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7A" w:rsidRPr="00EC342F" w:rsidRDefault="0089067A" w:rsidP="0089067A">
      <w:pPr>
        <w:pStyle w:val="DocStyle"/>
        <w:widowControl w:val="0"/>
        <w:tabs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left" w:pos="204"/>
        </w:tabs>
        <w:autoSpaceDE w:val="0"/>
        <w:autoSpaceDN w:val="0"/>
        <w:adjustRightInd w:val="0"/>
        <w:spacing w:line="255" w:lineRule="exact"/>
        <w:jc w:val="center"/>
        <w:rPr>
          <w:b/>
          <w:bCs/>
          <w:szCs w:val="22"/>
        </w:rPr>
      </w:pPr>
      <w:r w:rsidRPr="00EC342F">
        <w:rPr>
          <w:b/>
          <w:bCs/>
          <w:szCs w:val="22"/>
        </w:rPr>
        <w:t>REVISION OF SECTION 614</w:t>
      </w:r>
    </w:p>
    <w:p w:rsidR="0089067A" w:rsidRPr="00EC342F" w:rsidRDefault="0089067A" w:rsidP="0089067A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line="264" w:lineRule="auto"/>
        <w:jc w:val="center"/>
        <w:rPr>
          <w:b/>
          <w:bCs/>
          <w:sz w:val="22"/>
          <w:szCs w:val="22"/>
        </w:rPr>
      </w:pPr>
      <w:r w:rsidRPr="00EC342F">
        <w:rPr>
          <w:b/>
          <w:bCs/>
          <w:sz w:val="22"/>
          <w:szCs w:val="22"/>
        </w:rPr>
        <w:t>LED PEDESTRIAN SIGNAL FACE (COUNTDOWN)</w:t>
      </w:r>
    </w:p>
    <w:p w:rsidR="0089067A" w:rsidRPr="00EC342F" w:rsidRDefault="0089067A" w:rsidP="0089067A">
      <w:pPr>
        <w:jc w:val="center"/>
        <w:rPr>
          <w:sz w:val="22"/>
          <w:szCs w:val="22"/>
        </w:rPr>
      </w:pPr>
    </w:p>
    <w:p w:rsidR="0089067A" w:rsidRPr="00EC342F" w:rsidRDefault="0089067A" w:rsidP="0089067A">
      <w:pPr>
        <w:pStyle w:val="Para2"/>
        <w:rPr>
          <w:b/>
          <w:szCs w:val="22"/>
        </w:rPr>
      </w:pPr>
      <w:r w:rsidRPr="00EC342F">
        <w:rPr>
          <w:b/>
          <w:szCs w:val="22"/>
        </w:rPr>
        <w:t>Section 614 of the Standard Specifications is hereby revised for this project as follows: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rPr>
          <w:b/>
          <w:szCs w:val="22"/>
        </w:rPr>
      </w:pPr>
      <w:r w:rsidRPr="00EC342F">
        <w:rPr>
          <w:b/>
          <w:szCs w:val="22"/>
        </w:rPr>
        <w:t>Subsection 614.01 shall include the following: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rPr>
          <w:szCs w:val="22"/>
        </w:rPr>
      </w:pPr>
      <w:r w:rsidRPr="00EC342F">
        <w:rPr>
          <w:szCs w:val="22"/>
        </w:rPr>
        <w:t>This work includes the installation of LED Pedestrian Signal Faces with countdown timers as shown in the Contract.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rPr>
          <w:b/>
          <w:szCs w:val="22"/>
        </w:rPr>
      </w:pPr>
      <w:r w:rsidRPr="00EC342F">
        <w:rPr>
          <w:b/>
          <w:szCs w:val="22"/>
        </w:rPr>
        <w:t>Subsection 614.08 (h) shall include the following:</w:t>
      </w:r>
    </w:p>
    <w:p w:rsidR="0089067A" w:rsidRPr="00EC342F" w:rsidRDefault="0089067A" w:rsidP="0089067A">
      <w:pPr>
        <w:pStyle w:val="Para2"/>
        <w:rPr>
          <w:szCs w:val="22"/>
        </w:rPr>
      </w:pPr>
      <w:bookmarkStart w:id="0" w:name="_GoBack"/>
      <w:bookmarkEnd w:id="0"/>
    </w:p>
    <w:p w:rsidR="0089067A" w:rsidRPr="00EC342F" w:rsidRDefault="0089067A" w:rsidP="0089067A">
      <w:pPr>
        <w:pStyle w:val="Para2"/>
        <w:rPr>
          <w:szCs w:val="22"/>
        </w:rPr>
      </w:pPr>
      <w:r w:rsidRPr="00EC342F">
        <w:rPr>
          <w:szCs w:val="22"/>
        </w:rPr>
        <w:t>Pedestrian signal faces with countdown timers shall meet the following requirements: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 xml:space="preserve">The dimensions of the signal housing and the LED symbols, as well as moisture and dust resistance requirements shall be in accordance with the current ITE PTCSI Standards. 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Signal housing shall be aluminum, yellow in color and “clam-shell” mounted.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The countdown module shall have an internal conflict monitor to prevent any possible conflicts between the Hand/Person signal indications and the time display.  The display shall not countdown during a Solid Hand indication.</w:t>
      </w:r>
    </w:p>
    <w:p w:rsidR="00EC342F" w:rsidRPr="00EC342F" w:rsidRDefault="00EC342F" w:rsidP="00EC342F">
      <w:pPr>
        <w:pStyle w:val="Para2"/>
        <w:ind w:left="374"/>
        <w:rPr>
          <w:szCs w:val="22"/>
        </w:rPr>
      </w:pPr>
    </w:p>
    <w:p w:rsidR="0089067A" w:rsidRPr="00EC342F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LED symbols shall be solid icons and shall provide uniform light dispersion such that the “pixel” effect is minimized.  Lettered or outline symbol styles will not be permitted.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The Man/Hand configuration shall provide clear and distinct lamination where either symbol is in use.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EC342F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The LED module shall be rated for use in an ambient operating temperature range of -40 ºF to 165 ºF.</w:t>
      </w:r>
    </w:p>
    <w:p w:rsidR="0089067A" w:rsidRPr="00EC342F" w:rsidRDefault="0089067A" w:rsidP="0089067A">
      <w:pPr>
        <w:pStyle w:val="Para2"/>
        <w:rPr>
          <w:szCs w:val="22"/>
        </w:rPr>
      </w:pPr>
    </w:p>
    <w:p w:rsidR="0089067A" w:rsidRPr="00B0240A" w:rsidRDefault="0089067A" w:rsidP="0089067A">
      <w:pPr>
        <w:pStyle w:val="Para2"/>
        <w:numPr>
          <w:ilvl w:val="0"/>
          <w:numId w:val="1"/>
        </w:numPr>
        <w:tabs>
          <w:tab w:val="clear" w:pos="734"/>
          <w:tab w:val="num" w:pos="360"/>
        </w:tabs>
        <w:ind w:left="360"/>
        <w:rPr>
          <w:szCs w:val="22"/>
        </w:rPr>
      </w:pPr>
      <w:r w:rsidRPr="00EC342F">
        <w:rPr>
          <w:szCs w:val="22"/>
        </w:rPr>
        <w:t>The signal shall meet NEMA Standard TS2 for voltage surge protection, and shall have an automatic reset in case of a power outage.</w:t>
      </w:r>
    </w:p>
    <w:p w:rsidR="0089067A" w:rsidRPr="00EC342F" w:rsidRDefault="0089067A" w:rsidP="0089067A">
      <w:pPr>
        <w:rPr>
          <w:sz w:val="22"/>
          <w:szCs w:val="22"/>
        </w:rPr>
      </w:pPr>
    </w:p>
    <w:p w:rsidR="0089067A" w:rsidRPr="00EC342F" w:rsidRDefault="0089067A" w:rsidP="0089067A">
      <w:pPr>
        <w:rPr>
          <w:b/>
          <w:sz w:val="22"/>
          <w:szCs w:val="22"/>
        </w:rPr>
      </w:pPr>
      <w:r w:rsidRPr="00EC342F">
        <w:rPr>
          <w:b/>
          <w:sz w:val="22"/>
          <w:szCs w:val="22"/>
        </w:rPr>
        <w:t>Subsection 614.13 shall include the following:</w:t>
      </w:r>
    </w:p>
    <w:p w:rsidR="0089067A" w:rsidRPr="00EC342F" w:rsidRDefault="0089067A" w:rsidP="0089067A">
      <w:pPr>
        <w:rPr>
          <w:sz w:val="22"/>
          <w:szCs w:val="22"/>
        </w:rPr>
      </w:pPr>
    </w:p>
    <w:p w:rsidR="0089067A" w:rsidRPr="00EC342F" w:rsidRDefault="0089067A" w:rsidP="0089067A">
      <w:pPr>
        <w:pStyle w:val="BodyTextIndent"/>
        <w:ind w:left="0"/>
        <w:rPr>
          <w:i w:val="0"/>
          <w:iCs/>
          <w:szCs w:val="22"/>
        </w:rPr>
      </w:pPr>
      <w:r w:rsidRPr="00EC342F">
        <w:rPr>
          <w:i w:val="0"/>
          <w:iCs/>
          <w:szCs w:val="22"/>
        </w:rPr>
        <w:t>LED Pedestrian Signal Face (Countdown) will be measured by the actual number of units tha</w:t>
      </w:r>
      <w:r w:rsidR="00EC342F">
        <w:rPr>
          <w:i w:val="0"/>
          <w:iCs/>
          <w:szCs w:val="22"/>
        </w:rPr>
        <w:t>t are installed and accepted.</w:t>
      </w:r>
    </w:p>
    <w:p w:rsidR="0089067A" w:rsidRPr="00EC342F" w:rsidRDefault="0089067A" w:rsidP="0089067A">
      <w:pPr>
        <w:pStyle w:val="BodyTextIndent"/>
        <w:rPr>
          <w:szCs w:val="22"/>
        </w:rPr>
      </w:pPr>
    </w:p>
    <w:p w:rsidR="0089067A" w:rsidRPr="00EC342F" w:rsidRDefault="0089067A" w:rsidP="0089067A">
      <w:pPr>
        <w:pStyle w:val="BodyText"/>
        <w:rPr>
          <w:b/>
          <w:i w:val="0"/>
          <w:iCs/>
          <w:color w:val="auto"/>
          <w:szCs w:val="22"/>
        </w:rPr>
      </w:pPr>
      <w:r w:rsidRPr="00EC342F">
        <w:rPr>
          <w:b/>
          <w:i w:val="0"/>
          <w:iCs/>
          <w:color w:val="auto"/>
          <w:szCs w:val="22"/>
        </w:rPr>
        <w:t>Subsection 614.14 shall include the following:</w:t>
      </w:r>
    </w:p>
    <w:p w:rsidR="0089067A" w:rsidRPr="00EC342F" w:rsidRDefault="0089067A" w:rsidP="0089067A">
      <w:pPr>
        <w:rPr>
          <w:sz w:val="22"/>
          <w:szCs w:val="22"/>
        </w:rPr>
      </w:pPr>
      <w:r w:rsidRPr="00EC342F">
        <w:rPr>
          <w:sz w:val="22"/>
          <w:szCs w:val="22"/>
        </w:rPr>
        <w:tab/>
      </w:r>
    </w:p>
    <w:p w:rsidR="0089067A" w:rsidRPr="00EC342F" w:rsidRDefault="0089067A" w:rsidP="0089067A">
      <w:pPr>
        <w:rPr>
          <w:bCs/>
          <w:sz w:val="22"/>
          <w:szCs w:val="22"/>
        </w:rPr>
      </w:pPr>
      <w:r w:rsidRPr="00EC342F">
        <w:rPr>
          <w:bCs/>
          <w:sz w:val="22"/>
          <w:szCs w:val="22"/>
          <w:u w:val="single"/>
        </w:rPr>
        <w:t>Pay Item</w:t>
      </w:r>
      <w:r w:rsidRPr="00EC342F">
        <w:rPr>
          <w:bCs/>
          <w:sz w:val="22"/>
          <w:szCs w:val="22"/>
        </w:rPr>
        <w:tab/>
      </w:r>
      <w:r w:rsidRPr="00EC342F">
        <w:rPr>
          <w:bCs/>
          <w:sz w:val="22"/>
          <w:szCs w:val="22"/>
        </w:rPr>
        <w:tab/>
      </w:r>
      <w:r w:rsidRPr="00EC342F">
        <w:rPr>
          <w:bCs/>
          <w:sz w:val="22"/>
          <w:szCs w:val="22"/>
        </w:rPr>
        <w:tab/>
      </w:r>
      <w:r w:rsidRPr="00EC342F">
        <w:rPr>
          <w:bCs/>
          <w:sz w:val="22"/>
          <w:szCs w:val="22"/>
        </w:rPr>
        <w:tab/>
      </w:r>
      <w:r w:rsidR="000B4512" w:rsidRPr="00EC342F">
        <w:rPr>
          <w:bCs/>
          <w:sz w:val="22"/>
          <w:szCs w:val="22"/>
        </w:rPr>
        <w:tab/>
      </w:r>
      <w:r w:rsidR="00EC342F">
        <w:rPr>
          <w:bCs/>
          <w:sz w:val="22"/>
          <w:szCs w:val="22"/>
        </w:rPr>
        <w:tab/>
      </w:r>
      <w:r w:rsidR="00EC342F">
        <w:rPr>
          <w:bCs/>
          <w:sz w:val="22"/>
          <w:szCs w:val="22"/>
        </w:rPr>
        <w:tab/>
      </w:r>
      <w:r w:rsidR="00EC342F">
        <w:rPr>
          <w:bCs/>
          <w:sz w:val="22"/>
          <w:szCs w:val="22"/>
        </w:rPr>
        <w:tab/>
      </w:r>
      <w:r w:rsidR="00EC342F">
        <w:rPr>
          <w:bCs/>
          <w:sz w:val="22"/>
          <w:szCs w:val="22"/>
        </w:rPr>
        <w:tab/>
      </w:r>
      <w:r w:rsidRPr="00EC342F">
        <w:rPr>
          <w:bCs/>
          <w:sz w:val="22"/>
          <w:szCs w:val="22"/>
          <w:u w:val="single"/>
        </w:rPr>
        <w:t>Pay Unit</w:t>
      </w:r>
    </w:p>
    <w:p w:rsidR="0089067A" w:rsidRPr="00EC342F" w:rsidRDefault="0089067A" w:rsidP="0089067A">
      <w:pPr>
        <w:rPr>
          <w:sz w:val="22"/>
          <w:szCs w:val="22"/>
        </w:rPr>
      </w:pPr>
      <w:r w:rsidRPr="00EC342F">
        <w:rPr>
          <w:sz w:val="22"/>
          <w:szCs w:val="22"/>
        </w:rPr>
        <w:t>Pedestrian Signal Face</w:t>
      </w:r>
      <w:r w:rsidR="000B4512" w:rsidRPr="00EC342F">
        <w:rPr>
          <w:sz w:val="22"/>
          <w:szCs w:val="22"/>
        </w:rPr>
        <w:t xml:space="preserve"> (16)</w:t>
      </w:r>
      <w:r w:rsidR="00EC342F">
        <w:rPr>
          <w:sz w:val="22"/>
          <w:szCs w:val="22"/>
        </w:rPr>
        <w:t xml:space="preserve"> </w:t>
      </w:r>
      <w:r w:rsidRPr="00EC342F">
        <w:rPr>
          <w:sz w:val="22"/>
          <w:szCs w:val="22"/>
        </w:rPr>
        <w:t>(Countdown)</w:t>
      </w:r>
      <w:r w:rsidRPr="00EC342F">
        <w:rPr>
          <w:sz w:val="22"/>
          <w:szCs w:val="22"/>
        </w:rPr>
        <w:tab/>
      </w:r>
      <w:r w:rsidR="000B4512" w:rsidRPr="00EC342F">
        <w:rPr>
          <w:sz w:val="22"/>
          <w:szCs w:val="22"/>
        </w:rPr>
        <w:tab/>
      </w:r>
      <w:r w:rsidR="00EC342F">
        <w:rPr>
          <w:sz w:val="22"/>
          <w:szCs w:val="22"/>
        </w:rPr>
        <w:tab/>
      </w:r>
      <w:r w:rsidR="00EC342F">
        <w:rPr>
          <w:sz w:val="22"/>
          <w:szCs w:val="22"/>
        </w:rPr>
        <w:tab/>
      </w:r>
      <w:r w:rsidR="00EC342F">
        <w:rPr>
          <w:sz w:val="22"/>
          <w:szCs w:val="22"/>
        </w:rPr>
        <w:tab/>
      </w:r>
      <w:r w:rsidRPr="00EC342F">
        <w:rPr>
          <w:sz w:val="22"/>
          <w:szCs w:val="22"/>
        </w:rPr>
        <w:t>Each</w:t>
      </w:r>
    </w:p>
    <w:p w:rsidR="0089067A" w:rsidRPr="00EC342F" w:rsidRDefault="0089067A">
      <w:pPr>
        <w:rPr>
          <w:sz w:val="22"/>
          <w:szCs w:val="22"/>
        </w:rPr>
      </w:pPr>
    </w:p>
    <w:sectPr w:rsidR="0089067A" w:rsidRPr="00EC342F" w:rsidSect="00EC342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36" w:rsidRDefault="001F3736">
      <w:r>
        <w:separator/>
      </w:r>
    </w:p>
  </w:endnote>
  <w:endnote w:type="continuationSeparator" w:id="0">
    <w:p w:rsidR="001F3736" w:rsidRDefault="001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12" w:rsidRDefault="000B4512" w:rsidP="00890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512" w:rsidRDefault="000B4512" w:rsidP="008906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12" w:rsidRDefault="000B4512" w:rsidP="008906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36" w:rsidRDefault="001F3736">
      <w:r>
        <w:separator/>
      </w:r>
    </w:p>
  </w:footnote>
  <w:footnote w:type="continuationSeparator" w:id="0">
    <w:p w:rsidR="001F3736" w:rsidRDefault="001F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12" w:rsidRDefault="000B4512" w:rsidP="0089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CA9"/>
    <w:multiLevelType w:val="hybridMultilevel"/>
    <w:tmpl w:val="B5C4D1E8"/>
    <w:lvl w:ilvl="0" w:tplc="5830BDC4">
      <w:start w:val="1"/>
      <w:numFmt w:val="decimal"/>
      <w:lvlText w:val="(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7A"/>
    <w:rsid w:val="000B4512"/>
    <w:rsid w:val="001F3736"/>
    <w:rsid w:val="00685B50"/>
    <w:rsid w:val="006B72B7"/>
    <w:rsid w:val="007F1C0D"/>
    <w:rsid w:val="0089067A"/>
    <w:rsid w:val="00951CB4"/>
    <w:rsid w:val="00B0240A"/>
    <w:rsid w:val="00EC342F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6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Style">
    <w:name w:val="DocStyle"/>
    <w:basedOn w:val="Normal"/>
    <w:rsid w:val="0089067A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264" w:lineRule="atLeast"/>
    </w:pPr>
    <w:rPr>
      <w:sz w:val="22"/>
      <w:szCs w:val="20"/>
      <w:lang w:val="en-US" w:eastAsia="en-US"/>
    </w:rPr>
  </w:style>
  <w:style w:type="paragraph" w:styleId="BodyTextIndent">
    <w:name w:val="Body Text Indent"/>
    <w:basedOn w:val="Normal"/>
    <w:rsid w:val="0089067A"/>
    <w:pPr>
      <w:tabs>
        <w:tab w:val="left" w:pos="360"/>
        <w:tab w:val="left" w:pos="7920"/>
        <w:tab w:val="right" w:pos="9900"/>
      </w:tabs>
      <w:ind w:left="360"/>
    </w:pPr>
    <w:rPr>
      <w:i/>
      <w:sz w:val="22"/>
      <w:szCs w:val="20"/>
    </w:rPr>
  </w:style>
  <w:style w:type="paragraph" w:styleId="BodyText">
    <w:name w:val="Body Text"/>
    <w:aliases w:val="bt,Body no indent,b,bullets,References cited"/>
    <w:basedOn w:val="Normal"/>
    <w:rsid w:val="0089067A"/>
    <w:pPr>
      <w:tabs>
        <w:tab w:val="left" w:pos="360"/>
        <w:tab w:val="left" w:pos="7920"/>
        <w:tab w:val="right" w:pos="9900"/>
      </w:tabs>
    </w:pPr>
    <w:rPr>
      <w:i/>
      <w:color w:val="0000FF"/>
      <w:sz w:val="22"/>
      <w:szCs w:val="20"/>
    </w:rPr>
  </w:style>
  <w:style w:type="paragraph" w:customStyle="1" w:styleId="Para2">
    <w:name w:val="Para2"/>
    <w:basedOn w:val="Normal"/>
    <w:rsid w:val="0089067A"/>
    <w:rPr>
      <w:sz w:val="22"/>
      <w:szCs w:val="20"/>
    </w:rPr>
  </w:style>
  <w:style w:type="paragraph" w:styleId="Footer">
    <w:name w:val="footer"/>
    <w:basedOn w:val="Normal"/>
    <w:rsid w:val="008906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6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Style">
    <w:name w:val="DocStyle"/>
    <w:basedOn w:val="Normal"/>
    <w:rsid w:val="0089067A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264" w:lineRule="atLeast"/>
    </w:pPr>
    <w:rPr>
      <w:sz w:val="22"/>
      <w:szCs w:val="20"/>
      <w:lang w:val="en-US" w:eastAsia="en-US"/>
    </w:rPr>
  </w:style>
  <w:style w:type="paragraph" w:styleId="BodyTextIndent">
    <w:name w:val="Body Text Indent"/>
    <w:basedOn w:val="Normal"/>
    <w:rsid w:val="0089067A"/>
    <w:pPr>
      <w:tabs>
        <w:tab w:val="left" w:pos="360"/>
        <w:tab w:val="left" w:pos="7920"/>
        <w:tab w:val="right" w:pos="9900"/>
      </w:tabs>
      <w:ind w:left="360"/>
    </w:pPr>
    <w:rPr>
      <w:i/>
      <w:sz w:val="22"/>
      <w:szCs w:val="20"/>
    </w:rPr>
  </w:style>
  <w:style w:type="paragraph" w:styleId="BodyText">
    <w:name w:val="Body Text"/>
    <w:aliases w:val="bt,Body no indent,b,bullets,References cited"/>
    <w:basedOn w:val="Normal"/>
    <w:rsid w:val="0089067A"/>
    <w:pPr>
      <w:tabs>
        <w:tab w:val="left" w:pos="360"/>
        <w:tab w:val="left" w:pos="7920"/>
        <w:tab w:val="right" w:pos="9900"/>
      </w:tabs>
    </w:pPr>
    <w:rPr>
      <w:i/>
      <w:color w:val="0000FF"/>
      <w:sz w:val="22"/>
      <w:szCs w:val="20"/>
    </w:rPr>
  </w:style>
  <w:style w:type="paragraph" w:customStyle="1" w:styleId="Para2">
    <w:name w:val="Para2"/>
    <w:basedOn w:val="Normal"/>
    <w:rsid w:val="0089067A"/>
    <w:rPr>
      <w:sz w:val="22"/>
      <w:szCs w:val="20"/>
    </w:rPr>
  </w:style>
  <w:style w:type="paragraph" w:styleId="Footer">
    <w:name w:val="footer"/>
    <w:basedOn w:val="Normal"/>
    <w:rsid w:val="008906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4780-E39C-4E6C-80E4-4BAF1206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SECTION 614</vt:lpstr>
    </vt:vector>
  </TitlesOfParts>
  <Company>CDOT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SECTION 614</dc:title>
  <dc:creator>sawagedn</dc:creator>
  <cp:lastModifiedBy>Dinardo, Thomas</cp:lastModifiedBy>
  <cp:revision>3</cp:revision>
  <dcterms:created xsi:type="dcterms:W3CDTF">2011-04-12T21:51:00Z</dcterms:created>
  <dcterms:modified xsi:type="dcterms:W3CDTF">2011-04-12T21:52:00Z</dcterms:modified>
</cp:coreProperties>
</file>