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5F" w:rsidRPr="002C1124" w:rsidRDefault="00BF0E5F" w:rsidP="00BF0E5F">
      <w:pPr>
        <w:pStyle w:val="SPECHEADING"/>
      </w:pPr>
      <w:bookmarkStart w:id="0" w:name="_Toc284323653"/>
      <w:bookmarkStart w:id="1" w:name="_Toc284489814"/>
      <w:bookmarkStart w:id="2" w:name="_Toc284490730"/>
      <w:bookmarkStart w:id="3" w:name="_Toc291832452"/>
      <w:bookmarkStart w:id="4" w:name="_Toc291833005"/>
      <w:bookmarkStart w:id="5" w:name="_Toc292785442"/>
      <w:bookmarkStart w:id="6" w:name="_GoBack"/>
      <w:bookmarkEnd w:id="6"/>
      <w:r w:rsidRPr="002C1124">
        <w:t>REVISION OF SECTION 614</w:t>
      </w:r>
      <w:bookmarkEnd w:id="0"/>
      <w:bookmarkEnd w:id="1"/>
      <w:bookmarkEnd w:id="2"/>
      <w:bookmarkEnd w:id="3"/>
      <w:bookmarkEnd w:id="4"/>
      <w:bookmarkEnd w:id="5"/>
    </w:p>
    <w:p w:rsidR="00BF0E5F" w:rsidRPr="002C1124" w:rsidRDefault="00BF0E5F" w:rsidP="00BF0E5F">
      <w:pPr>
        <w:pStyle w:val="SPECHEADING"/>
      </w:pPr>
      <w:bookmarkStart w:id="7" w:name="_Toc292785443"/>
      <w:r w:rsidRPr="002C1124">
        <w:t>ETHERNET SWITCH</w:t>
      </w:r>
      <w:bookmarkEnd w:id="7"/>
    </w:p>
    <w:p w:rsidR="00BF0E5F" w:rsidRPr="00F05ECA" w:rsidRDefault="00BF0E5F" w:rsidP="00BF0E5F"/>
    <w:p w:rsidR="00BF0E5F" w:rsidRPr="00014E64" w:rsidRDefault="00BF0E5F" w:rsidP="00BF0E5F">
      <w:pPr>
        <w:autoSpaceDE w:val="0"/>
        <w:autoSpaceDN w:val="0"/>
        <w:adjustRightInd w:val="0"/>
        <w:rPr>
          <w:szCs w:val="22"/>
        </w:rPr>
      </w:pPr>
      <w:r w:rsidRPr="00014E64">
        <w:rPr>
          <w:szCs w:val="22"/>
        </w:rPr>
        <w:t>Section 614 of the Standard Specifications is hereby revised to include the following:</w:t>
      </w:r>
    </w:p>
    <w:p w:rsidR="00BF0E5F" w:rsidRPr="00014E64" w:rsidRDefault="00BF0E5F" w:rsidP="00BF0E5F">
      <w:pPr>
        <w:autoSpaceDE w:val="0"/>
        <w:autoSpaceDN w:val="0"/>
        <w:adjustRightInd w:val="0"/>
        <w:rPr>
          <w:szCs w:val="22"/>
        </w:rPr>
      </w:pPr>
    </w:p>
    <w:p w:rsidR="00BF0E5F" w:rsidRPr="00014B09" w:rsidRDefault="00BF0E5F" w:rsidP="00BF0E5F">
      <w:pPr>
        <w:jc w:val="center"/>
        <w:rPr>
          <w:b/>
        </w:rPr>
      </w:pPr>
      <w:r w:rsidRPr="00014B09">
        <w:rPr>
          <w:b/>
        </w:rPr>
        <w:t>DESCRIPTION</w:t>
      </w:r>
    </w:p>
    <w:p w:rsidR="00BF0E5F" w:rsidRPr="002C1124" w:rsidRDefault="00BF0E5F" w:rsidP="00BF0E5F">
      <w:pPr>
        <w:autoSpaceDE w:val="0"/>
        <w:autoSpaceDN w:val="0"/>
        <w:adjustRightInd w:val="0"/>
        <w:rPr>
          <w:bCs/>
          <w:szCs w:val="22"/>
        </w:rPr>
      </w:pPr>
    </w:p>
    <w:p w:rsidR="00BF0E5F" w:rsidRDefault="00BF0E5F" w:rsidP="00804533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For this project the Ethernet Switch </w:t>
      </w:r>
      <w:r w:rsidRPr="009169D1">
        <w:rPr>
          <w:szCs w:val="22"/>
        </w:rPr>
        <w:t>shall be a</w:t>
      </w:r>
      <w:r w:rsidR="001A6AAC">
        <w:rPr>
          <w:szCs w:val="22"/>
        </w:rPr>
        <w:t xml:space="preserve"> CISCO Systems</w:t>
      </w:r>
      <w:r w:rsidRPr="009169D1">
        <w:rPr>
          <w:szCs w:val="22"/>
        </w:rPr>
        <w:t xml:space="preserve"> </w:t>
      </w:r>
      <w:r w:rsidR="00DD1630">
        <w:rPr>
          <w:szCs w:val="22"/>
        </w:rPr>
        <w:t>IE-3000-</w:t>
      </w:r>
      <w:r w:rsidR="001A6AAC">
        <w:rPr>
          <w:szCs w:val="22"/>
        </w:rPr>
        <w:t>8</w:t>
      </w:r>
      <w:r w:rsidR="00DD1630">
        <w:rPr>
          <w:szCs w:val="22"/>
        </w:rPr>
        <w:t>TC</w:t>
      </w:r>
      <w:r>
        <w:rPr>
          <w:szCs w:val="22"/>
        </w:rPr>
        <w:t xml:space="preserve"> Ethernet Switch and shall be installed </w:t>
      </w:r>
      <w:r w:rsidR="001A2C47">
        <w:rPr>
          <w:szCs w:val="22"/>
        </w:rPr>
        <w:t>in</w:t>
      </w:r>
      <w:r w:rsidR="001A6AAC">
        <w:rPr>
          <w:szCs w:val="22"/>
        </w:rPr>
        <w:t xml:space="preserve"> </w:t>
      </w:r>
      <w:r>
        <w:rPr>
          <w:szCs w:val="22"/>
        </w:rPr>
        <w:t xml:space="preserve">traffic signal </w:t>
      </w:r>
      <w:r w:rsidR="001A2C47">
        <w:rPr>
          <w:szCs w:val="22"/>
        </w:rPr>
        <w:t>controller cabinets</w:t>
      </w:r>
      <w:r>
        <w:rPr>
          <w:szCs w:val="22"/>
        </w:rPr>
        <w:t xml:space="preserve"> </w:t>
      </w:r>
      <w:r w:rsidR="00901AC3">
        <w:rPr>
          <w:szCs w:val="22"/>
        </w:rPr>
        <w:t>to</w:t>
      </w:r>
      <w:r>
        <w:rPr>
          <w:szCs w:val="22"/>
        </w:rPr>
        <w:t xml:space="preserve"> transport Ethernet data</w:t>
      </w:r>
      <w:r w:rsidR="001A6AAC">
        <w:rPr>
          <w:szCs w:val="22"/>
        </w:rPr>
        <w:t xml:space="preserve"> to and</w:t>
      </w:r>
      <w:r>
        <w:rPr>
          <w:szCs w:val="22"/>
        </w:rPr>
        <w:t xml:space="preserve"> </w:t>
      </w:r>
      <w:r w:rsidR="00901AC3">
        <w:rPr>
          <w:szCs w:val="22"/>
        </w:rPr>
        <w:t>from</w:t>
      </w:r>
      <w:r>
        <w:rPr>
          <w:szCs w:val="22"/>
        </w:rPr>
        <w:t xml:space="preserve"> roadway devices on this project.  </w:t>
      </w:r>
      <w:r w:rsidRPr="00DD1630">
        <w:rPr>
          <w:szCs w:val="22"/>
        </w:rPr>
        <w:t>The s</w:t>
      </w:r>
      <w:r w:rsidR="00DD1630" w:rsidRPr="00DD1630">
        <w:rPr>
          <w:szCs w:val="22"/>
        </w:rPr>
        <w:t xml:space="preserve">witch shall be configured with </w:t>
      </w:r>
      <w:r w:rsidR="001A6AAC">
        <w:rPr>
          <w:szCs w:val="22"/>
        </w:rPr>
        <w:t>8</w:t>
      </w:r>
      <w:r w:rsidRPr="00DD1630">
        <w:rPr>
          <w:szCs w:val="22"/>
        </w:rPr>
        <w:t xml:space="preserve"> 10/100 </w:t>
      </w:r>
      <w:r w:rsidR="00DD1630" w:rsidRPr="00DD1630">
        <w:rPr>
          <w:szCs w:val="22"/>
        </w:rPr>
        <w:t xml:space="preserve">Ethernet </w:t>
      </w:r>
      <w:r w:rsidRPr="00DD1630">
        <w:rPr>
          <w:szCs w:val="22"/>
        </w:rPr>
        <w:t>ports in addition to two (2) Small Form-Factor Pluggable (SFP) based 1 Gigabit Ethernet ports.</w:t>
      </w:r>
      <w:r w:rsidR="00DD1630" w:rsidRPr="00DD1630">
        <w:rPr>
          <w:szCs w:val="22"/>
        </w:rPr>
        <w:t xml:space="preserve">  All components including the SPF optics shall be manufacturer by CISCO Systems.</w:t>
      </w:r>
    </w:p>
    <w:p w:rsidR="001A6AAC" w:rsidRDefault="001A6AAC" w:rsidP="00BF0E5F">
      <w:pPr>
        <w:autoSpaceDE w:val="0"/>
        <w:autoSpaceDN w:val="0"/>
        <w:adjustRightInd w:val="0"/>
        <w:rPr>
          <w:szCs w:val="22"/>
        </w:rPr>
      </w:pPr>
    </w:p>
    <w:p w:rsidR="00BF0E5F" w:rsidRPr="00193971" w:rsidRDefault="00BF0E5F" w:rsidP="00BF0E5F">
      <w:pPr>
        <w:autoSpaceDE w:val="0"/>
        <w:autoSpaceDN w:val="0"/>
        <w:adjustRightInd w:val="0"/>
        <w:rPr>
          <w:szCs w:val="22"/>
        </w:rPr>
      </w:pPr>
    </w:p>
    <w:p w:rsidR="00BF0E5F" w:rsidRPr="00014B09" w:rsidRDefault="00BF0E5F" w:rsidP="00BF0E5F">
      <w:pPr>
        <w:jc w:val="center"/>
        <w:rPr>
          <w:b/>
        </w:rPr>
      </w:pPr>
      <w:r w:rsidRPr="00014B09">
        <w:rPr>
          <w:b/>
        </w:rPr>
        <w:t>MATERIALS</w:t>
      </w:r>
    </w:p>
    <w:p w:rsidR="00BF0E5F" w:rsidRPr="00014B09" w:rsidRDefault="00BF0E5F" w:rsidP="00BF0E5F"/>
    <w:p w:rsidR="00BF0E5F" w:rsidRPr="009169D1" w:rsidRDefault="00BF0E5F" w:rsidP="00804533">
      <w:pPr>
        <w:jc w:val="both"/>
        <w:rPr>
          <w:szCs w:val="22"/>
        </w:rPr>
      </w:pPr>
      <w:r w:rsidRPr="009169D1">
        <w:rPr>
          <w:szCs w:val="22"/>
        </w:rPr>
        <w:t xml:space="preserve">The Contractor shall furnish and install the </w:t>
      </w:r>
      <w:r>
        <w:rPr>
          <w:szCs w:val="22"/>
        </w:rPr>
        <w:t>Ethernet Switch as configured in the item table below.  Th</w:t>
      </w:r>
      <w:r w:rsidR="00DD1630">
        <w:rPr>
          <w:szCs w:val="22"/>
        </w:rPr>
        <w:t>is</w:t>
      </w:r>
      <w:r>
        <w:rPr>
          <w:szCs w:val="22"/>
        </w:rPr>
        <w:t xml:space="preserve"> table describes items for a single CICSO Ethernet switch </w:t>
      </w:r>
    </w:p>
    <w:p w:rsidR="00BF0E5F" w:rsidRPr="009169D1" w:rsidRDefault="00BF0E5F" w:rsidP="00BF0E5F">
      <w:pPr>
        <w:ind w:left="720"/>
        <w:rPr>
          <w:szCs w:val="22"/>
        </w:rPr>
      </w:pPr>
    </w:p>
    <w:p w:rsidR="00BF0E5F" w:rsidRDefault="00BF0E5F" w:rsidP="00BF0E5F">
      <w:pPr>
        <w:rPr>
          <w:szCs w:val="22"/>
        </w:rPr>
      </w:pPr>
      <w:r w:rsidRPr="009169D1">
        <w:rPr>
          <w:szCs w:val="22"/>
        </w:rPr>
        <w:t xml:space="preserve">Item Table </w:t>
      </w:r>
      <w:r>
        <w:rPr>
          <w:szCs w:val="22"/>
        </w:rPr>
        <w:t>-</w:t>
      </w:r>
    </w:p>
    <w:p w:rsidR="00BF0E5F" w:rsidRPr="00014B09" w:rsidRDefault="00BF0E5F" w:rsidP="00BF0E5F">
      <w:pPr>
        <w:rPr>
          <w:szCs w:val="22"/>
        </w:rPr>
      </w:pPr>
    </w:p>
    <w:tbl>
      <w:tblPr>
        <w:tblW w:w="9115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5038"/>
        <w:gridCol w:w="2209"/>
        <w:gridCol w:w="1506"/>
      </w:tblGrid>
      <w:tr w:rsidR="00BF0E5F" w:rsidRPr="007F7FF6" w:rsidTr="002D0C1E">
        <w:trPr>
          <w:trHeight w:val="349"/>
        </w:trPr>
        <w:tc>
          <w:tcPr>
            <w:tcW w:w="54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E5F" w:rsidRPr="007F7FF6" w:rsidRDefault="00BF0E5F" w:rsidP="002D0C1E">
            <w:pPr>
              <w:jc w:val="center"/>
              <w:rPr>
                <w:b/>
                <w:szCs w:val="22"/>
              </w:rPr>
            </w:pPr>
            <w:r w:rsidRPr="007F7FF6">
              <w:rPr>
                <w:b/>
                <w:szCs w:val="22"/>
              </w:rPr>
              <w:t>ITEM DESCRIPTION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E5F" w:rsidRPr="007F7FF6" w:rsidRDefault="00BF0E5F" w:rsidP="002D0C1E">
            <w:pPr>
              <w:jc w:val="center"/>
              <w:rPr>
                <w:b/>
                <w:szCs w:val="22"/>
              </w:rPr>
            </w:pPr>
            <w:r w:rsidRPr="007F7FF6">
              <w:rPr>
                <w:b/>
                <w:szCs w:val="22"/>
              </w:rPr>
              <w:t>ITEM NUMBER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E5F" w:rsidRPr="007F7FF6" w:rsidRDefault="00BF0E5F" w:rsidP="002D0C1E">
            <w:pPr>
              <w:jc w:val="center"/>
              <w:rPr>
                <w:b/>
                <w:szCs w:val="22"/>
              </w:rPr>
            </w:pPr>
            <w:r w:rsidRPr="007F7FF6">
              <w:rPr>
                <w:b/>
                <w:szCs w:val="22"/>
              </w:rPr>
              <w:t>QUANTITY</w:t>
            </w:r>
          </w:p>
        </w:tc>
      </w:tr>
      <w:tr w:rsidR="00BF0E5F" w:rsidRPr="007F7FF6" w:rsidTr="001A6AAC">
        <w:trPr>
          <w:trHeight w:val="349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E5F" w:rsidRPr="007F7FF6" w:rsidRDefault="00BF0E5F" w:rsidP="002D0C1E">
            <w:pPr>
              <w:rPr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E5F" w:rsidRPr="007F7FF6" w:rsidRDefault="00BF0E5F" w:rsidP="00DD1630">
            <w:pPr>
              <w:rPr>
                <w:szCs w:val="22"/>
              </w:rPr>
            </w:pPr>
            <w:r w:rsidRPr="007F7FF6">
              <w:rPr>
                <w:szCs w:val="22"/>
              </w:rPr>
              <w:t xml:space="preserve">CISCO </w:t>
            </w:r>
            <w:r w:rsidR="001A6AAC">
              <w:rPr>
                <w:szCs w:val="22"/>
              </w:rPr>
              <w:t>IE 3000 Switch, 8</w:t>
            </w:r>
            <w:r w:rsidR="00DD1630" w:rsidRPr="007F7FF6">
              <w:rPr>
                <w:szCs w:val="22"/>
              </w:rPr>
              <w:t xml:space="preserve"> 10/100 + 2 T/SFP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E5F" w:rsidRPr="007F7FF6" w:rsidRDefault="00DD1630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IE-3000-</w:t>
            </w:r>
            <w:r w:rsidR="001A6AAC">
              <w:rPr>
                <w:szCs w:val="22"/>
              </w:rPr>
              <w:t>8</w:t>
            </w:r>
            <w:r w:rsidRPr="007F7FF6">
              <w:rPr>
                <w:szCs w:val="22"/>
              </w:rPr>
              <w:t>TC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E5F" w:rsidRPr="007F7FF6" w:rsidRDefault="00BF0E5F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1</w:t>
            </w:r>
          </w:p>
        </w:tc>
      </w:tr>
      <w:tr w:rsidR="00BF0E5F" w:rsidRPr="007F7FF6" w:rsidTr="001A6AAC">
        <w:trPr>
          <w:trHeight w:val="349"/>
        </w:trPr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BF0E5F" w:rsidRPr="007F7FF6" w:rsidRDefault="00BF0E5F" w:rsidP="002D0C1E">
            <w:pPr>
              <w:rPr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5F" w:rsidRPr="007F7FF6" w:rsidRDefault="00DD1630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IE 3000 Power Transformer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5F" w:rsidRPr="007F7FF6" w:rsidRDefault="00BF0E5F" w:rsidP="00DD1630">
            <w:pPr>
              <w:rPr>
                <w:szCs w:val="22"/>
              </w:rPr>
            </w:pPr>
            <w:r w:rsidRPr="007F7FF6">
              <w:rPr>
                <w:szCs w:val="22"/>
              </w:rPr>
              <w:t>PWR-</w:t>
            </w:r>
            <w:r w:rsidR="00DD1630" w:rsidRPr="007F7FF6">
              <w:rPr>
                <w:szCs w:val="22"/>
              </w:rPr>
              <w:t>IE3000-AC=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E5F" w:rsidRPr="007F7FF6" w:rsidRDefault="00BF0E5F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1</w:t>
            </w:r>
          </w:p>
        </w:tc>
      </w:tr>
      <w:tr w:rsidR="00BF0E5F" w:rsidRPr="007F7FF6" w:rsidTr="001A6AAC">
        <w:trPr>
          <w:trHeight w:val="349"/>
        </w:trPr>
        <w:tc>
          <w:tcPr>
            <w:tcW w:w="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5F" w:rsidRPr="007F7FF6" w:rsidRDefault="00BF0E5F" w:rsidP="002D0C1E">
            <w:pPr>
              <w:rPr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E5F" w:rsidRPr="007F7FF6" w:rsidRDefault="00BF0E5F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Smartnet 8x5xNBD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tbl>
            <w:tblPr>
              <w:tblW w:w="23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5"/>
            </w:tblGrid>
            <w:tr w:rsidR="00BF0E5F" w:rsidRPr="007F7FF6" w:rsidTr="002D0C1E">
              <w:trPr>
                <w:trHeight w:val="349"/>
              </w:trPr>
              <w:tc>
                <w:tcPr>
                  <w:tcW w:w="23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F0E5F" w:rsidRPr="007F7FF6" w:rsidRDefault="00BF0E5F" w:rsidP="00DD1630">
                  <w:pPr>
                    <w:rPr>
                      <w:rFonts w:eastAsia="Arial Unicode MS"/>
                      <w:szCs w:val="22"/>
                    </w:rPr>
                  </w:pPr>
                  <w:r w:rsidRPr="007F7FF6">
                    <w:rPr>
                      <w:szCs w:val="22"/>
                    </w:rPr>
                    <w:t>CON-SNT-</w:t>
                  </w:r>
                  <w:r w:rsidR="00DD1630" w:rsidRPr="007F7FF6">
                    <w:rPr>
                      <w:szCs w:val="22"/>
                    </w:rPr>
                    <w:t>IE38TC</w:t>
                  </w:r>
                </w:p>
              </w:tc>
            </w:tr>
          </w:tbl>
          <w:p w:rsidR="00BF0E5F" w:rsidRPr="007F7FF6" w:rsidRDefault="00BF0E5F" w:rsidP="002D0C1E">
            <w:pPr>
              <w:rPr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0E5F" w:rsidRPr="007F7FF6" w:rsidRDefault="00BF0E5F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1</w:t>
            </w:r>
          </w:p>
        </w:tc>
      </w:tr>
      <w:tr w:rsidR="00BF0E5F" w:rsidRPr="007F7FF6" w:rsidTr="007F7FF6">
        <w:trPr>
          <w:trHeight w:val="303"/>
        </w:trPr>
        <w:tc>
          <w:tcPr>
            <w:tcW w:w="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0E5F" w:rsidRPr="007F7FF6" w:rsidRDefault="00BF0E5F" w:rsidP="002D0C1E">
            <w:pPr>
              <w:rPr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5F" w:rsidRPr="007F7FF6" w:rsidRDefault="00BF0E5F" w:rsidP="001A6AAC">
            <w:pPr>
              <w:rPr>
                <w:szCs w:val="22"/>
              </w:rPr>
            </w:pPr>
            <w:r w:rsidRPr="007F7FF6">
              <w:rPr>
                <w:szCs w:val="22"/>
              </w:rPr>
              <w:t xml:space="preserve">1000Base </w:t>
            </w:r>
            <w:r w:rsidR="001A6AAC">
              <w:rPr>
                <w:szCs w:val="22"/>
              </w:rPr>
              <w:t>ZX</w:t>
            </w:r>
            <w:r w:rsidRPr="007F7FF6">
              <w:rPr>
                <w:szCs w:val="22"/>
              </w:rPr>
              <w:t xml:space="preserve"> SFP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23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5"/>
            </w:tblGrid>
            <w:tr w:rsidR="00BF0E5F" w:rsidRPr="007F7FF6" w:rsidTr="002D0C1E">
              <w:trPr>
                <w:trHeight w:val="349"/>
              </w:trPr>
              <w:tc>
                <w:tcPr>
                  <w:tcW w:w="23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F0E5F" w:rsidRPr="007F7FF6" w:rsidRDefault="00BF0E5F" w:rsidP="001A6AAC">
                  <w:pPr>
                    <w:rPr>
                      <w:rFonts w:eastAsia="Arial Unicode MS"/>
                      <w:szCs w:val="22"/>
                    </w:rPr>
                  </w:pPr>
                  <w:r w:rsidRPr="007F7FF6">
                    <w:rPr>
                      <w:szCs w:val="22"/>
                    </w:rPr>
                    <w:t>GLC-</w:t>
                  </w:r>
                  <w:r w:rsidR="001A6AAC">
                    <w:rPr>
                      <w:szCs w:val="22"/>
                    </w:rPr>
                    <w:t>ZX</w:t>
                  </w:r>
                  <w:r w:rsidRPr="007F7FF6">
                    <w:rPr>
                      <w:szCs w:val="22"/>
                    </w:rPr>
                    <w:t>-SM=</w:t>
                  </w:r>
                </w:p>
              </w:tc>
            </w:tr>
          </w:tbl>
          <w:p w:rsidR="00BF0E5F" w:rsidRPr="007F7FF6" w:rsidRDefault="00BF0E5F" w:rsidP="002D0C1E">
            <w:pPr>
              <w:rPr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E5F" w:rsidRPr="007F7FF6" w:rsidRDefault="00DD1630" w:rsidP="002D0C1E">
            <w:pPr>
              <w:rPr>
                <w:szCs w:val="22"/>
              </w:rPr>
            </w:pPr>
            <w:r w:rsidRPr="007F7FF6">
              <w:rPr>
                <w:szCs w:val="22"/>
              </w:rPr>
              <w:t>2</w:t>
            </w:r>
          </w:p>
        </w:tc>
      </w:tr>
    </w:tbl>
    <w:p w:rsidR="00BF0E5F" w:rsidRPr="007F7FF6" w:rsidRDefault="00BF0E5F" w:rsidP="00BF0E5F">
      <w:pPr>
        <w:rPr>
          <w:szCs w:val="22"/>
        </w:rPr>
      </w:pPr>
    </w:p>
    <w:p w:rsidR="001A2C47" w:rsidRDefault="001A6AAC" w:rsidP="00FC5F06">
      <w:pPr>
        <w:jc w:val="both"/>
        <w:rPr>
          <w:szCs w:val="22"/>
        </w:rPr>
      </w:pPr>
      <w:r>
        <w:rPr>
          <w:szCs w:val="22"/>
        </w:rPr>
        <w:t xml:space="preserve">Prior to </w:t>
      </w:r>
      <w:r w:rsidR="00804533">
        <w:rPr>
          <w:szCs w:val="22"/>
        </w:rPr>
        <w:t xml:space="preserve">final </w:t>
      </w:r>
      <w:r>
        <w:rPr>
          <w:szCs w:val="22"/>
        </w:rPr>
        <w:t>field installation, the Contractor</w:t>
      </w:r>
      <w:r w:rsidR="00BF0E5F" w:rsidRPr="007F7FF6">
        <w:rPr>
          <w:szCs w:val="22"/>
        </w:rPr>
        <w:t xml:space="preserve"> shall</w:t>
      </w:r>
      <w:r>
        <w:rPr>
          <w:szCs w:val="22"/>
        </w:rPr>
        <w:t xml:space="preserve"> deliver the Ethernet switch </w:t>
      </w:r>
      <w:r w:rsidR="00804533">
        <w:rPr>
          <w:szCs w:val="22"/>
        </w:rPr>
        <w:t>including basic configuration from  CISCO Systems, and</w:t>
      </w:r>
      <w:r w:rsidRPr="007F7FF6">
        <w:rPr>
          <w:szCs w:val="22"/>
        </w:rPr>
        <w:t xml:space="preserve"> </w:t>
      </w:r>
      <w:r>
        <w:rPr>
          <w:szCs w:val="22"/>
        </w:rPr>
        <w:t>all above referenced material</w:t>
      </w:r>
      <w:r w:rsidR="00804533">
        <w:rPr>
          <w:szCs w:val="22"/>
        </w:rPr>
        <w:t>s</w:t>
      </w:r>
      <w:r>
        <w:rPr>
          <w:szCs w:val="22"/>
        </w:rPr>
        <w:t xml:space="preserve"> </w:t>
      </w:r>
      <w:r w:rsidRPr="007F7FF6">
        <w:rPr>
          <w:szCs w:val="22"/>
        </w:rPr>
        <w:t>to</w:t>
      </w:r>
      <w:r>
        <w:rPr>
          <w:szCs w:val="22"/>
        </w:rPr>
        <w:t xml:space="preserve"> the Colorado Department of Transportation, Region 6 Traffic and Safety office.</w:t>
      </w:r>
      <w:r w:rsidR="00804533">
        <w:rPr>
          <w:szCs w:val="22"/>
        </w:rPr>
        <w:t xml:space="preserve">  </w:t>
      </w:r>
      <w:r w:rsidR="00BF0E5F" w:rsidRPr="007F7FF6">
        <w:rPr>
          <w:szCs w:val="22"/>
        </w:rPr>
        <w:t>Final configuration for data transport will be conducted by Colorado Department of Transportation p</w:t>
      </w:r>
      <w:r w:rsidR="00804533">
        <w:rPr>
          <w:szCs w:val="22"/>
        </w:rPr>
        <w:t>ersonnel.</w:t>
      </w:r>
    </w:p>
    <w:p w:rsidR="00804533" w:rsidRDefault="00804533" w:rsidP="00FC5F06">
      <w:pPr>
        <w:jc w:val="both"/>
        <w:rPr>
          <w:szCs w:val="22"/>
        </w:rPr>
      </w:pPr>
    </w:p>
    <w:p w:rsidR="001A2C47" w:rsidRDefault="001A2C47" w:rsidP="00FC5F06">
      <w:pPr>
        <w:jc w:val="both"/>
        <w:rPr>
          <w:szCs w:val="22"/>
        </w:rPr>
      </w:pPr>
      <w:r>
        <w:rPr>
          <w:szCs w:val="22"/>
        </w:rPr>
        <w:t>All IP Addressing shall be the responsibility of the Colorado Department of Transportation.</w:t>
      </w:r>
    </w:p>
    <w:p w:rsidR="00BF0E5F" w:rsidRDefault="00BF0E5F" w:rsidP="00FC5F06">
      <w:pPr>
        <w:jc w:val="both"/>
        <w:rPr>
          <w:szCs w:val="22"/>
        </w:rPr>
      </w:pPr>
    </w:p>
    <w:p w:rsidR="00BF0E5F" w:rsidRDefault="00BF0E5F" w:rsidP="00FC5F06">
      <w:pPr>
        <w:jc w:val="both"/>
        <w:rPr>
          <w:szCs w:val="22"/>
        </w:rPr>
      </w:pPr>
      <w:r w:rsidRPr="009169D1">
        <w:rPr>
          <w:szCs w:val="22"/>
        </w:rPr>
        <w:t xml:space="preserve">If field changes are made which would affect </w:t>
      </w:r>
      <w:r w:rsidR="00804533" w:rsidRPr="009169D1">
        <w:rPr>
          <w:szCs w:val="22"/>
        </w:rPr>
        <w:t>the Contractor’s</w:t>
      </w:r>
      <w:r w:rsidR="00901AC3">
        <w:rPr>
          <w:szCs w:val="22"/>
        </w:rPr>
        <w:t xml:space="preserve"> original</w:t>
      </w:r>
      <w:r w:rsidRPr="009169D1">
        <w:rPr>
          <w:szCs w:val="22"/>
        </w:rPr>
        <w:t xml:space="preserve"> order </w:t>
      </w:r>
      <w:r w:rsidR="001A2C47">
        <w:rPr>
          <w:szCs w:val="22"/>
        </w:rPr>
        <w:t>for</w:t>
      </w:r>
      <w:r w:rsidRPr="009169D1">
        <w:rPr>
          <w:szCs w:val="22"/>
        </w:rPr>
        <w:t xml:space="preserve"> the Ethernet</w:t>
      </w:r>
      <w:r>
        <w:rPr>
          <w:szCs w:val="22"/>
        </w:rPr>
        <w:t xml:space="preserve"> S</w:t>
      </w:r>
      <w:r w:rsidRPr="009169D1">
        <w:rPr>
          <w:szCs w:val="22"/>
        </w:rPr>
        <w:t xml:space="preserve">witch, </w:t>
      </w:r>
      <w:r w:rsidR="00901AC3">
        <w:rPr>
          <w:szCs w:val="22"/>
        </w:rPr>
        <w:t>which</w:t>
      </w:r>
      <w:r w:rsidRPr="009169D1">
        <w:rPr>
          <w:szCs w:val="22"/>
        </w:rPr>
        <w:t xml:space="preserve"> </w:t>
      </w:r>
      <w:r w:rsidR="00804533">
        <w:rPr>
          <w:szCs w:val="22"/>
        </w:rPr>
        <w:t xml:space="preserve">in turn </w:t>
      </w:r>
      <w:r w:rsidRPr="009169D1">
        <w:rPr>
          <w:szCs w:val="22"/>
        </w:rPr>
        <w:t xml:space="preserve">would require </w:t>
      </w:r>
      <w:r w:rsidR="00901AC3">
        <w:rPr>
          <w:szCs w:val="22"/>
        </w:rPr>
        <w:t>modifications to</w:t>
      </w:r>
      <w:r w:rsidRPr="009169D1">
        <w:rPr>
          <w:szCs w:val="22"/>
        </w:rPr>
        <w:t xml:space="preserve"> the Ethernet</w:t>
      </w:r>
      <w:r>
        <w:rPr>
          <w:szCs w:val="22"/>
        </w:rPr>
        <w:t xml:space="preserve"> S</w:t>
      </w:r>
      <w:r w:rsidRPr="009169D1">
        <w:rPr>
          <w:szCs w:val="22"/>
        </w:rPr>
        <w:t>witch order, the Contractor shall ensure that the CISCO Systems representative is contacted and made aware of such changes in order to alleviate any possible delays in delivery</w:t>
      </w:r>
      <w:r>
        <w:rPr>
          <w:szCs w:val="22"/>
        </w:rPr>
        <w:t>.</w:t>
      </w:r>
    </w:p>
    <w:p w:rsidR="00DD1630" w:rsidRDefault="00DD1630" w:rsidP="00FC5F06">
      <w:pPr>
        <w:jc w:val="both"/>
        <w:rPr>
          <w:szCs w:val="22"/>
        </w:rPr>
      </w:pPr>
    </w:p>
    <w:p w:rsidR="00DD1630" w:rsidRPr="002C1124" w:rsidRDefault="00DD1630" w:rsidP="00FC5F06">
      <w:pPr>
        <w:jc w:val="both"/>
        <w:rPr>
          <w:szCs w:val="22"/>
        </w:rPr>
      </w:pPr>
      <w:r>
        <w:rPr>
          <w:szCs w:val="22"/>
        </w:rPr>
        <w:t>The Ethernet switch and all of its components shall be DIN Rack mountable.</w:t>
      </w:r>
      <w:r w:rsidR="00901AC3">
        <w:rPr>
          <w:szCs w:val="22"/>
        </w:rPr>
        <w:t xml:space="preserve">  A field site survey for final placement of the Ethernet switch in each individual controller cabinet shall be conducted prior to installation.</w:t>
      </w:r>
      <w:r>
        <w:rPr>
          <w:szCs w:val="22"/>
        </w:rPr>
        <w:t xml:space="preserve"> </w:t>
      </w:r>
    </w:p>
    <w:p w:rsidR="00BF0E5F" w:rsidRPr="002C1124" w:rsidRDefault="00BF0E5F" w:rsidP="00FC5F06">
      <w:pPr>
        <w:pStyle w:val="BodyTextIndent2"/>
        <w:jc w:val="both"/>
        <w:rPr>
          <w:i w:val="0"/>
          <w:szCs w:val="22"/>
        </w:rPr>
      </w:pPr>
    </w:p>
    <w:p w:rsidR="00BF0E5F" w:rsidRPr="002C1124" w:rsidRDefault="00BF0E5F" w:rsidP="00FC5F06">
      <w:pPr>
        <w:pStyle w:val="BodyTextIndent2"/>
        <w:ind w:left="0"/>
        <w:jc w:val="both"/>
        <w:rPr>
          <w:i w:val="0"/>
          <w:szCs w:val="22"/>
        </w:rPr>
      </w:pPr>
      <w:r w:rsidRPr="002C1124">
        <w:rPr>
          <w:i w:val="0"/>
          <w:szCs w:val="22"/>
        </w:rPr>
        <w:t>All associated hardware not listed in the item table is considered subsidiary and is required for a complete installation</w:t>
      </w:r>
      <w:r w:rsidR="00901AC3">
        <w:rPr>
          <w:i w:val="0"/>
          <w:szCs w:val="22"/>
        </w:rPr>
        <w:t>.</w:t>
      </w:r>
    </w:p>
    <w:p w:rsidR="00BF0E5F" w:rsidRPr="002C1124" w:rsidRDefault="00BF0E5F" w:rsidP="00FC5F06">
      <w:pPr>
        <w:ind w:left="720"/>
        <w:jc w:val="both"/>
        <w:rPr>
          <w:szCs w:val="22"/>
        </w:rPr>
      </w:pPr>
    </w:p>
    <w:p w:rsidR="00BF0E5F" w:rsidRDefault="00BF0E5F" w:rsidP="00FC5F06">
      <w:pPr>
        <w:pStyle w:val="BodyTextIndent2"/>
        <w:ind w:left="0"/>
        <w:jc w:val="both"/>
        <w:rPr>
          <w:i w:val="0"/>
          <w:szCs w:val="22"/>
        </w:rPr>
      </w:pPr>
      <w:r w:rsidRPr="002C1124">
        <w:rPr>
          <w:i w:val="0"/>
          <w:szCs w:val="22"/>
        </w:rPr>
        <w:t>If for any reason the switch</w:t>
      </w:r>
      <w:r w:rsidR="00915DE3">
        <w:rPr>
          <w:i w:val="0"/>
          <w:szCs w:val="22"/>
        </w:rPr>
        <w:t>,</w:t>
      </w:r>
      <w:r w:rsidRPr="002C1124">
        <w:rPr>
          <w:i w:val="0"/>
          <w:szCs w:val="22"/>
        </w:rPr>
        <w:t xml:space="preserve"> associated device </w:t>
      </w:r>
      <w:r w:rsidR="00804533">
        <w:rPr>
          <w:i w:val="0"/>
          <w:szCs w:val="22"/>
        </w:rPr>
        <w:t>materials</w:t>
      </w:r>
      <w:r w:rsidRPr="002C1124">
        <w:rPr>
          <w:i w:val="0"/>
          <w:szCs w:val="22"/>
        </w:rPr>
        <w:t xml:space="preserve"> </w:t>
      </w:r>
      <w:r w:rsidR="00915DE3">
        <w:rPr>
          <w:i w:val="0"/>
          <w:szCs w:val="22"/>
        </w:rPr>
        <w:t>o</w:t>
      </w:r>
      <w:r w:rsidR="001A2C47">
        <w:rPr>
          <w:i w:val="0"/>
          <w:szCs w:val="22"/>
        </w:rPr>
        <w:t>r</w:t>
      </w:r>
      <w:r w:rsidR="00915DE3">
        <w:rPr>
          <w:i w:val="0"/>
          <w:szCs w:val="22"/>
        </w:rPr>
        <w:t xml:space="preserve"> SFP optic modules </w:t>
      </w:r>
      <w:r w:rsidRPr="002C1124">
        <w:rPr>
          <w:i w:val="0"/>
          <w:szCs w:val="22"/>
        </w:rPr>
        <w:t xml:space="preserve">are defective or are damaged at the time of </w:t>
      </w:r>
      <w:r w:rsidR="00804533">
        <w:rPr>
          <w:i w:val="0"/>
          <w:szCs w:val="22"/>
        </w:rPr>
        <w:t xml:space="preserve">delivery to the Colorado Department of Transportation or </w:t>
      </w:r>
      <w:r w:rsidRPr="002C1124">
        <w:rPr>
          <w:i w:val="0"/>
          <w:szCs w:val="22"/>
        </w:rPr>
        <w:t xml:space="preserve">installation by either the </w:t>
      </w:r>
      <w:r w:rsidRPr="002C1124">
        <w:rPr>
          <w:i w:val="0"/>
          <w:szCs w:val="22"/>
        </w:rPr>
        <w:lastRenderedPageBreak/>
        <w:t>Contractor or by CISCO Systems, the item shall be replaced at no additional cost to the project.  Items shall also be replaced</w:t>
      </w:r>
      <w:r w:rsidR="00FC5F06">
        <w:rPr>
          <w:i w:val="0"/>
          <w:szCs w:val="22"/>
        </w:rPr>
        <w:t xml:space="preserve"> if any failures occur after installation and under live data communications transport do to </w:t>
      </w:r>
      <w:r w:rsidRPr="002C1124">
        <w:rPr>
          <w:i w:val="0"/>
          <w:szCs w:val="22"/>
        </w:rPr>
        <w:t>manufacture</w:t>
      </w:r>
      <w:r w:rsidR="00FC5F06">
        <w:rPr>
          <w:i w:val="0"/>
          <w:szCs w:val="22"/>
        </w:rPr>
        <w:t xml:space="preserve"> </w:t>
      </w:r>
      <w:r w:rsidRPr="002C1124">
        <w:rPr>
          <w:i w:val="0"/>
          <w:szCs w:val="22"/>
        </w:rPr>
        <w:t>defects, at no additional c</w:t>
      </w:r>
      <w:r w:rsidR="00FC5F06">
        <w:rPr>
          <w:i w:val="0"/>
          <w:szCs w:val="22"/>
        </w:rPr>
        <w:t xml:space="preserve">ost to the project and shall be replaced prior to </w:t>
      </w:r>
      <w:r w:rsidRPr="002C1124">
        <w:rPr>
          <w:i w:val="0"/>
          <w:szCs w:val="22"/>
        </w:rPr>
        <w:t>final</w:t>
      </w:r>
      <w:r w:rsidR="00FC5F06">
        <w:rPr>
          <w:i w:val="0"/>
          <w:szCs w:val="22"/>
        </w:rPr>
        <w:t xml:space="preserve"> project </w:t>
      </w:r>
      <w:r w:rsidRPr="002C1124">
        <w:rPr>
          <w:i w:val="0"/>
          <w:szCs w:val="22"/>
        </w:rPr>
        <w:t>acceptance</w:t>
      </w:r>
      <w:r>
        <w:rPr>
          <w:i w:val="0"/>
          <w:szCs w:val="22"/>
        </w:rPr>
        <w:t>.</w:t>
      </w:r>
    </w:p>
    <w:p w:rsidR="00BF0E5F" w:rsidRPr="002C1124" w:rsidRDefault="00BF0E5F" w:rsidP="00FC5F06">
      <w:pPr>
        <w:pStyle w:val="BodyTextIndent2"/>
        <w:ind w:left="0"/>
        <w:jc w:val="both"/>
        <w:rPr>
          <w:i w:val="0"/>
          <w:szCs w:val="22"/>
        </w:rPr>
      </w:pPr>
    </w:p>
    <w:p w:rsidR="00BF0E5F" w:rsidRDefault="00BF0E5F" w:rsidP="00FC5F06">
      <w:pPr>
        <w:pStyle w:val="BodyTextIndent2"/>
        <w:ind w:left="0"/>
        <w:jc w:val="both"/>
        <w:rPr>
          <w:i w:val="0"/>
          <w:szCs w:val="22"/>
        </w:rPr>
      </w:pPr>
      <w:r w:rsidRPr="002C1124">
        <w:rPr>
          <w:i w:val="0"/>
          <w:szCs w:val="22"/>
        </w:rPr>
        <w:t xml:space="preserve">The Contractor shall provide </w:t>
      </w:r>
      <w:r>
        <w:rPr>
          <w:i w:val="0"/>
          <w:szCs w:val="22"/>
        </w:rPr>
        <w:t>two</w:t>
      </w:r>
      <w:r w:rsidRPr="002C1124">
        <w:rPr>
          <w:i w:val="0"/>
          <w:szCs w:val="22"/>
        </w:rPr>
        <w:t xml:space="preserve"> (</w:t>
      </w:r>
      <w:r>
        <w:rPr>
          <w:i w:val="0"/>
          <w:szCs w:val="22"/>
        </w:rPr>
        <w:t>2</w:t>
      </w:r>
      <w:r w:rsidRPr="002C1124">
        <w:rPr>
          <w:i w:val="0"/>
          <w:szCs w:val="22"/>
        </w:rPr>
        <w:t>) patch cable</w:t>
      </w:r>
      <w:r>
        <w:rPr>
          <w:i w:val="0"/>
          <w:szCs w:val="22"/>
        </w:rPr>
        <w:t>s</w:t>
      </w:r>
      <w:r w:rsidRPr="002C1124">
        <w:rPr>
          <w:i w:val="0"/>
          <w:szCs w:val="22"/>
        </w:rPr>
        <w:t xml:space="preserve"> for </w:t>
      </w:r>
      <w:r>
        <w:rPr>
          <w:i w:val="0"/>
          <w:szCs w:val="22"/>
        </w:rPr>
        <w:t xml:space="preserve">connection </w:t>
      </w:r>
      <w:r w:rsidR="00915DE3">
        <w:rPr>
          <w:i w:val="0"/>
          <w:szCs w:val="22"/>
        </w:rPr>
        <w:t>to</w:t>
      </w:r>
      <w:r>
        <w:rPr>
          <w:i w:val="0"/>
          <w:szCs w:val="22"/>
        </w:rPr>
        <w:t xml:space="preserve"> the Ethernet S</w:t>
      </w:r>
      <w:r w:rsidRPr="002C1124">
        <w:rPr>
          <w:i w:val="0"/>
          <w:szCs w:val="22"/>
        </w:rPr>
        <w:t>witch</w:t>
      </w:r>
      <w:r>
        <w:rPr>
          <w:i w:val="0"/>
          <w:szCs w:val="22"/>
        </w:rPr>
        <w:t xml:space="preserve"> in </w:t>
      </w:r>
      <w:r w:rsidR="00915DE3">
        <w:rPr>
          <w:i w:val="0"/>
          <w:szCs w:val="22"/>
        </w:rPr>
        <w:t>each</w:t>
      </w:r>
      <w:r>
        <w:rPr>
          <w:i w:val="0"/>
          <w:szCs w:val="22"/>
        </w:rPr>
        <w:t xml:space="preserve"> traffic signal controller </w:t>
      </w:r>
      <w:r w:rsidR="00915DE3">
        <w:rPr>
          <w:i w:val="0"/>
          <w:szCs w:val="22"/>
        </w:rPr>
        <w:t>cabinet and</w:t>
      </w:r>
      <w:r>
        <w:rPr>
          <w:i w:val="0"/>
          <w:szCs w:val="22"/>
        </w:rPr>
        <w:t xml:space="preserve"> two (2) patch cables in </w:t>
      </w:r>
      <w:r w:rsidR="00FC5F06">
        <w:rPr>
          <w:i w:val="0"/>
          <w:szCs w:val="22"/>
        </w:rPr>
        <w:t>all associated device communications node buildings.  P</w:t>
      </w:r>
      <w:r w:rsidR="00915DE3">
        <w:rPr>
          <w:i w:val="0"/>
          <w:szCs w:val="22"/>
        </w:rPr>
        <w:t>atch</w:t>
      </w:r>
      <w:r w:rsidRPr="002C1124">
        <w:rPr>
          <w:i w:val="0"/>
          <w:szCs w:val="22"/>
        </w:rPr>
        <w:t xml:space="preserve"> cable</w:t>
      </w:r>
      <w:r w:rsidR="00915DE3">
        <w:rPr>
          <w:i w:val="0"/>
          <w:szCs w:val="22"/>
        </w:rPr>
        <w:t>s</w:t>
      </w:r>
      <w:r w:rsidRPr="002C1124">
        <w:rPr>
          <w:i w:val="0"/>
          <w:szCs w:val="22"/>
        </w:rPr>
        <w:t xml:space="preserve"> shall be a single mode</w:t>
      </w:r>
      <w:r w:rsidR="00FC5F06">
        <w:rPr>
          <w:i w:val="0"/>
          <w:szCs w:val="22"/>
        </w:rPr>
        <w:t>,</w:t>
      </w:r>
      <w:r w:rsidR="00915DE3">
        <w:rPr>
          <w:i w:val="0"/>
          <w:szCs w:val="22"/>
        </w:rPr>
        <w:t xml:space="preserve"> </w:t>
      </w:r>
      <w:r w:rsidRPr="002C1124">
        <w:rPr>
          <w:i w:val="0"/>
          <w:szCs w:val="22"/>
        </w:rPr>
        <w:t xml:space="preserve">duplex </w:t>
      </w:r>
      <w:r w:rsidR="00915DE3">
        <w:rPr>
          <w:i w:val="0"/>
          <w:szCs w:val="22"/>
        </w:rPr>
        <w:t xml:space="preserve">with LC connectors for the </w:t>
      </w:r>
      <w:r w:rsidR="00FC5F06">
        <w:rPr>
          <w:i w:val="0"/>
          <w:szCs w:val="22"/>
        </w:rPr>
        <w:t xml:space="preserve">Ethernet </w:t>
      </w:r>
      <w:r w:rsidR="00915DE3">
        <w:rPr>
          <w:i w:val="0"/>
          <w:szCs w:val="22"/>
        </w:rPr>
        <w:t>switch SPF optics</w:t>
      </w:r>
      <w:r w:rsidR="00FC5F06">
        <w:rPr>
          <w:i w:val="0"/>
          <w:szCs w:val="22"/>
        </w:rPr>
        <w:t xml:space="preserve"> and connectors to match the fiber optic patch panels in the communications node building.  </w:t>
      </w:r>
      <w:r w:rsidR="00915DE3">
        <w:rPr>
          <w:i w:val="0"/>
          <w:szCs w:val="22"/>
        </w:rPr>
        <w:t xml:space="preserve"> Lengths shall be described in the Fiber Optic Pre-Connectorized Cable project specification.</w:t>
      </w:r>
      <w:r w:rsidRPr="002C1124">
        <w:rPr>
          <w:i w:val="0"/>
          <w:szCs w:val="22"/>
        </w:rPr>
        <w:t xml:space="preserve">  </w:t>
      </w:r>
    </w:p>
    <w:p w:rsidR="00BF0E5F" w:rsidRPr="002C1124" w:rsidRDefault="00BF0E5F" w:rsidP="00BF0E5F">
      <w:pPr>
        <w:pStyle w:val="BodyTextIndent2"/>
        <w:ind w:left="0"/>
        <w:rPr>
          <w:i w:val="0"/>
          <w:szCs w:val="22"/>
        </w:rPr>
      </w:pPr>
    </w:p>
    <w:p w:rsidR="00BF0E5F" w:rsidRPr="002C1124" w:rsidRDefault="00BF0E5F" w:rsidP="00BF0E5F">
      <w:pPr>
        <w:keepNext/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2C1124">
        <w:rPr>
          <w:b/>
          <w:bCs/>
          <w:szCs w:val="22"/>
        </w:rPr>
        <w:t>METHOD OF MEASUREMENT</w:t>
      </w:r>
    </w:p>
    <w:p w:rsidR="00BF0E5F" w:rsidRDefault="00BF0E5F" w:rsidP="00BF0E5F">
      <w:pPr>
        <w:rPr>
          <w:szCs w:val="22"/>
        </w:rPr>
      </w:pPr>
    </w:p>
    <w:p w:rsidR="00BF0E5F" w:rsidRPr="00014E64" w:rsidRDefault="00BF0E5F" w:rsidP="00FC5F06">
      <w:pPr>
        <w:jc w:val="both"/>
        <w:rPr>
          <w:szCs w:val="22"/>
        </w:rPr>
      </w:pPr>
      <w:r>
        <w:rPr>
          <w:szCs w:val="22"/>
        </w:rPr>
        <w:t xml:space="preserve">Ethernet Switch </w:t>
      </w:r>
      <w:r w:rsidRPr="00014E64">
        <w:rPr>
          <w:szCs w:val="22"/>
        </w:rPr>
        <w:t xml:space="preserve">will be measured by the actual number of </w:t>
      </w:r>
      <w:r>
        <w:rPr>
          <w:szCs w:val="22"/>
        </w:rPr>
        <w:t xml:space="preserve">Ethernet Switches installed and accepted for a complete installation.  Also included shall be </w:t>
      </w:r>
      <w:r w:rsidR="00915DE3">
        <w:rPr>
          <w:szCs w:val="22"/>
        </w:rPr>
        <w:t xml:space="preserve">the power transformer, SFP optics, all basic </w:t>
      </w:r>
      <w:r>
        <w:rPr>
          <w:szCs w:val="22"/>
        </w:rPr>
        <w:t xml:space="preserve">configuration, wiring, </w:t>
      </w:r>
      <w:r w:rsidR="00915DE3">
        <w:rPr>
          <w:szCs w:val="22"/>
        </w:rPr>
        <w:t xml:space="preserve">patch cables, </w:t>
      </w:r>
      <w:r>
        <w:rPr>
          <w:szCs w:val="22"/>
        </w:rPr>
        <w:t xml:space="preserve">documentation, and </w:t>
      </w:r>
      <w:r w:rsidR="00AE51D7">
        <w:rPr>
          <w:szCs w:val="22"/>
        </w:rPr>
        <w:t xml:space="preserve">required </w:t>
      </w:r>
      <w:r>
        <w:rPr>
          <w:szCs w:val="22"/>
        </w:rPr>
        <w:t xml:space="preserve">testing by the CISCO representative.  All costs associated with arranging for </w:t>
      </w:r>
      <w:r w:rsidR="00AE51D7">
        <w:rPr>
          <w:szCs w:val="22"/>
        </w:rPr>
        <w:t>a</w:t>
      </w:r>
      <w:r>
        <w:rPr>
          <w:szCs w:val="22"/>
        </w:rPr>
        <w:t xml:space="preserve"> CISCO representative to be on-site will not be paid for separately, but shall be included in the cost of the item.</w:t>
      </w:r>
    </w:p>
    <w:p w:rsidR="00BF0E5F" w:rsidRPr="00014E64" w:rsidRDefault="00BF0E5F" w:rsidP="00BF0E5F">
      <w:pPr>
        <w:autoSpaceDE w:val="0"/>
        <w:autoSpaceDN w:val="0"/>
        <w:adjustRightInd w:val="0"/>
        <w:rPr>
          <w:sz w:val="16"/>
          <w:szCs w:val="16"/>
        </w:rPr>
      </w:pPr>
    </w:p>
    <w:p w:rsidR="00BF0E5F" w:rsidRPr="002C1124" w:rsidRDefault="00BF0E5F" w:rsidP="00BF0E5F">
      <w:pPr>
        <w:keepNext/>
        <w:autoSpaceDE w:val="0"/>
        <w:autoSpaceDN w:val="0"/>
        <w:adjustRightInd w:val="0"/>
        <w:jc w:val="center"/>
        <w:outlineLvl w:val="0"/>
        <w:rPr>
          <w:b/>
          <w:bCs/>
          <w:szCs w:val="22"/>
        </w:rPr>
      </w:pPr>
      <w:r w:rsidRPr="002C1124">
        <w:rPr>
          <w:b/>
          <w:bCs/>
          <w:szCs w:val="22"/>
        </w:rPr>
        <w:t>BASIS OF PAYMENT</w:t>
      </w:r>
    </w:p>
    <w:p w:rsidR="00BF0E5F" w:rsidRPr="00014E64" w:rsidRDefault="00BF0E5F" w:rsidP="00BF0E5F">
      <w:pPr>
        <w:autoSpaceDE w:val="0"/>
        <w:autoSpaceDN w:val="0"/>
        <w:adjustRightInd w:val="0"/>
        <w:rPr>
          <w:szCs w:val="22"/>
        </w:rPr>
      </w:pPr>
    </w:p>
    <w:p w:rsidR="00BF0E5F" w:rsidRPr="00014E64" w:rsidRDefault="00BF0E5F" w:rsidP="00BF0E5F">
      <w:pPr>
        <w:autoSpaceDE w:val="0"/>
        <w:autoSpaceDN w:val="0"/>
        <w:adjustRightInd w:val="0"/>
        <w:rPr>
          <w:szCs w:val="22"/>
        </w:rPr>
      </w:pPr>
      <w:r w:rsidRPr="00014E64">
        <w:rPr>
          <w:szCs w:val="22"/>
        </w:rPr>
        <w:t>Payment will be under:</w:t>
      </w:r>
    </w:p>
    <w:p w:rsidR="00BF0E5F" w:rsidRPr="00014E64" w:rsidRDefault="00BF0E5F" w:rsidP="00BF0E5F">
      <w:pPr>
        <w:suppressAutoHyphens/>
        <w:autoSpaceDE w:val="0"/>
        <w:autoSpaceDN w:val="0"/>
        <w:adjustRightInd w:val="0"/>
        <w:rPr>
          <w:b/>
          <w:bCs/>
        </w:rPr>
      </w:pPr>
    </w:p>
    <w:p w:rsidR="00BF0E5F" w:rsidRPr="00AE51D7" w:rsidRDefault="00BF0E5F" w:rsidP="00BF0E5F">
      <w:pPr>
        <w:suppressAutoHyphens/>
        <w:autoSpaceDE w:val="0"/>
        <w:autoSpaceDN w:val="0"/>
        <w:adjustRightInd w:val="0"/>
        <w:ind w:firstLine="432"/>
        <w:rPr>
          <w:b/>
          <w:szCs w:val="22"/>
          <w:u w:val="single"/>
        </w:rPr>
      </w:pPr>
      <w:r w:rsidRPr="00AE51D7">
        <w:rPr>
          <w:b/>
          <w:bCs/>
        </w:rPr>
        <w:tab/>
      </w:r>
      <w:r w:rsidRPr="00AE51D7">
        <w:rPr>
          <w:b/>
          <w:bCs/>
          <w:u w:val="single"/>
        </w:rPr>
        <w:t>Pay Item</w:t>
      </w:r>
      <w:r w:rsidRPr="00AE51D7">
        <w:rPr>
          <w:b/>
        </w:rPr>
        <w:tab/>
      </w:r>
      <w:r w:rsidRPr="00AE51D7">
        <w:rPr>
          <w:b/>
        </w:rPr>
        <w:tab/>
      </w:r>
      <w:r w:rsidRPr="00AE51D7">
        <w:rPr>
          <w:b/>
        </w:rPr>
        <w:tab/>
      </w:r>
      <w:r w:rsidRPr="00AE51D7">
        <w:rPr>
          <w:b/>
        </w:rPr>
        <w:tab/>
      </w:r>
      <w:r w:rsidRPr="00AE51D7">
        <w:rPr>
          <w:b/>
        </w:rPr>
        <w:tab/>
        <w:t xml:space="preserve">            </w:t>
      </w:r>
      <w:r w:rsidRPr="00AE51D7">
        <w:rPr>
          <w:b/>
        </w:rPr>
        <w:tab/>
      </w:r>
      <w:r w:rsidRPr="00AE51D7">
        <w:rPr>
          <w:b/>
          <w:bCs/>
          <w:u w:val="single"/>
        </w:rPr>
        <w:t>Pay Unit</w:t>
      </w:r>
    </w:p>
    <w:p w:rsidR="00BF0E5F" w:rsidRPr="00014E64" w:rsidRDefault="00BF0E5F" w:rsidP="00BF0E5F">
      <w:pPr>
        <w:autoSpaceDE w:val="0"/>
        <w:autoSpaceDN w:val="0"/>
        <w:adjustRightInd w:val="0"/>
        <w:rPr>
          <w:szCs w:val="22"/>
        </w:rPr>
      </w:pPr>
    </w:p>
    <w:p w:rsidR="00BF0E5F" w:rsidRPr="00014E64" w:rsidRDefault="00BF0E5F" w:rsidP="00BF0E5F">
      <w:pPr>
        <w:autoSpaceDE w:val="0"/>
        <w:autoSpaceDN w:val="0"/>
        <w:adjustRightInd w:val="0"/>
        <w:ind w:firstLine="432"/>
        <w:rPr>
          <w:szCs w:val="22"/>
        </w:rPr>
      </w:pPr>
      <w:r w:rsidRPr="004A6325">
        <w:rPr>
          <w:szCs w:val="22"/>
        </w:rPr>
        <w:t>Ethernet Switch</w:t>
      </w:r>
      <w:r>
        <w:rPr>
          <w:szCs w:val="22"/>
        </w:rPr>
        <w:t xml:space="preserve">     </w:t>
      </w:r>
      <w:r>
        <w:rPr>
          <w:szCs w:val="22"/>
        </w:rPr>
        <w:tab/>
      </w:r>
      <w:r w:rsidRPr="00014E64">
        <w:rPr>
          <w:szCs w:val="22"/>
        </w:rPr>
        <w:tab/>
      </w:r>
      <w:r w:rsidRPr="00014E64">
        <w:rPr>
          <w:szCs w:val="22"/>
        </w:rPr>
        <w:tab/>
      </w:r>
      <w:r w:rsidRPr="00014E64">
        <w:rPr>
          <w:szCs w:val="22"/>
        </w:rPr>
        <w:tab/>
      </w:r>
      <w:r>
        <w:rPr>
          <w:szCs w:val="22"/>
        </w:rPr>
        <w:tab/>
        <w:t xml:space="preserve">                </w:t>
      </w:r>
      <w:r w:rsidRPr="00014E64">
        <w:rPr>
          <w:szCs w:val="22"/>
        </w:rPr>
        <w:t>Each</w:t>
      </w:r>
    </w:p>
    <w:p w:rsidR="00BF0E5F" w:rsidRPr="00014E64" w:rsidRDefault="00BF0E5F" w:rsidP="00BF0E5F">
      <w:pPr>
        <w:autoSpaceDE w:val="0"/>
        <w:autoSpaceDN w:val="0"/>
        <w:adjustRightInd w:val="0"/>
        <w:rPr>
          <w:szCs w:val="22"/>
        </w:rPr>
      </w:pPr>
    </w:p>
    <w:p w:rsidR="00BF0E5F" w:rsidRDefault="00BF0E5F" w:rsidP="00BF0E5F">
      <w:pPr>
        <w:pStyle w:val="Title"/>
        <w:jc w:val="left"/>
        <w:rPr>
          <w:b w:val="0"/>
          <w:sz w:val="22"/>
          <w:szCs w:val="22"/>
        </w:rPr>
      </w:pPr>
      <w:r w:rsidRPr="00B34083">
        <w:rPr>
          <w:b w:val="0"/>
          <w:sz w:val="22"/>
          <w:szCs w:val="22"/>
        </w:rPr>
        <w:t>Payment will be full compensation for all labor, materials and equipment required to complete the work</w:t>
      </w:r>
      <w:r>
        <w:rPr>
          <w:b w:val="0"/>
          <w:sz w:val="22"/>
          <w:szCs w:val="22"/>
        </w:rPr>
        <w:t>.</w:t>
      </w:r>
    </w:p>
    <w:p w:rsidR="00BF0E5F" w:rsidRDefault="00BF0E5F" w:rsidP="00BF0E5F">
      <w:pPr>
        <w:pStyle w:val="SPECHEADING"/>
      </w:pPr>
    </w:p>
    <w:p w:rsidR="00BF0E5F" w:rsidRDefault="00BF0E5F" w:rsidP="00BF0E5F">
      <w:r w:rsidRPr="00EF4C8F">
        <w:t>All testing and integration associate</w:t>
      </w:r>
      <w:r>
        <w:t xml:space="preserve">d with Ethernet Switch shall be included in the cost of the item for a fully operational device and shall include all work required to integrate the device into the </w:t>
      </w:r>
      <w:r w:rsidR="007F7FF6">
        <w:t xml:space="preserve">overall Ethernet network at </w:t>
      </w:r>
      <w:r w:rsidR="00AE51D7">
        <w:t>project locations</w:t>
      </w:r>
      <w:r>
        <w:t xml:space="preserve"> for a fully operational system.</w:t>
      </w:r>
    </w:p>
    <w:p w:rsidR="00DE65C0" w:rsidRDefault="00DE65C0"/>
    <w:sectPr w:rsidR="00DE65C0" w:rsidSect="00DE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F"/>
    <w:rsid w:val="001A2C47"/>
    <w:rsid w:val="001A6AAC"/>
    <w:rsid w:val="00237859"/>
    <w:rsid w:val="002D0C1E"/>
    <w:rsid w:val="004D2DBF"/>
    <w:rsid w:val="007F7FF6"/>
    <w:rsid w:val="00804533"/>
    <w:rsid w:val="00901AC3"/>
    <w:rsid w:val="00915DE3"/>
    <w:rsid w:val="009F42E9"/>
    <w:rsid w:val="00AE51D7"/>
    <w:rsid w:val="00BF0E5F"/>
    <w:rsid w:val="00DB3A8F"/>
    <w:rsid w:val="00DD1630"/>
    <w:rsid w:val="00DE65C0"/>
    <w:rsid w:val="00E857E2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5F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BF0E5F"/>
    <w:pPr>
      <w:tabs>
        <w:tab w:val="left" w:pos="360"/>
        <w:tab w:val="left" w:pos="7920"/>
        <w:tab w:val="right" w:pos="9900"/>
      </w:tabs>
      <w:ind w:left="360"/>
    </w:pPr>
    <w:rPr>
      <w:i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F0E5F"/>
    <w:rPr>
      <w:rFonts w:ascii="Times New Roman" w:eastAsia="Times New Roman" w:hAnsi="Times New Roman" w:cs="Times New Roman"/>
      <w:i/>
      <w:szCs w:val="20"/>
    </w:rPr>
  </w:style>
  <w:style w:type="paragraph" w:styleId="Title">
    <w:name w:val="Title"/>
    <w:basedOn w:val="Normal"/>
    <w:next w:val="Normal"/>
    <w:link w:val="TitleChar"/>
    <w:qFormat/>
    <w:rsid w:val="00BF0E5F"/>
    <w:pPr>
      <w:widowControl w:val="0"/>
      <w:tabs>
        <w:tab w:val="center" w:pos="4680"/>
      </w:tabs>
      <w:suppressAutoHyphens/>
      <w:snapToGrid w:val="0"/>
      <w:jc w:val="center"/>
    </w:pPr>
    <w:rPr>
      <w:b/>
      <w:sz w:val="24"/>
      <w:lang w:eastAsia="ar-SA"/>
    </w:rPr>
  </w:style>
  <w:style w:type="character" w:customStyle="1" w:styleId="TitleChar">
    <w:name w:val="Title Char"/>
    <w:basedOn w:val="DefaultParagraphFont"/>
    <w:link w:val="Title"/>
    <w:rsid w:val="00BF0E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PECHEADING">
    <w:name w:val="SPEC HEADING"/>
    <w:basedOn w:val="Normal"/>
    <w:qFormat/>
    <w:rsid w:val="00BF0E5F"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E5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0E5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5F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BF0E5F"/>
    <w:pPr>
      <w:tabs>
        <w:tab w:val="left" w:pos="360"/>
        <w:tab w:val="left" w:pos="7920"/>
        <w:tab w:val="right" w:pos="9900"/>
      </w:tabs>
      <w:ind w:left="360"/>
    </w:pPr>
    <w:rPr>
      <w:i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F0E5F"/>
    <w:rPr>
      <w:rFonts w:ascii="Times New Roman" w:eastAsia="Times New Roman" w:hAnsi="Times New Roman" w:cs="Times New Roman"/>
      <w:i/>
      <w:szCs w:val="20"/>
    </w:rPr>
  </w:style>
  <w:style w:type="paragraph" w:styleId="Title">
    <w:name w:val="Title"/>
    <w:basedOn w:val="Normal"/>
    <w:next w:val="Normal"/>
    <w:link w:val="TitleChar"/>
    <w:qFormat/>
    <w:rsid w:val="00BF0E5F"/>
    <w:pPr>
      <w:widowControl w:val="0"/>
      <w:tabs>
        <w:tab w:val="center" w:pos="4680"/>
      </w:tabs>
      <w:suppressAutoHyphens/>
      <w:snapToGrid w:val="0"/>
      <w:jc w:val="center"/>
    </w:pPr>
    <w:rPr>
      <w:b/>
      <w:sz w:val="24"/>
      <w:lang w:eastAsia="ar-SA"/>
    </w:rPr>
  </w:style>
  <w:style w:type="character" w:customStyle="1" w:styleId="TitleChar">
    <w:name w:val="Title Char"/>
    <w:basedOn w:val="DefaultParagraphFont"/>
    <w:link w:val="Title"/>
    <w:rsid w:val="00BF0E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PECHEADING">
    <w:name w:val="SPEC HEADING"/>
    <w:basedOn w:val="Normal"/>
    <w:qFormat/>
    <w:rsid w:val="00BF0E5F"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E5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0E5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Dinardo, Thomas</cp:lastModifiedBy>
  <cp:revision>2</cp:revision>
  <dcterms:created xsi:type="dcterms:W3CDTF">2013-02-15T21:47:00Z</dcterms:created>
  <dcterms:modified xsi:type="dcterms:W3CDTF">2013-02-15T21:47:00Z</dcterms:modified>
</cp:coreProperties>
</file>