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A2" w:rsidRPr="00CC0A3B" w:rsidRDefault="004E32A2" w:rsidP="004E32A2">
      <w:pPr>
        <w:pStyle w:val="Title"/>
        <w:rPr>
          <w:b w:val="0"/>
          <w:bCs/>
          <w:sz w:val="22"/>
          <w:szCs w:val="22"/>
        </w:rPr>
      </w:pPr>
      <w:bookmarkStart w:id="0" w:name="OLE_LINK8"/>
      <w:bookmarkStart w:id="1" w:name="OLE_LINK7"/>
      <w:bookmarkStart w:id="2" w:name="_GoBack"/>
      <w:bookmarkEnd w:id="2"/>
      <w:r w:rsidRPr="00CC0A3B">
        <w:rPr>
          <w:b w:val="0"/>
          <w:bCs/>
          <w:sz w:val="22"/>
          <w:szCs w:val="22"/>
        </w:rPr>
        <w:t>REVISION OF SECTION 612</w:t>
      </w:r>
    </w:p>
    <w:p w:rsidR="004E32A2" w:rsidRPr="00CC0A3B" w:rsidRDefault="004E32A2" w:rsidP="004E32A2">
      <w:pPr>
        <w:jc w:val="center"/>
        <w:rPr>
          <w:sz w:val="22"/>
          <w:szCs w:val="22"/>
        </w:rPr>
      </w:pPr>
      <w:r w:rsidRPr="00CC0A3B">
        <w:rPr>
          <w:rStyle w:val="CommentReference"/>
          <w:sz w:val="22"/>
          <w:szCs w:val="22"/>
        </w:rPr>
        <w:t xml:space="preserve">LOCATION </w:t>
      </w:r>
      <w:r w:rsidRPr="00CC0A3B">
        <w:rPr>
          <w:sz w:val="22"/>
          <w:szCs w:val="22"/>
        </w:rPr>
        <w:t>MARKERS</w:t>
      </w:r>
    </w:p>
    <w:bookmarkEnd w:id="0"/>
    <w:bookmarkEnd w:id="1"/>
    <w:p w:rsidR="004E32A2" w:rsidRPr="00CC0A3B" w:rsidRDefault="004E32A2" w:rsidP="004E32A2">
      <w:pPr>
        <w:jc w:val="center"/>
        <w:rPr>
          <w:sz w:val="22"/>
          <w:szCs w:val="22"/>
        </w:rPr>
      </w:pPr>
    </w:p>
    <w:p w:rsidR="004E32A2" w:rsidRPr="002A59F2" w:rsidRDefault="004E32A2" w:rsidP="004E32A2">
      <w:pPr>
        <w:pStyle w:val="BodyText"/>
        <w:rPr>
          <w:i w:val="0"/>
          <w:color w:val="auto"/>
          <w:szCs w:val="22"/>
        </w:rPr>
      </w:pPr>
      <w:r w:rsidRPr="002A59F2">
        <w:rPr>
          <w:i w:val="0"/>
          <w:color w:val="auto"/>
          <w:szCs w:val="22"/>
        </w:rPr>
        <w:t>Section 612 of the Standard Specifications is hereby revised for this project as follows:</w:t>
      </w:r>
    </w:p>
    <w:p w:rsidR="004E32A2" w:rsidRPr="00CC0A3B" w:rsidRDefault="004E32A2" w:rsidP="004E32A2">
      <w:pPr>
        <w:jc w:val="both"/>
        <w:rPr>
          <w:sz w:val="22"/>
          <w:szCs w:val="22"/>
        </w:rPr>
      </w:pPr>
    </w:p>
    <w:p w:rsidR="00D4449E" w:rsidRPr="00D4449E" w:rsidRDefault="00D4449E" w:rsidP="00D4449E">
      <w:pPr>
        <w:suppressAutoHyphens/>
        <w:jc w:val="center"/>
        <w:rPr>
          <w:b/>
          <w:sz w:val="24"/>
          <w:szCs w:val="24"/>
        </w:rPr>
      </w:pPr>
      <w:r w:rsidRPr="00D4449E">
        <w:rPr>
          <w:b/>
          <w:sz w:val="24"/>
          <w:szCs w:val="24"/>
        </w:rPr>
        <w:t>Description</w:t>
      </w:r>
    </w:p>
    <w:p w:rsidR="004E32A2" w:rsidRPr="00CC0A3B" w:rsidRDefault="004E32A2" w:rsidP="004E32A2">
      <w:pPr>
        <w:jc w:val="both"/>
        <w:rPr>
          <w:sz w:val="22"/>
          <w:szCs w:val="22"/>
        </w:rPr>
      </w:pPr>
    </w:p>
    <w:p w:rsidR="004E32A2" w:rsidRPr="00CC0A3B" w:rsidRDefault="00D4449E" w:rsidP="004E32A2">
      <w:pPr>
        <w:pStyle w:val="BodyText"/>
        <w:rPr>
          <w:i w:val="0"/>
          <w:color w:val="auto"/>
          <w:szCs w:val="22"/>
        </w:rPr>
      </w:pPr>
      <w:r>
        <w:rPr>
          <w:i w:val="0"/>
          <w:color w:val="auto"/>
          <w:szCs w:val="22"/>
        </w:rPr>
        <w:t>Contractor shall furnish and install</w:t>
      </w:r>
      <w:r w:rsidR="004E32A2" w:rsidRPr="00CC0A3B">
        <w:rPr>
          <w:i w:val="0"/>
          <w:color w:val="auto"/>
          <w:szCs w:val="22"/>
        </w:rPr>
        <w:t xml:space="preserve"> location markers for identifying fiber optic cable and other utilities at locations shown on the plans.</w:t>
      </w:r>
    </w:p>
    <w:p w:rsidR="00D4449E" w:rsidRDefault="00D4449E" w:rsidP="00D4449E">
      <w:pPr>
        <w:suppressAutoHyphens/>
        <w:jc w:val="center"/>
        <w:rPr>
          <w:b/>
          <w:sz w:val="24"/>
          <w:szCs w:val="24"/>
        </w:rPr>
      </w:pPr>
      <w:r>
        <w:rPr>
          <w:b/>
          <w:sz w:val="24"/>
          <w:szCs w:val="24"/>
        </w:rPr>
        <w:t>Material</w:t>
      </w:r>
    </w:p>
    <w:p w:rsidR="00D4449E" w:rsidRPr="00D4449E" w:rsidRDefault="00D4449E" w:rsidP="00D4449E">
      <w:pPr>
        <w:suppressAutoHyphens/>
        <w:jc w:val="center"/>
        <w:rPr>
          <w:b/>
          <w:sz w:val="24"/>
          <w:szCs w:val="24"/>
        </w:rPr>
      </w:pPr>
    </w:p>
    <w:p w:rsidR="004E32A2" w:rsidRPr="00CC0A3B" w:rsidRDefault="004E32A2" w:rsidP="00D4449E">
      <w:pPr>
        <w:tabs>
          <w:tab w:val="left" w:pos="0"/>
          <w:tab w:val="left" w:pos="450"/>
        </w:tabs>
        <w:jc w:val="both"/>
        <w:rPr>
          <w:sz w:val="22"/>
          <w:szCs w:val="22"/>
        </w:rPr>
      </w:pPr>
      <w:r w:rsidRPr="00CC0A3B">
        <w:rPr>
          <w:iCs/>
          <w:sz w:val="22"/>
          <w:szCs w:val="22"/>
        </w:rPr>
        <w:t>Location Marker (Fiber Optic) (Dome)</w:t>
      </w:r>
      <w:r w:rsidRPr="00CC0A3B">
        <w:rPr>
          <w:sz w:val="22"/>
          <w:szCs w:val="22"/>
        </w:rPr>
        <w:t xml:space="preserve"> shall be made of non-conductive high-density polymer, and shall be integrally white in color with an orange cap.   All colors shall be stabilized against ultraviolet light such that they will not fade under continuous exposure to direct sunlight.  The marker shall retain dimensional stability in temperatures ranging between -40º F and 175º F.  In some instances when markers are installed on National Forest Service Lands the fiber optic marker shall be brown in color</w:t>
      </w:r>
      <w:r w:rsidR="00D4449E">
        <w:rPr>
          <w:sz w:val="22"/>
          <w:szCs w:val="22"/>
        </w:rPr>
        <w:t>.</w:t>
      </w:r>
      <w:r w:rsidRPr="00CC0A3B">
        <w:rPr>
          <w:sz w:val="22"/>
          <w:szCs w:val="22"/>
        </w:rPr>
        <w:t xml:space="preserve">  </w:t>
      </w:r>
    </w:p>
    <w:p w:rsidR="00D4449E" w:rsidRDefault="00D4449E" w:rsidP="00D4449E">
      <w:pPr>
        <w:tabs>
          <w:tab w:val="left" w:pos="0"/>
          <w:tab w:val="left" w:pos="450"/>
        </w:tabs>
        <w:jc w:val="both"/>
        <w:rPr>
          <w:sz w:val="22"/>
          <w:szCs w:val="22"/>
        </w:rPr>
      </w:pPr>
    </w:p>
    <w:p w:rsidR="00D4449E" w:rsidRPr="00D4449E" w:rsidRDefault="00D4449E" w:rsidP="00D4449E">
      <w:pPr>
        <w:suppressAutoHyphens/>
        <w:jc w:val="center"/>
        <w:rPr>
          <w:b/>
          <w:sz w:val="24"/>
          <w:szCs w:val="24"/>
        </w:rPr>
      </w:pPr>
      <w:r>
        <w:rPr>
          <w:b/>
          <w:sz w:val="24"/>
          <w:szCs w:val="24"/>
        </w:rPr>
        <w:t>Construction</w:t>
      </w:r>
    </w:p>
    <w:p w:rsidR="004E32A2" w:rsidRPr="00CC0A3B" w:rsidRDefault="004E32A2" w:rsidP="004E32A2">
      <w:pPr>
        <w:tabs>
          <w:tab w:val="left" w:pos="0"/>
          <w:tab w:val="left" w:pos="450"/>
        </w:tabs>
        <w:ind w:left="810"/>
        <w:jc w:val="both"/>
        <w:rPr>
          <w:sz w:val="22"/>
          <w:szCs w:val="22"/>
        </w:rPr>
      </w:pPr>
    </w:p>
    <w:p w:rsidR="004E32A2" w:rsidRPr="00CC0A3B" w:rsidRDefault="004E32A2" w:rsidP="00D4449E">
      <w:pPr>
        <w:jc w:val="both"/>
        <w:rPr>
          <w:sz w:val="22"/>
          <w:szCs w:val="22"/>
        </w:rPr>
      </w:pPr>
      <w:r w:rsidRPr="00CC0A3B">
        <w:rPr>
          <w:iCs/>
          <w:sz w:val="22"/>
          <w:szCs w:val="22"/>
        </w:rPr>
        <w:t>Locati</w:t>
      </w:r>
      <w:r w:rsidR="00D4449E">
        <w:rPr>
          <w:iCs/>
          <w:sz w:val="22"/>
          <w:szCs w:val="22"/>
        </w:rPr>
        <w:t>on Marker (Fiber Optic) (Dome)</w:t>
      </w:r>
      <w:r w:rsidRPr="00CC0A3B">
        <w:rPr>
          <w:iCs/>
          <w:sz w:val="22"/>
          <w:szCs w:val="22"/>
        </w:rPr>
        <w:t xml:space="preserve"> </w:t>
      </w:r>
      <w:r w:rsidRPr="00CC0A3B">
        <w:rPr>
          <w:sz w:val="22"/>
          <w:szCs w:val="22"/>
        </w:rPr>
        <w:t xml:space="preserve"> shall be installed at appropriate Pull Box </w:t>
      </w:r>
      <w:r w:rsidR="00FE1B69">
        <w:rPr>
          <w:sz w:val="22"/>
          <w:szCs w:val="22"/>
        </w:rPr>
        <w:t xml:space="preserve"> </w:t>
      </w:r>
      <w:r w:rsidRPr="00CC0A3B">
        <w:rPr>
          <w:sz w:val="22"/>
          <w:szCs w:val="22"/>
        </w:rPr>
        <w:t xml:space="preserve">locations as shown on the plans to identify both the backbone fiber cable and lateral fiber cable.  </w:t>
      </w:r>
    </w:p>
    <w:p w:rsidR="004E32A2" w:rsidRPr="00CC0A3B" w:rsidRDefault="004E32A2" w:rsidP="004E32A2">
      <w:pPr>
        <w:ind w:left="720" w:hanging="360"/>
        <w:jc w:val="both"/>
        <w:rPr>
          <w:sz w:val="22"/>
          <w:szCs w:val="22"/>
        </w:rPr>
      </w:pPr>
      <w:r w:rsidRPr="00CC0A3B">
        <w:rPr>
          <w:sz w:val="22"/>
          <w:szCs w:val="22"/>
        </w:rPr>
        <w:t xml:space="preserve"> </w:t>
      </w:r>
    </w:p>
    <w:p w:rsidR="004E32A2" w:rsidRPr="00CC0A3B" w:rsidRDefault="00D063E2" w:rsidP="00D4449E">
      <w:pPr>
        <w:jc w:val="both"/>
        <w:rPr>
          <w:sz w:val="22"/>
          <w:szCs w:val="22"/>
        </w:rPr>
      </w:pPr>
      <w:r>
        <w:rPr>
          <w:sz w:val="22"/>
          <w:szCs w:val="22"/>
        </w:rPr>
        <w:t>The marker</w:t>
      </w:r>
      <w:r w:rsidR="004E32A2" w:rsidRPr="00CC0A3B">
        <w:rPr>
          <w:sz w:val="22"/>
          <w:szCs w:val="22"/>
        </w:rPr>
        <w:t xml:space="preserve"> shall include a label with CDOT contact information and the designation of “FIBER O</w:t>
      </w:r>
      <w:r>
        <w:rPr>
          <w:sz w:val="22"/>
          <w:szCs w:val="22"/>
        </w:rPr>
        <w:t>PTIC CABLE”.  The label shall have</w:t>
      </w:r>
      <w:r w:rsidR="004E32A2" w:rsidRPr="00CC0A3B">
        <w:rPr>
          <w:sz w:val="22"/>
          <w:szCs w:val="22"/>
        </w:rPr>
        <w:t xml:space="preserve"> black lettering on an orange background.  The Contractor shall provid</w:t>
      </w:r>
      <w:r w:rsidR="0069364A">
        <w:rPr>
          <w:sz w:val="22"/>
          <w:szCs w:val="22"/>
        </w:rPr>
        <w:t>e the label submittal to</w:t>
      </w:r>
      <w:r w:rsidR="004E32A2" w:rsidRPr="00CC0A3B">
        <w:rPr>
          <w:sz w:val="22"/>
          <w:szCs w:val="22"/>
        </w:rPr>
        <w:t xml:space="preserve"> the Project Engineer. </w:t>
      </w:r>
    </w:p>
    <w:p w:rsidR="004E32A2" w:rsidRPr="00CC0A3B" w:rsidRDefault="004E32A2" w:rsidP="004E32A2">
      <w:pPr>
        <w:jc w:val="both"/>
        <w:rPr>
          <w:sz w:val="22"/>
          <w:szCs w:val="22"/>
        </w:rPr>
      </w:pPr>
    </w:p>
    <w:p w:rsidR="00876E45" w:rsidRPr="00D4449E" w:rsidRDefault="00876E45" w:rsidP="00876E45">
      <w:pPr>
        <w:suppressAutoHyphens/>
        <w:jc w:val="center"/>
        <w:rPr>
          <w:b/>
          <w:sz w:val="24"/>
          <w:szCs w:val="24"/>
        </w:rPr>
      </w:pPr>
      <w:r>
        <w:rPr>
          <w:b/>
          <w:sz w:val="24"/>
          <w:szCs w:val="24"/>
        </w:rPr>
        <w:t>Method of Measurement</w:t>
      </w:r>
    </w:p>
    <w:p w:rsidR="004E32A2" w:rsidRPr="00CC0A3B" w:rsidRDefault="004E32A2" w:rsidP="004E32A2">
      <w:pPr>
        <w:jc w:val="both"/>
        <w:rPr>
          <w:sz w:val="22"/>
          <w:szCs w:val="22"/>
        </w:rPr>
      </w:pPr>
    </w:p>
    <w:p w:rsidR="004E32A2" w:rsidRPr="00CC0A3B" w:rsidRDefault="004E32A2" w:rsidP="004E32A2">
      <w:pPr>
        <w:pStyle w:val="BodyText"/>
        <w:rPr>
          <w:i w:val="0"/>
          <w:color w:val="auto"/>
          <w:szCs w:val="22"/>
        </w:rPr>
      </w:pPr>
      <w:r w:rsidRPr="00CC0A3B">
        <w:rPr>
          <w:i w:val="0"/>
          <w:color w:val="auto"/>
          <w:szCs w:val="22"/>
        </w:rPr>
        <w:t>Location markers</w:t>
      </w:r>
      <w:r w:rsidR="00FE1B69">
        <w:rPr>
          <w:i w:val="0"/>
          <w:color w:val="auto"/>
          <w:szCs w:val="22"/>
        </w:rPr>
        <w:t xml:space="preserve"> and labels </w:t>
      </w:r>
      <w:r w:rsidRPr="00CC0A3B">
        <w:rPr>
          <w:i w:val="0"/>
          <w:color w:val="auto"/>
          <w:szCs w:val="22"/>
        </w:rPr>
        <w:t xml:space="preserve">will be measured by the actual number of markers that are placed and accepted.  </w:t>
      </w:r>
    </w:p>
    <w:p w:rsidR="004E32A2" w:rsidRPr="00CC0A3B" w:rsidRDefault="004E32A2" w:rsidP="004E32A2">
      <w:pPr>
        <w:jc w:val="both"/>
        <w:rPr>
          <w:sz w:val="22"/>
          <w:szCs w:val="22"/>
        </w:rPr>
      </w:pPr>
    </w:p>
    <w:p w:rsidR="004E32A2" w:rsidRPr="00CC0A3B" w:rsidRDefault="00876E45" w:rsidP="00876E45">
      <w:pPr>
        <w:suppressAutoHyphens/>
        <w:jc w:val="center"/>
        <w:rPr>
          <w:sz w:val="22"/>
          <w:szCs w:val="22"/>
        </w:rPr>
      </w:pPr>
      <w:r>
        <w:rPr>
          <w:b/>
          <w:sz w:val="24"/>
          <w:szCs w:val="24"/>
        </w:rPr>
        <w:t>Method of Payment</w:t>
      </w:r>
    </w:p>
    <w:p w:rsidR="004E32A2" w:rsidRPr="00CC0A3B" w:rsidRDefault="004E32A2" w:rsidP="004E32A2">
      <w:pPr>
        <w:pStyle w:val="Heading3"/>
        <w:rPr>
          <w:rFonts w:ascii="Times New Roman" w:hAnsi="Times New Roman" w:cs="Times New Roman"/>
          <w:sz w:val="22"/>
          <w:szCs w:val="22"/>
        </w:rPr>
      </w:pPr>
      <w:r w:rsidRPr="00CC0A3B">
        <w:rPr>
          <w:rFonts w:ascii="Times New Roman" w:hAnsi="Times New Roman" w:cs="Times New Roman"/>
          <w:sz w:val="22"/>
          <w:szCs w:val="22"/>
        </w:rPr>
        <w:t>Pay Item</w:t>
      </w:r>
      <w:r w:rsidRPr="00CC0A3B">
        <w:rPr>
          <w:rFonts w:ascii="Times New Roman" w:hAnsi="Times New Roman" w:cs="Times New Roman"/>
          <w:sz w:val="22"/>
          <w:szCs w:val="22"/>
        </w:rPr>
        <w:tab/>
      </w:r>
      <w:r w:rsidRPr="00CC0A3B">
        <w:rPr>
          <w:rFonts w:ascii="Times New Roman" w:hAnsi="Times New Roman" w:cs="Times New Roman"/>
          <w:sz w:val="22"/>
          <w:szCs w:val="22"/>
        </w:rPr>
        <w:tab/>
      </w:r>
      <w:r w:rsidRPr="00CC0A3B">
        <w:rPr>
          <w:rFonts w:ascii="Times New Roman" w:hAnsi="Times New Roman" w:cs="Times New Roman"/>
          <w:sz w:val="22"/>
          <w:szCs w:val="22"/>
        </w:rPr>
        <w:tab/>
      </w:r>
      <w:r w:rsidRPr="00CC0A3B">
        <w:rPr>
          <w:rFonts w:ascii="Times New Roman" w:hAnsi="Times New Roman" w:cs="Times New Roman"/>
          <w:sz w:val="22"/>
          <w:szCs w:val="22"/>
        </w:rPr>
        <w:tab/>
      </w:r>
      <w:r w:rsidRPr="00CC0A3B">
        <w:rPr>
          <w:rFonts w:ascii="Times New Roman" w:hAnsi="Times New Roman" w:cs="Times New Roman"/>
          <w:sz w:val="22"/>
          <w:szCs w:val="22"/>
        </w:rPr>
        <w:tab/>
      </w:r>
      <w:r w:rsidRPr="00CC0A3B">
        <w:rPr>
          <w:rFonts w:ascii="Times New Roman" w:hAnsi="Times New Roman" w:cs="Times New Roman"/>
          <w:sz w:val="22"/>
          <w:szCs w:val="22"/>
        </w:rPr>
        <w:tab/>
      </w:r>
      <w:r w:rsidRPr="00CC0A3B">
        <w:rPr>
          <w:rFonts w:ascii="Times New Roman" w:hAnsi="Times New Roman" w:cs="Times New Roman"/>
          <w:sz w:val="22"/>
          <w:szCs w:val="22"/>
        </w:rPr>
        <w:tab/>
        <w:t>Pay Unit</w:t>
      </w:r>
    </w:p>
    <w:p w:rsidR="004E32A2" w:rsidRPr="00CC0A3B" w:rsidRDefault="004E32A2" w:rsidP="004E32A2">
      <w:pPr>
        <w:rPr>
          <w:sz w:val="22"/>
          <w:szCs w:val="22"/>
        </w:rPr>
      </w:pPr>
      <w:r w:rsidRPr="00CC0A3B">
        <w:rPr>
          <w:sz w:val="22"/>
          <w:szCs w:val="22"/>
        </w:rPr>
        <w:t>Location Marker (Fiber Optic) (Dome)</w:t>
      </w:r>
      <w:r w:rsidRPr="00CC0A3B">
        <w:rPr>
          <w:sz w:val="22"/>
          <w:szCs w:val="22"/>
        </w:rPr>
        <w:tab/>
      </w:r>
      <w:r w:rsidRPr="00CC0A3B">
        <w:rPr>
          <w:sz w:val="22"/>
          <w:szCs w:val="22"/>
        </w:rPr>
        <w:tab/>
      </w:r>
      <w:r w:rsidRPr="00CC0A3B">
        <w:rPr>
          <w:sz w:val="22"/>
          <w:szCs w:val="22"/>
        </w:rPr>
        <w:tab/>
      </w:r>
      <w:r w:rsidRPr="00CC0A3B">
        <w:rPr>
          <w:sz w:val="22"/>
          <w:szCs w:val="22"/>
        </w:rPr>
        <w:tab/>
        <w:t>Each</w:t>
      </w:r>
    </w:p>
    <w:p w:rsidR="00FE1B69" w:rsidRDefault="00FE1B69" w:rsidP="004E32A2">
      <w:pPr>
        <w:pStyle w:val="BodyText"/>
        <w:rPr>
          <w:i w:val="0"/>
          <w:color w:val="auto"/>
          <w:szCs w:val="22"/>
        </w:rPr>
      </w:pPr>
    </w:p>
    <w:p w:rsidR="004E32A2" w:rsidRPr="00CC0A3B" w:rsidRDefault="004E32A2" w:rsidP="004E32A2">
      <w:pPr>
        <w:pStyle w:val="BodyText"/>
        <w:rPr>
          <w:i w:val="0"/>
          <w:color w:val="auto"/>
          <w:szCs w:val="22"/>
        </w:rPr>
      </w:pPr>
      <w:r w:rsidRPr="00CC0A3B">
        <w:rPr>
          <w:i w:val="0"/>
          <w:color w:val="auto"/>
          <w:szCs w:val="22"/>
        </w:rPr>
        <w:t>Payment will be full compensation for all work, materials and equipment required to place the markers at the locations shown on the plans, including excavation, backfill, and patching.</w:t>
      </w:r>
    </w:p>
    <w:p w:rsidR="004E32A2" w:rsidRPr="00CC0A3B" w:rsidRDefault="004E32A2" w:rsidP="004E32A2">
      <w:pPr>
        <w:pStyle w:val="BodyText"/>
        <w:rPr>
          <w:i w:val="0"/>
          <w:color w:val="auto"/>
          <w:szCs w:val="22"/>
        </w:rPr>
      </w:pPr>
    </w:p>
    <w:p w:rsidR="004E32A2" w:rsidRPr="00CC0A3B" w:rsidRDefault="000B76E2" w:rsidP="004E32A2">
      <w:pPr>
        <w:pStyle w:val="BodyText"/>
        <w:rPr>
          <w:i w:val="0"/>
          <w:color w:val="auto"/>
          <w:szCs w:val="22"/>
        </w:rPr>
      </w:pPr>
      <w:r>
        <w:rPr>
          <w:i w:val="0"/>
          <w:color w:val="auto"/>
          <w:szCs w:val="22"/>
        </w:rPr>
        <w:t xml:space="preserve">Concrete for footing </w:t>
      </w:r>
      <w:r w:rsidR="004E32A2" w:rsidRPr="00CC0A3B">
        <w:rPr>
          <w:i w:val="0"/>
          <w:color w:val="auto"/>
          <w:szCs w:val="22"/>
        </w:rPr>
        <w:t>will not be measured and paid for separately b</w:t>
      </w:r>
      <w:r>
        <w:rPr>
          <w:i w:val="0"/>
          <w:color w:val="auto"/>
          <w:szCs w:val="22"/>
        </w:rPr>
        <w:t>ut shall be included in the Marker</w:t>
      </w:r>
      <w:r w:rsidR="004E32A2" w:rsidRPr="00CC0A3B">
        <w:rPr>
          <w:i w:val="0"/>
          <w:color w:val="auto"/>
          <w:szCs w:val="22"/>
        </w:rPr>
        <w:t>.</w:t>
      </w:r>
      <w:r>
        <w:rPr>
          <w:i w:val="0"/>
          <w:color w:val="auto"/>
          <w:szCs w:val="22"/>
        </w:rPr>
        <w:t xml:space="preserve"> </w:t>
      </w:r>
    </w:p>
    <w:p w:rsidR="004E32A2" w:rsidRDefault="004E32A2" w:rsidP="004E32A2">
      <w:pPr>
        <w:pStyle w:val="BodyText"/>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4E32A2" w:rsidRDefault="004E32A2" w:rsidP="004E32A2">
      <w:pPr>
        <w:widowControl w:val="0"/>
        <w:tabs>
          <w:tab w:val="left" w:pos="-144"/>
          <w:tab w:val="left" w:pos="7176"/>
          <w:tab w:val="right" w:pos="9456"/>
        </w:tabs>
        <w:spacing w:line="264" w:lineRule="atLeast"/>
        <w:rPr>
          <w:sz w:val="22"/>
        </w:rPr>
      </w:pPr>
    </w:p>
    <w:p w:rsidR="00A63318" w:rsidRDefault="00A63318"/>
    <w:sectPr w:rsidR="00A63318" w:rsidSect="00CC0A3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1C2"/>
    <w:multiLevelType w:val="hybridMultilevel"/>
    <w:tmpl w:val="D9A4EDAE"/>
    <w:lvl w:ilvl="0" w:tplc="6124FC20">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1E03B8"/>
    <w:multiLevelType w:val="hybridMultilevel"/>
    <w:tmpl w:val="58E813DE"/>
    <w:lvl w:ilvl="0" w:tplc="8EF26F3C">
      <w:start w:val="3"/>
      <w:numFmt w:val="lowerLetter"/>
      <w:lvlText w:val="(%1)"/>
      <w:lvlJc w:val="left"/>
      <w:pPr>
        <w:tabs>
          <w:tab w:val="num" w:pos="720"/>
        </w:tabs>
        <w:ind w:left="720" w:hanging="360"/>
      </w:pPr>
    </w:lvl>
    <w:lvl w:ilvl="1" w:tplc="97C4AC4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91469E"/>
    <w:multiLevelType w:val="hybridMultilevel"/>
    <w:tmpl w:val="B92C4984"/>
    <w:lvl w:ilvl="0" w:tplc="84005A12">
      <w:start w:val="1"/>
      <w:numFmt w:val="decimal"/>
      <w:lvlText w:val="(%1)"/>
      <w:lvlJc w:val="left"/>
      <w:pPr>
        <w:tabs>
          <w:tab w:val="num" w:pos="504"/>
        </w:tabs>
        <w:ind w:left="504" w:hanging="504"/>
      </w:pPr>
      <w:rPr>
        <w:rFonts w:ascii="Times New Roman" w:hAnsi="Times New Roman" w:cs="Times New Roman" w:hint="default"/>
        <w:b w:val="0"/>
        <w:i w:val="0"/>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A2"/>
    <w:rsid w:val="000664AD"/>
    <w:rsid w:val="000B76E2"/>
    <w:rsid w:val="002A59F2"/>
    <w:rsid w:val="003025D0"/>
    <w:rsid w:val="003C2619"/>
    <w:rsid w:val="00417AA2"/>
    <w:rsid w:val="004E0F22"/>
    <w:rsid w:val="004E32A2"/>
    <w:rsid w:val="005A7226"/>
    <w:rsid w:val="0069364A"/>
    <w:rsid w:val="006F5043"/>
    <w:rsid w:val="00876E45"/>
    <w:rsid w:val="009F4451"/>
    <w:rsid w:val="00A63318"/>
    <w:rsid w:val="00A64C98"/>
    <w:rsid w:val="00C630AC"/>
    <w:rsid w:val="00CC0A3B"/>
    <w:rsid w:val="00D063E2"/>
    <w:rsid w:val="00D4449E"/>
    <w:rsid w:val="00DC10F5"/>
    <w:rsid w:val="00E37AF9"/>
    <w:rsid w:val="00F3618F"/>
    <w:rsid w:val="00FB6032"/>
    <w:rsid w:val="00FE16AE"/>
    <w:rsid w:val="00FE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A2"/>
    <w:rPr>
      <w:rFonts w:ascii="Times New Roman" w:eastAsia="Times New Roman" w:hAnsi="Times New Roman"/>
    </w:rPr>
  </w:style>
  <w:style w:type="paragraph" w:styleId="Heading3">
    <w:name w:val="heading 3"/>
    <w:basedOn w:val="Normal"/>
    <w:next w:val="Normal"/>
    <w:link w:val="Heading3Char"/>
    <w:qFormat/>
    <w:rsid w:val="004E32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E32A2"/>
    <w:rPr>
      <w:rFonts w:ascii="Arial" w:eastAsia="Times New Roman" w:hAnsi="Arial" w:cs="Arial"/>
      <w:b/>
      <w:bCs/>
      <w:sz w:val="26"/>
      <w:szCs w:val="26"/>
    </w:rPr>
  </w:style>
  <w:style w:type="paragraph" w:styleId="Title">
    <w:name w:val="Title"/>
    <w:basedOn w:val="Normal"/>
    <w:next w:val="Normal"/>
    <w:link w:val="TitleChar"/>
    <w:qFormat/>
    <w:rsid w:val="004E32A2"/>
    <w:pPr>
      <w:widowControl w:val="0"/>
      <w:tabs>
        <w:tab w:val="center" w:pos="4680"/>
      </w:tabs>
      <w:suppressAutoHyphens/>
      <w:snapToGrid w:val="0"/>
      <w:jc w:val="center"/>
    </w:pPr>
    <w:rPr>
      <w:b/>
      <w:sz w:val="24"/>
      <w:lang w:eastAsia="ar-SA"/>
    </w:rPr>
  </w:style>
  <w:style w:type="character" w:customStyle="1" w:styleId="TitleChar">
    <w:name w:val="Title Char"/>
    <w:basedOn w:val="DefaultParagraphFont"/>
    <w:link w:val="Title"/>
    <w:rsid w:val="004E32A2"/>
    <w:rPr>
      <w:rFonts w:ascii="Times New Roman" w:eastAsia="Times New Roman" w:hAnsi="Times New Roman" w:cs="Times New Roman"/>
      <w:b/>
      <w:sz w:val="24"/>
      <w:szCs w:val="20"/>
      <w:lang w:eastAsia="ar-SA"/>
    </w:rPr>
  </w:style>
  <w:style w:type="paragraph" w:styleId="BodyText">
    <w:name w:val="Body Text"/>
    <w:basedOn w:val="Normal"/>
    <w:link w:val="BodyTextChar"/>
    <w:semiHidden/>
    <w:unhideWhenUsed/>
    <w:rsid w:val="004E32A2"/>
    <w:pPr>
      <w:tabs>
        <w:tab w:val="left" w:pos="360"/>
        <w:tab w:val="left" w:pos="7920"/>
        <w:tab w:val="right" w:pos="9900"/>
      </w:tabs>
    </w:pPr>
    <w:rPr>
      <w:i/>
      <w:color w:val="0000FF"/>
      <w:sz w:val="22"/>
    </w:rPr>
  </w:style>
  <w:style w:type="character" w:customStyle="1" w:styleId="BodyTextChar">
    <w:name w:val="Body Text Char"/>
    <w:basedOn w:val="DefaultParagraphFont"/>
    <w:link w:val="BodyText"/>
    <w:semiHidden/>
    <w:rsid w:val="004E32A2"/>
    <w:rPr>
      <w:rFonts w:ascii="Times New Roman" w:eastAsia="Times New Roman" w:hAnsi="Times New Roman" w:cs="Times New Roman"/>
      <w:i/>
      <w:color w:val="0000FF"/>
      <w:szCs w:val="20"/>
    </w:rPr>
  </w:style>
  <w:style w:type="character" w:styleId="CommentReference">
    <w:name w:val="annotation reference"/>
    <w:basedOn w:val="DefaultParagraphFont"/>
    <w:semiHidden/>
    <w:unhideWhenUsed/>
    <w:rsid w:val="004E32A2"/>
    <w:rPr>
      <w:sz w:val="16"/>
      <w:szCs w:val="16"/>
    </w:rPr>
  </w:style>
  <w:style w:type="paragraph" w:styleId="BalloonText">
    <w:name w:val="Balloon Text"/>
    <w:basedOn w:val="Normal"/>
    <w:link w:val="BalloonTextChar"/>
    <w:uiPriority w:val="99"/>
    <w:semiHidden/>
    <w:unhideWhenUsed/>
    <w:rsid w:val="00CC0A3B"/>
    <w:rPr>
      <w:rFonts w:ascii="Tahoma" w:hAnsi="Tahoma" w:cs="Tahoma"/>
      <w:sz w:val="16"/>
      <w:szCs w:val="16"/>
    </w:rPr>
  </w:style>
  <w:style w:type="character" w:customStyle="1" w:styleId="BalloonTextChar">
    <w:name w:val="Balloon Text Char"/>
    <w:basedOn w:val="DefaultParagraphFont"/>
    <w:link w:val="BalloonText"/>
    <w:uiPriority w:val="99"/>
    <w:semiHidden/>
    <w:rsid w:val="00CC0A3B"/>
    <w:rPr>
      <w:rFonts w:ascii="Tahoma" w:eastAsia="Times New Roman" w:hAnsi="Tahoma" w:cs="Tahoma"/>
      <w:sz w:val="16"/>
      <w:szCs w:val="16"/>
    </w:rPr>
  </w:style>
  <w:style w:type="paragraph" w:styleId="Revision">
    <w:name w:val="Revision"/>
    <w:hidden/>
    <w:uiPriority w:val="99"/>
    <w:semiHidden/>
    <w:rsid w:val="00CC0A3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A2"/>
    <w:rPr>
      <w:rFonts w:ascii="Times New Roman" w:eastAsia="Times New Roman" w:hAnsi="Times New Roman"/>
    </w:rPr>
  </w:style>
  <w:style w:type="paragraph" w:styleId="Heading3">
    <w:name w:val="heading 3"/>
    <w:basedOn w:val="Normal"/>
    <w:next w:val="Normal"/>
    <w:link w:val="Heading3Char"/>
    <w:qFormat/>
    <w:rsid w:val="004E32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E32A2"/>
    <w:rPr>
      <w:rFonts w:ascii="Arial" w:eastAsia="Times New Roman" w:hAnsi="Arial" w:cs="Arial"/>
      <w:b/>
      <w:bCs/>
      <w:sz w:val="26"/>
      <w:szCs w:val="26"/>
    </w:rPr>
  </w:style>
  <w:style w:type="paragraph" w:styleId="Title">
    <w:name w:val="Title"/>
    <w:basedOn w:val="Normal"/>
    <w:next w:val="Normal"/>
    <w:link w:val="TitleChar"/>
    <w:qFormat/>
    <w:rsid w:val="004E32A2"/>
    <w:pPr>
      <w:widowControl w:val="0"/>
      <w:tabs>
        <w:tab w:val="center" w:pos="4680"/>
      </w:tabs>
      <w:suppressAutoHyphens/>
      <w:snapToGrid w:val="0"/>
      <w:jc w:val="center"/>
    </w:pPr>
    <w:rPr>
      <w:b/>
      <w:sz w:val="24"/>
      <w:lang w:eastAsia="ar-SA"/>
    </w:rPr>
  </w:style>
  <w:style w:type="character" w:customStyle="1" w:styleId="TitleChar">
    <w:name w:val="Title Char"/>
    <w:basedOn w:val="DefaultParagraphFont"/>
    <w:link w:val="Title"/>
    <w:rsid w:val="004E32A2"/>
    <w:rPr>
      <w:rFonts w:ascii="Times New Roman" w:eastAsia="Times New Roman" w:hAnsi="Times New Roman" w:cs="Times New Roman"/>
      <w:b/>
      <w:sz w:val="24"/>
      <w:szCs w:val="20"/>
      <w:lang w:eastAsia="ar-SA"/>
    </w:rPr>
  </w:style>
  <w:style w:type="paragraph" w:styleId="BodyText">
    <w:name w:val="Body Text"/>
    <w:basedOn w:val="Normal"/>
    <w:link w:val="BodyTextChar"/>
    <w:semiHidden/>
    <w:unhideWhenUsed/>
    <w:rsid w:val="004E32A2"/>
    <w:pPr>
      <w:tabs>
        <w:tab w:val="left" w:pos="360"/>
        <w:tab w:val="left" w:pos="7920"/>
        <w:tab w:val="right" w:pos="9900"/>
      </w:tabs>
    </w:pPr>
    <w:rPr>
      <w:i/>
      <w:color w:val="0000FF"/>
      <w:sz w:val="22"/>
    </w:rPr>
  </w:style>
  <w:style w:type="character" w:customStyle="1" w:styleId="BodyTextChar">
    <w:name w:val="Body Text Char"/>
    <w:basedOn w:val="DefaultParagraphFont"/>
    <w:link w:val="BodyText"/>
    <w:semiHidden/>
    <w:rsid w:val="004E32A2"/>
    <w:rPr>
      <w:rFonts w:ascii="Times New Roman" w:eastAsia="Times New Roman" w:hAnsi="Times New Roman" w:cs="Times New Roman"/>
      <w:i/>
      <w:color w:val="0000FF"/>
      <w:szCs w:val="20"/>
    </w:rPr>
  </w:style>
  <w:style w:type="character" w:styleId="CommentReference">
    <w:name w:val="annotation reference"/>
    <w:basedOn w:val="DefaultParagraphFont"/>
    <w:semiHidden/>
    <w:unhideWhenUsed/>
    <w:rsid w:val="004E32A2"/>
    <w:rPr>
      <w:sz w:val="16"/>
      <w:szCs w:val="16"/>
    </w:rPr>
  </w:style>
  <w:style w:type="paragraph" w:styleId="BalloonText">
    <w:name w:val="Balloon Text"/>
    <w:basedOn w:val="Normal"/>
    <w:link w:val="BalloonTextChar"/>
    <w:uiPriority w:val="99"/>
    <w:semiHidden/>
    <w:unhideWhenUsed/>
    <w:rsid w:val="00CC0A3B"/>
    <w:rPr>
      <w:rFonts w:ascii="Tahoma" w:hAnsi="Tahoma" w:cs="Tahoma"/>
      <w:sz w:val="16"/>
      <w:szCs w:val="16"/>
    </w:rPr>
  </w:style>
  <w:style w:type="character" w:customStyle="1" w:styleId="BalloonTextChar">
    <w:name w:val="Balloon Text Char"/>
    <w:basedOn w:val="DefaultParagraphFont"/>
    <w:link w:val="BalloonText"/>
    <w:uiPriority w:val="99"/>
    <w:semiHidden/>
    <w:rsid w:val="00CC0A3B"/>
    <w:rPr>
      <w:rFonts w:ascii="Tahoma" w:eastAsia="Times New Roman" w:hAnsi="Tahoma" w:cs="Tahoma"/>
      <w:sz w:val="16"/>
      <w:szCs w:val="16"/>
    </w:rPr>
  </w:style>
  <w:style w:type="paragraph" w:styleId="Revision">
    <w:name w:val="Revision"/>
    <w:hidden/>
    <w:uiPriority w:val="99"/>
    <w:semiHidden/>
    <w:rsid w:val="00CC0A3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902">
      <w:bodyDiv w:val="1"/>
      <w:marLeft w:val="0"/>
      <w:marRight w:val="0"/>
      <w:marTop w:val="0"/>
      <w:marBottom w:val="0"/>
      <w:divBdr>
        <w:top w:val="none" w:sz="0" w:space="0" w:color="auto"/>
        <w:left w:val="none" w:sz="0" w:space="0" w:color="auto"/>
        <w:bottom w:val="none" w:sz="0" w:space="0" w:color="auto"/>
        <w:right w:val="none" w:sz="0" w:space="0" w:color="auto"/>
      </w:divBdr>
    </w:div>
    <w:div w:id="9713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 Tanya</dc:creator>
  <cp:lastModifiedBy>Dinardo, Thomas</cp:lastModifiedBy>
  <cp:revision>2</cp:revision>
  <cp:lastPrinted>2010-05-20T21:13:00Z</cp:lastPrinted>
  <dcterms:created xsi:type="dcterms:W3CDTF">2012-12-18T21:42:00Z</dcterms:created>
  <dcterms:modified xsi:type="dcterms:W3CDTF">2012-12-18T21:42:00Z</dcterms:modified>
</cp:coreProperties>
</file>