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90"/>
        <w:jc w:val="center"/>
        <w:rPr>
          <w:rFonts w:ascii="Trebuchet MS" w:cs="Trebuchet MS" w:eastAsia="Trebuchet MS" w:hAnsi="Trebuchet MS"/>
          <w:b w:val="1"/>
          <w:color w:val="314988"/>
          <w:sz w:val="36"/>
          <w:szCs w:val="36"/>
        </w:rPr>
      </w:pPr>
      <w:r w:rsidDel="00000000" w:rsidR="00000000" w:rsidRPr="00000000">
        <w:rPr>
          <w:rFonts w:ascii="Trebuchet MS" w:cs="Trebuchet MS" w:eastAsia="Trebuchet MS" w:hAnsi="Trebuchet MS"/>
          <w:b w:val="1"/>
          <w:color w:val="314988"/>
          <w:sz w:val="36"/>
          <w:szCs w:val="36"/>
          <w:rtl w:val="0"/>
        </w:rPr>
        <w:t xml:space="preserve">Nuevo estándar en la planeación del transporte en Colorado para la contaminación por gases de efecto invernadero</w:t>
      </w:r>
    </w:p>
    <w:p w:rsidR="00000000" w:rsidDel="00000000" w:rsidP="00000000" w:rsidRDefault="00000000" w:rsidRPr="00000000" w14:paraId="00000002">
      <w:pPr>
        <w:widowControl w:val="0"/>
        <w:spacing w:line="240" w:lineRule="auto"/>
        <w:ind w:right="90"/>
        <w:rPr>
          <w:rFonts w:ascii="Trebuchet MS" w:cs="Trebuchet MS" w:eastAsia="Trebuchet MS" w:hAnsi="Trebuchet MS"/>
          <w:b w:val="1"/>
          <w:color w:val="ef7521"/>
          <w:sz w:val="32"/>
          <w:szCs w:val="32"/>
        </w:rPr>
      </w:pPr>
      <w:r w:rsidDel="00000000" w:rsidR="00000000" w:rsidRPr="00000000">
        <w:rPr>
          <w:rtl w:val="0"/>
        </w:rPr>
      </w:r>
    </w:p>
    <w:p w:rsidR="00000000" w:rsidDel="00000000" w:rsidP="00000000" w:rsidRDefault="00000000" w:rsidRPr="00000000" w14:paraId="00000003">
      <w:pPr>
        <w:widowControl w:val="0"/>
        <w:spacing w:line="240" w:lineRule="auto"/>
        <w:ind w:right="90"/>
        <w:rPr>
          <w:rFonts w:ascii="Trebuchet MS" w:cs="Trebuchet MS" w:eastAsia="Trebuchet MS" w:hAnsi="Trebuchet MS"/>
          <w:b w:val="1"/>
          <w:color w:val="d75921"/>
          <w:sz w:val="32"/>
          <w:szCs w:val="32"/>
        </w:rPr>
      </w:pPr>
      <w:r w:rsidDel="00000000" w:rsidR="00000000" w:rsidRPr="00000000">
        <w:rPr>
          <w:rFonts w:ascii="Trebuchet MS" w:cs="Trebuchet MS" w:eastAsia="Trebuchet MS" w:hAnsi="Trebuchet MS"/>
          <w:b w:val="1"/>
          <w:color w:val="ef7521"/>
          <w:sz w:val="32"/>
          <w:szCs w:val="32"/>
          <w:rtl w:val="0"/>
        </w:rPr>
        <w:t xml:space="preserve">DESCRIPCIÓN</w:t>
      </w:r>
      <w:r w:rsidDel="00000000" w:rsidR="00000000" w:rsidRPr="00000000">
        <w:rPr>
          <w:rFonts w:ascii="Trebuchet MS" w:cs="Trebuchet MS" w:eastAsia="Trebuchet MS" w:hAnsi="Trebuchet MS"/>
          <w:b w:val="1"/>
          <w:color w:val="d75921"/>
          <w:sz w:val="32"/>
          <w:szCs w:val="32"/>
          <w:rtl w:val="0"/>
        </w:rPr>
        <w:t xml:space="preserve"> </w:t>
      </w:r>
    </w:p>
    <w:p w:rsidR="00000000" w:rsidDel="00000000" w:rsidP="00000000" w:rsidRDefault="00000000" w:rsidRPr="00000000" w14:paraId="00000004">
      <w:pPr>
        <w:widowControl w:val="0"/>
        <w:spacing w:line="240" w:lineRule="auto"/>
        <w:ind w:right="9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5">
      <w:pPr>
        <w:widowControl w:val="0"/>
        <w:spacing w:line="240" w:lineRule="auto"/>
        <w:ind w:right="90"/>
        <w:rPr>
          <w:rFonts w:ascii="Trebuchet MS" w:cs="Trebuchet MS" w:eastAsia="Trebuchet MS" w:hAnsi="Trebuchet MS"/>
          <w:b w:val="1"/>
          <w:color w:val="d75921"/>
          <w:sz w:val="32"/>
          <w:szCs w:val="32"/>
        </w:rPr>
      </w:pPr>
      <w:r w:rsidDel="00000000" w:rsidR="00000000" w:rsidRPr="00000000">
        <w:rPr>
          <w:rFonts w:ascii="Trebuchet MS" w:cs="Trebuchet MS" w:eastAsia="Trebuchet MS" w:hAnsi="Trebuchet MS"/>
          <w:rtl w:val="0"/>
        </w:rPr>
        <w:t xml:space="preserve">La Comisión de Transporte de Colorado aprobó un nuevo estándar para reducir la emisión de gases de efecto invernadero para el sector del transporte, mejorar la calidad del aire, reducir el smog y ofrecer más opciones de tránsito. Este estándar exige que CDOT y las cinco organizaciones metropolitanas de planeación del estado determinen la cantidad total de gases por efecto invernadero prevista para los proyectos futuros de transporte y reduzcan estos gases en ciertas cantidades específicas. Este estándar reconoce que los proyectos que construimos tienen un impacto en la manera en que las personas en Colorado se desplazan y va a ayudar a lograr un sistema de transporte que ofrece más opciones para los viajeros en todo el estado.</w:t>
      </w:r>
      <w:r w:rsidDel="00000000" w:rsidR="00000000" w:rsidRPr="00000000">
        <w:rPr>
          <w:rFonts w:ascii="Times New Roman" w:cs="Times New Roman" w:eastAsia="Times New Roman" w:hAnsi="Times New Roman"/>
          <w:b w:val="1"/>
          <w:color w:val="d75921"/>
          <w:sz w:val="24"/>
          <w:szCs w:val="24"/>
          <w:rtl w:val="0"/>
        </w:rPr>
        <w:t xml:space="preserve"> </w:t>
      </w:r>
      <w:r w:rsidDel="00000000" w:rsidR="00000000" w:rsidRPr="00000000">
        <w:rPr>
          <w:rtl w:val="0"/>
        </w:rPr>
      </w:r>
    </w:p>
    <w:p w:rsidR="00000000" w:rsidDel="00000000" w:rsidP="00000000" w:rsidRDefault="00000000" w:rsidRPr="00000000" w14:paraId="00000006">
      <w:pPr>
        <w:widowControl w:val="0"/>
        <w:spacing w:line="240" w:lineRule="auto"/>
        <w:ind w:right="9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7">
      <w:pPr>
        <w:widowControl w:val="0"/>
        <w:spacing w:line="240" w:lineRule="auto"/>
        <w:ind w:right="90"/>
        <w:rPr>
          <w:rFonts w:ascii="Trebuchet MS" w:cs="Trebuchet MS" w:eastAsia="Trebuchet MS" w:hAnsi="Trebuchet MS"/>
          <w:b w:val="1"/>
          <w:color w:val="001970"/>
          <w:sz w:val="24"/>
          <w:szCs w:val="24"/>
        </w:rPr>
      </w:pPr>
      <w:r w:rsidDel="00000000" w:rsidR="00000000" w:rsidRPr="00000000">
        <w:rPr>
          <w:rFonts w:ascii="Trebuchet MS" w:cs="Trebuchet MS" w:eastAsia="Trebuchet MS" w:hAnsi="Trebuchet MS"/>
          <w:b w:val="1"/>
          <w:color w:val="ef7521"/>
          <w:sz w:val="32"/>
          <w:szCs w:val="32"/>
          <w:rtl w:val="0"/>
        </w:rPr>
        <w:t xml:space="preserve">DISPOSICIONES IMPORTANTES DEL NUEVO ESTÁNDAR</w:t>
      </w:r>
      <w:r w:rsidDel="00000000" w:rsidR="00000000" w:rsidRPr="00000000">
        <w:rPr>
          <w:rFonts w:ascii="Times New Roman" w:cs="Times New Roman" w:eastAsia="Times New Roman" w:hAnsi="Times New Roman"/>
          <w:b w:val="1"/>
          <w:color w:val="ef7521"/>
          <w:sz w:val="24"/>
          <w:szCs w:val="24"/>
          <w:rtl w:val="0"/>
        </w:rPr>
        <w:t xml:space="preserve"> </w:t>
      </w:r>
      <w:r w:rsidDel="00000000" w:rsidR="00000000" w:rsidRPr="00000000">
        <w:rPr>
          <w:rFonts w:ascii="Trebuchet MS" w:cs="Trebuchet MS" w:eastAsia="Trebuchet MS" w:hAnsi="Trebuchet MS"/>
          <w:b w:val="1"/>
          <w:color w:val="ef7521"/>
          <w:sz w:val="32"/>
          <w:szCs w:val="32"/>
          <w:rtl w:val="0"/>
        </w:rPr>
        <w:t xml:space="preserve"> </w:t>
      </w:r>
      <w:r w:rsidDel="00000000" w:rsidR="00000000" w:rsidRPr="00000000">
        <w:rPr>
          <w:rtl w:val="0"/>
        </w:rPr>
      </w:r>
    </w:p>
    <w:p w:rsidR="00000000" w:rsidDel="00000000" w:rsidP="00000000" w:rsidRDefault="00000000" w:rsidRPr="00000000" w14:paraId="00000008">
      <w:pPr>
        <w:widowControl w:val="0"/>
        <w:numPr>
          <w:ilvl w:val="0"/>
          <w:numId w:val="1"/>
        </w:numPr>
        <w:spacing w:after="240" w:before="24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Exige que CDOT y las cinco agencias metropolitanas de planeación del estado elaboren planes de transporte que ofrecen más opciones de desplazamiento, lo que resultaría en una menor contaminación por gases de efecto invernadero. Las agencias deben usar modelos de tránsito avanzados para lograr estas metas en los diferentes años a futuro y las metas de nivel de control de gases varían según cada agencia y región en la zona metropolitana. </w:t>
      </w:r>
    </w:p>
    <w:p w:rsidR="00000000" w:rsidDel="00000000" w:rsidP="00000000" w:rsidRDefault="00000000" w:rsidRPr="00000000" w14:paraId="00000009">
      <w:pPr>
        <w:widowControl w:val="0"/>
        <w:numPr>
          <w:ilvl w:val="0"/>
          <w:numId w:val="1"/>
        </w:numPr>
        <w:spacing w:after="240" w:before="240" w:line="240" w:lineRule="auto"/>
        <w:ind w:left="720" w:hanging="360"/>
        <w:rPr>
          <w:rFonts w:ascii="Trebuchet MS" w:cs="Trebuchet MS" w:eastAsia="Trebuchet MS" w:hAnsi="Trebuchet MS"/>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rtl w:val="0"/>
        </w:rPr>
        <w:t xml:space="preserve">Los modelos aplican a proyectos significativos regionales, que son los proyectos que resultan en un cambio fundamental a la manera en que la gente se desplaza (p. ej. nuevos carriles en las autopistas). </w:t>
      </w:r>
    </w:p>
    <w:p w:rsidR="00000000" w:rsidDel="00000000" w:rsidP="00000000" w:rsidRDefault="00000000" w:rsidRPr="00000000" w14:paraId="0000000A">
      <w:pPr>
        <w:widowControl w:val="0"/>
        <w:numPr>
          <w:ilvl w:val="0"/>
          <w:numId w:val="1"/>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Si una agencia no puede cumplir con los niveles reducidos de contaminación por gases de efecto invernadero, puede escoger una o más medidas de mitigación según sea necesario para cumplir con la exigencia del estándar. Estas pueden incluir más transporte público, más senderos para caminar y andar en bicicleta, más estaciones para cargar vehículos eléctricos medianos y de carga pesada, políticas para una construcción más limpia, programas de transporte compartido y políticas para un uso más apropiado de los terrenos.</w:t>
      </w:r>
    </w:p>
    <w:p w:rsidR="00000000" w:rsidDel="00000000" w:rsidP="00000000" w:rsidRDefault="00000000" w:rsidRPr="00000000" w14:paraId="0000000B">
      <w:pPr>
        <w:widowControl w:val="0"/>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C">
      <w:pPr>
        <w:widowControl w:val="0"/>
        <w:numPr>
          <w:ilvl w:val="0"/>
          <w:numId w:val="1"/>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Si una agencia aun no puede cumplir con sus metas de reducción de la contaminación por gases de efecto invernadero, incluso después de tomar medidas de mitigación, la Comisión de Transporte de Colorado puede designar que los fondos de financiación específicos de una agencia se gasten en iniciativas de mitigación.</w:t>
      </w:r>
    </w:p>
    <w:p w:rsidR="00000000" w:rsidDel="00000000" w:rsidP="00000000" w:rsidRDefault="00000000" w:rsidRPr="00000000" w14:paraId="0000000D">
      <w:pPr>
        <w:widowControl w:val="0"/>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E">
      <w:pPr>
        <w:widowControl w:val="0"/>
        <w:numPr>
          <w:ilvl w:val="0"/>
          <w:numId w:val="1"/>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If an agency still can’t meet its greenhouse gas reduction goals even after using mitigation measures, the Colorado Transportation Commission can designate that specific funding streams for an agency be spent on mitigation efforts.</w:t>
      </w:r>
    </w:p>
    <w:p w:rsidR="00000000" w:rsidDel="00000000" w:rsidP="00000000" w:rsidRDefault="00000000" w:rsidRPr="00000000" w14:paraId="0000000F">
      <w:pPr>
        <w:widowControl w:val="0"/>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0">
      <w:pPr>
        <w:widowControl w:val="0"/>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1">
      <w:pPr>
        <w:widowControl w:val="0"/>
        <w:numPr>
          <w:ilvl w:val="0"/>
          <w:numId w:val="1"/>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La comisión también puede emitir exoneraciones para ciertos proyectos a pesar de su posible efecto en los gases, como aquellos necesarios por motivos de seguridad.</w:t>
      </w:r>
    </w:p>
    <w:p w:rsidR="00000000" w:rsidDel="00000000" w:rsidP="00000000" w:rsidRDefault="00000000" w:rsidRPr="00000000" w14:paraId="00000012">
      <w:pPr>
        <w:rPr>
          <w:rFonts w:ascii="Roboto" w:cs="Roboto" w:eastAsia="Roboto" w:hAnsi="Roboto"/>
          <w:b w:val="1"/>
          <w:color w:val="1c1d1f"/>
          <w:sz w:val="24"/>
          <w:szCs w:val="24"/>
        </w:rPr>
      </w:pPr>
      <w:r w:rsidDel="00000000" w:rsidR="00000000" w:rsidRPr="00000000">
        <w:rPr>
          <w:rtl w:val="0"/>
        </w:rPr>
      </w:r>
    </w:p>
    <w:p w:rsidR="00000000" w:rsidDel="00000000" w:rsidP="00000000" w:rsidRDefault="00000000" w:rsidRPr="00000000" w14:paraId="00000013">
      <w:pPr>
        <w:widowControl w:val="0"/>
        <w:spacing w:line="240" w:lineRule="auto"/>
        <w:ind w:right="90"/>
        <w:rPr>
          <w:rFonts w:ascii="Trebuchet MS" w:cs="Trebuchet MS" w:eastAsia="Trebuchet MS" w:hAnsi="Trebuchet MS"/>
          <w:b w:val="1"/>
          <w:color w:val="ef7521"/>
          <w:sz w:val="16"/>
          <w:szCs w:val="16"/>
        </w:rPr>
      </w:pPr>
      <w:r w:rsidDel="00000000" w:rsidR="00000000" w:rsidRPr="00000000">
        <w:rPr>
          <w:rFonts w:ascii="Trebuchet MS" w:cs="Trebuchet MS" w:eastAsia="Trebuchet MS" w:hAnsi="Trebuchet MS"/>
          <w:b w:val="1"/>
          <w:color w:val="ef7521"/>
          <w:sz w:val="32"/>
          <w:szCs w:val="32"/>
          <w:rtl w:val="0"/>
        </w:rPr>
        <w:t xml:space="preserve">BENEFICIOS Y CONTEXTO</w:t>
      </w:r>
      <w:r w:rsidDel="00000000" w:rsidR="00000000" w:rsidRPr="00000000">
        <w:rPr>
          <w:rFonts w:ascii="Times New Roman" w:cs="Times New Roman" w:eastAsia="Times New Roman" w:hAnsi="Times New Roman"/>
          <w:b w:val="1"/>
          <w:color w:val="ef7521"/>
          <w:sz w:val="24"/>
          <w:szCs w:val="24"/>
          <w:rtl w:val="0"/>
        </w:rPr>
        <w:t xml:space="preserve"> </w:t>
      </w:r>
      <w:r w:rsidDel="00000000" w:rsidR="00000000" w:rsidRPr="00000000">
        <w:rPr>
          <w:rtl w:val="0"/>
        </w:rPr>
      </w:r>
    </w:p>
    <w:p w:rsidR="00000000" w:rsidDel="00000000" w:rsidP="00000000" w:rsidRDefault="00000000" w:rsidRPr="00000000" w14:paraId="00000014">
      <w:pPr>
        <w:widowControl w:val="0"/>
        <w:spacing w:after="240" w:before="24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El estándar es una de varias de las estrategias de transporte identificadas en el plan de acción del estado para la reducción de la contaminación por gases de efecto invernadero y es una exigencia fundamental establecida en la ley de 2021 de asignación de fondos para transporte estatal (SB21-260). El estándar se basa en la iniciativa del estado para implementar rápidamente el uso de vehículos eléctricos incentivando un sistema de transporte futuro que mejora las opciones de tránsito, andar en bicicleta y caminar.</w:t>
      </w:r>
    </w:p>
    <w:p w:rsidR="00000000" w:rsidDel="00000000" w:rsidP="00000000" w:rsidRDefault="00000000" w:rsidRPr="00000000" w14:paraId="00000015">
      <w:pPr>
        <w:widowControl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Los beneficios de este estándar equivalen a usar 169 millones de galones de gasolina menos o a eliminar a aproximadamente 300,000 carros de las vías anualmente. Estos beneficios mejoran directamente la calidad del aire al reducir así mismo los contaminantes que causan la producción de ozono y smog.</w:t>
      </w:r>
      <w:r w:rsidDel="00000000" w:rsidR="00000000" w:rsidRPr="00000000">
        <w:rPr>
          <w:rtl w:val="0"/>
        </w:rPr>
      </w:r>
    </w:p>
    <w:p w:rsidR="00000000" w:rsidDel="00000000" w:rsidP="00000000" w:rsidRDefault="00000000" w:rsidRPr="00000000" w14:paraId="00000016">
      <w:pPr>
        <w:widowControl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7">
      <w:pPr>
        <w:widowControl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BENEFICIOS SOCIALES TOTALES:</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8">
      <w:pPr>
        <w:widowControl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Se espera que el estándar de planeación genere miles de millones de dólares en beneficios económicos para tanto el público en general como para los negocios en Colorado. Los beneficios más considerables provienen de menos choques y menos costos operativos vehiculares, dando como resultado un número menor de recorrido por vehículo-milla. Pero se van a presentar muchos otros beneficios incluidos un menor costo de combustible y mantenimiento para negocios e individuos, así como un menor costo para tener la propiedad de un vehículo por cosas como la depreciación, seguro, cargos por licencia y registro, y cargos por financiamiento. Más aun, este estándar probablemente va a impulsar la revitalización de los alrededores de la calle principal y el centro de la ciudad, así como un mayor acceso a trabajos</w:t>
      </w:r>
    </w:p>
    <w:p w:rsidR="00000000" w:rsidDel="00000000" w:rsidP="00000000" w:rsidRDefault="00000000" w:rsidRPr="00000000" w14:paraId="00000019">
      <w:pPr>
        <w:widowControl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VIAJEROS:</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B">
      <w:pPr>
        <w:widowControl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Los viajeros se beneficiarán de la reducción de costos operativos en los vehículos como resultado de más opciones para desplazamiento (p. ej. servicio de tránsito, teletrabajo, viajes, caminar y andar en bicicleta), ahorro en el tiempo de viajes y la necesidad de usar menos vehículos personales. Este estándar también reducirá los costos económicos asociados con las emisiones de dióxido de carbono, la contaminación del aire, choques de vehículos motores (seguridad vial) y las consecuencias en la salud de la inactividad física.  </w:t>
      </w:r>
    </w:p>
    <w:p w:rsidR="00000000" w:rsidDel="00000000" w:rsidP="00000000" w:rsidRDefault="00000000" w:rsidRPr="00000000" w14:paraId="0000001C">
      <w:pPr>
        <w:widowControl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D">
      <w:pPr>
        <w:widowControl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PUEBLOS Y CIUDADES:</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E">
      <w:pPr>
        <w:widowControl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El nuevo estándar para la reducción de la contaminación por gases de efecto invernadero de Colorado ayudarán a las comunidades más grandes de nuestro estado a reducir sus gases al tiempo que aumentan de manera sostenible y eficiente formas de transporte y estilos de vida más saludables. La regla alentará a las comunidades a aumentar sus opciones de transporte como el tránsito, transporte compartido, andar en bicicleta y conexiones de fácil acceso al comienzo para acceder al transporte público.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F">
      <w:pPr>
        <w:widowControl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0">
      <w:pPr>
        <w:widowControl w:val="0"/>
        <w:spacing w:line="24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COMUNIDADES QUE TENDRÁN UN IMPACTO DESPROPORCIONADO:</w:t>
      </w:r>
    </w:p>
    <w:p w:rsidR="00000000" w:rsidDel="00000000" w:rsidP="00000000" w:rsidRDefault="00000000" w:rsidRPr="00000000" w14:paraId="00000021">
      <w:pPr>
        <w:widowControl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El estándar exige que el plan de transporte estatal de CDOT incluya un análisis de impacto en las comunidades impactadas desproporcionadamente, así como que su intercambio de información, una mayor participación y consideración de las necesidades de transporte de estas comunidades durante todo el proceso de planeación. Además, el estándar establece un proceso para fomentar medidas de mitigación que beneficien a comunidades impactadas desproporcionadamente.  </w:t>
      </w:r>
    </w:p>
    <w:p w:rsidR="00000000" w:rsidDel="00000000" w:rsidP="00000000" w:rsidRDefault="00000000" w:rsidRPr="00000000" w14:paraId="00000022">
      <w:pPr>
        <w:widowControl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3">
      <w:pPr>
        <w:widowControl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NEGOCIOS: </w:t>
      </w:r>
      <w:r w:rsidDel="00000000" w:rsidR="00000000" w:rsidRPr="00000000">
        <w:rPr>
          <w:rtl w:val="0"/>
        </w:rPr>
      </w:r>
    </w:p>
    <w:p w:rsidR="00000000" w:rsidDel="00000000" w:rsidP="00000000" w:rsidRDefault="00000000" w:rsidRPr="00000000" w14:paraId="00000024">
      <w:pPr>
        <w:widowControl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También se espera que los negocios se beneficien de la reducción de congestión, que ahorra tiempo de transporte e incurre menos viáticos por viajes de negocios, así como la reducción de costos del cuidado de la salud para los empleados como resultado de una menor contaminación del aire, menos choques de vehículos motores e inactividad física. También pueden presentar una mayor retención y satisfacción de trabajadores como resultado de que los empleados tienen más opciones de transporte compartido o de trabajar desde casa. También las políticas que facilitan e incentivan la densidad en el centro tienden a tener un impacto positivo marcado en los negocios pequeños en las calles principales tales como restaurantes y tiendas de propietarios locales.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5">
      <w:pPr>
        <w:widowControl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6">
      <w:pPr>
        <w:widowControl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LA GENTE DE COLORADO EN GENERAL: </w:t>
      </w:r>
      <w:r w:rsidDel="00000000" w:rsidR="00000000" w:rsidRPr="00000000">
        <w:rPr>
          <w:rtl w:val="0"/>
        </w:rPr>
      </w:r>
    </w:p>
    <w:p w:rsidR="00000000" w:rsidDel="00000000" w:rsidP="00000000" w:rsidRDefault="00000000" w:rsidRPr="00000000" w14:paraId="00000027">
      <w:pPr>
        <w:widowControl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Todas las personas en Colorado se beneficiarán del nuevo estándar por la mitigación del cambio climático y por un aire más limpio. Mientras tanto, para casi el 90 % de la gente de Colorado que vive en zonas urbanas, el estándar también significa menos choques vehiculares, ahorro en combustible y de tener la propiedad de un vehículo, más opciones para andar en bicicleta y a pie, así como paisajes urbanos revitalizados.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