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70BFB845" w:rsidR="001A5053" w:rsidRPr="00432B7D" w:rsidRDefault="009C21A3" w:rsidP="001A5053">
      <w:pPr>
        <w:pStyle w:val="Title"/>
        <w:jc w:val="center"/>
        <w:rPr>
          <w:rFonts w:eastAsiaTheme="minorEastAsia" w:cstheme="minorBidi"/>
        </w:rPr>
      </w:pPr>
      <w:r>
        <w:t>Import a Slide into the Template</w:t>
      </w:r>
    </w:p>
    <w:p w14:paraId="396B9EC2" w14:textId="77777777" w:rsidR="009C21A3" w:rsidRPr="009C21A3" w:rsidRDefault="009C21A3" w:rsidP="009C2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</w:pP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Open PowerPoint and the file you wish to import slides into.</w:t>
      </w:r>
    </w:p>
    <w:p w14:paraId="70B64E57" w14:textId="77777777" w:rsidR="009C21A3" w:rsidRPr="009C21A3" w:rsidRDefault="009C21A3" w:rsidP="009C2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</w:pP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Select the “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Home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” menu.</w:t>
      </w:r>
    </w:p>
    <w:p w14:paraId="1CE865F4" w14:textId="7E288DD1" w:rsidR="009C21A3" w:rsidRPr="009C21A3" w:rsidRDefault="009C21A3" w:rsidP="009C2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</w:pP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Choose “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New Slide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” &gt; “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Reuse Slides…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“.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br/>
      </w:r>
      <w:r w:rsidRPr="009C21A3">
        <w:rPr>
          <w:rFonts w:asciiTheme="majorHAnsi" w:eastAsia="Times New Roman" w:hAnsiTheme="majorHAnsi" w:cs="Times New Roman"/>
          <w:i w:val="0"/>
          <w:iCs w:val="0"/>
          <w:noProof/>
          <w:sz w:val="24"/>
          <w:szCs w:val="24"/>
        </w:rPr>
        <w:drawing>
          <wp:inline distT="0" distB="0" distL="0" distR="0" wp14:anchorId="7C10FBDE" wp14:editId="7AA3EF84">
            <wp:extent cx="3514725" cy="6105525"/>
            <wp:effectExtent l="0" t="0" r="9525" b="9525"/>
            <wp:docPr id="4" name="Picture 4" descr="Select Reuse Sl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ct Reuse Slid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C0F58" w14:textId="2719C5CE" w:rsidR="009C21A3" w:rsidRPr="009C21A3" w:rsidRDefault="009C21A3" w:rsidP="009C2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</w:pP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lastRenderedPageBreak/>
        <w:t>The “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Reuse Slides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” options will appear on the right side. Select “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Browse…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” &gt; “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Browse File…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“.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br/>
      </w:r>
      <w:r w:rsidRPr="009C21A3">
        <w:rPr>
          <w:rFonts w:asciiTheme="majorHAnsi" w:eastAsia="Times New Roman" w:hAnsiTheme="majorHAnsi" w:cs="Times New Roman"/>
          <w:i w:val="0"/>
          <w:iCs w:val="0"/>
          <w:noProof/>
          <w:sz w:val="24"/>
          <w:szCs w:val="24"/>
        </w:rPr>
        <w:drawing>
          <wp:inline distT="0" distB="0" distL="0" distR="0" wp14:anchorId="329B5E6C" wp14:editId="1C69EF9B">
            <wp:extent cx="2914650" cy="1323975"/>
            <wp:effectExtent l="0" t="0" r="0" b="9525"/>
            <wp:docPr id="3" name="Picture 3" descr="Browse for the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wse for the f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5644E" w14:textId="0CE55751" w:rsidR="009C21A3" w:rsidRPr="009C21A3" w:rsidRDefault="009C21A3" w:rsidP="009C2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</w:pP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Navigate to the file that you wish to import slides from. Select it, then choose “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Open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“.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br/>
      </w:r>
      <w:r w:rsidRPr="009C21A3">
        <w:rPr>
          <w:rFonts w:asciiTheme="majorHAnsi" w:eastAsia="Times New Roman" w:hAnsiTheme="majorHAnsi" w:cs="Times New Roman"/>
          <w:i w:val="0"/>
          <w:iCs w:val="0"/>
          <w:noProof/>
          <w:sz w:val="24"/>
          <w:szCs w:val="24"/>
        </w:rPr>
        <w:drawing>
          <wp:inline distT="0" distB="0" distL="0" distR="0" wp14:anchorId="0D8228EF" wp14:editId="07817800">
            <wp:extent cx="5410200" cy="4648200"/>
            <wp:effectExtent l="0" t="0" r="0" b="0"/>
            <wp:docPr id="2" name="Picture 2" descr="Select the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ct the f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5ED2A" w14:textId="31C7AC70" w:rsidR="009C21A3" w:rsidRPr="009C21A3" w:rsidRDefault="009C21A3" w:rsidP="009C21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</w:pP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lastRenderedPageBreak/>
        <w:t>Locate and select the slide(s) you wish to import. If you wish to keep the formatting of the imported slides, select the “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Keep source formatting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” check box.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br/>
      </w:r>
      <w:r w:rsidRPr="009C21A3">
        <w:rPr>
          <w:rFonts w:asciiTheme="majorHAnsi" w:eastAsia="Times New Roman" w:hAnsiTheme="majorHAnsi" w:cs="Times New Roman"/>
          <w:i w:val="0"/>
          <w:iCs w:val="0"/>
          <w:noProof/>
          <w:sz w:val="24"/>
          <w:szCs w:val="24"/>
        </w:rPr>
        <w:drawing>
          <wp:inline distT="0" distB="0" distL="0" distR="0" wp14:anchorId="5569082E" wp14:editId="2C6ECD53">
            <wp:extent cx="2695575" cy="3038475"/>
            <wp:effectExtent l="0" t="0" r="9525" b="9525"/>
            <wp:docPr id="1" name="Picture 1" descr="Select the slide(s) you wish to im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ect the slide(s) you wish to impor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1C3B" w14:textId="77777777" w:rsidR="009C21A3" w:rsidRPr="009C21A3" w:rsidRDefault="009C21A3" w:rsidP="009C21A3">
      <w:pPr>
        <w:shd w:val="clear" w:color="auto" w:fill="FFFFFF"/>
        <w:spacing w:after="390" w:line="276" w:lineRule="auto"/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</w:pP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 xml:space="preserve">If you accidentally import an unwanted slide, use the 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CTRL + X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 xml:space="preserve"> keyboard shortcut to undo the last change or right-click the slide and select “</w:t>
      </w:r>
      <w:r w:rsidRPr="009C21A3">
        <w:rPr>
          <w:rFonts w:asciiTheme="majorHAnsi" w:eastAsia="Times New Roman" w:hAnsiTheme="majorHAnsi" w:cs="Times New Roman"/>
          <w:b/>
          <w:bCs/>
          <w:i w:val="0"/>
          <w:iCs w:val="0"/>
          <w:sz w:val="24"/>
          <w:szCs w:val="24"/>
        </w:rPr>
        <w:t>Delete Slide</w:t>
      </w:r>
      <w:r w:rsidRPr="009C21A3">
        <w:rPr>
          <w:rFonts w:asciiTheme="majorHAnsi" w:eastAsia="Times New Roman" w:hAnsiTheme="majorHAnsi" w:cs="Times New Roman"/>
          <w:i w:val="0"/>
          <w:iCs w:val="0"/>
          <w:sz w:val="24"/>
          <w:szCs w:val="24"/>
        </w:rPr>
        <w:t>“.</w:t>
      </w:r>
    </w:p>
    <w:p w14:paraId="2D7F25C9" w14:textId="1B767998" w:rsidR="006E0447" w:rsidRPr="00B30BE3" w:rsidRDefault="00E2319F" w:rsidP="006E0447">
      <w:pPr>
        <w:rPr>
          <w:rFonts w:asciiTheme="majorHAnsi" w:hAnsiTheme="majorHAnsi"/>
          <w:b/>
          <w:sz w:val="22"/>
          <w:szCs w:val="22"/>
        </w:rPr>
      </w:pPr>
      <w:bookmarkStart w:id="0" w:name="_GoBack"/>
      <w:r w:rsidRPr="00B30BE3">
        <w:rPr>
          <w:rFonts w:asciiTheme="majorHAnsi" w:hAnsiTheme="majorHAnsi"/>
          <w:b/>
          <w:sz w:val="22"/>
          <w:szCs w:val="22"/>
        </w:rPr>
        <w:t>NOTE:  You may still have to use the Layout and Reset buttons to format the slide.</w:t>
      </w:r>
      <w:bookmarkEnd w:id="0"/>
    </w:p>
    <w:sectPr w:rsidR="006E0447" w:rsidRPr="00B30BE3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703565"/>
    <w:multiLevelType w:val="multilevel"/>
    <w:tmpl w:val="4D96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90F62"/>
    <w:rsid w:val="001A5053"/>
    <w:rsid w:val="00285C7A"/>
    <w:rsid w:val="00386836"/>
    <w:rsid w:val="003E705A"/>
    <w:rsid w:val="005F6000"/>
    <w:rsid w:val="00677620"/>
    <w:rsid w:val="006D48C7"/>
    <w:rsid w:val="006E0447"/>
    <w:rsid w:val="00713AC6"/>
    <w:rsid w:val="0078078C"/>
    <w:rsid w:val="007F6B33"/>
    <w:rsid w:val="008104E5"/>
    <w:rsid w:val="009777D8"/>
    <w:rsid w:val="009C05A3"/>
    <w:rsid w:val="009C21A3"/>
    <w:rsid w:val="009D2483"/>
    <w:rsid w:val="009E7911"/>
    <w:rsid w:val="009F6B19"/>
    <w:rsid w:val="00A429DC"/>
    <w:rsid w:val="00B30BE3"/>
    <w:rsid w:val="00B838CE"/>
    <w:rsid w:val="00BA6B41"/>
    <w:rsid w:val="00C62B71"/>
    <w:rsid w:val="00C642A8"/>
    <w:rsid w:val="00CB719B"/>
    <w:rsid w:val="00DC113D"/>
    <w:rsid w:val="00DD1A31"/>
    <w:rsid w:val="00E2319F"/>
    <w:rsid w:val="00F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C496C7B1-50B3-4E7C-A7DB-56A7A8B5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C2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5</cp:revision>
  <dcterms:created xsi:type="dcterms:W3CDTF">2015-10-14T21:09:00Z</dcterms:created>
  <dcterms:modified xsi:type="dcterms:W3CDTF">2015-10-25T21:42:00Z</dcterms:modified>
</cp:coreProperties>
</file>