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"/>
        <w:gridCol w:w="4200"/>
        <w:gridCol w:w="6014"/>
        <w:gridCol w:w="72"/>
      </w:tblGrid>
      <w:tr w:rsidR="006470B2" w14:paraId="55997229" w14:textId="77777777">
        <w:trPr>
          <w:trHeight w:val="26"/>
        </w:trPr>
        <w:tc>
          <w:tcPr>
            <w:tcW w:w="72" w:type="dxa"/>
            <w:tcBorders>
              <w:top w:val="single" w:sz="18" w:space="0" w:color="000000"/>
              <w:right w:val="single" w:sz="18" w:space="0" w:color="000000"/>
            </w:tcBorders>
          </w:tcPr>
          <w:p w14:paraId="3BE5A047" w14:textId="77777777" w:rsidR="006470B2" w:rsidRDefault="006470B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7342A486" w14:textId="77777777" w:rsidR="006470B2" w:rsidRDefault="006470B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14" w:type="dxa"/>
            <w:tcBorders>
              <w:top w:val="single" w:sz="18" w:space="0" w:color="000000"/>
              <w:bottom w:val="single" w:sz="18" w:space="0" w:color="000000"/>
            </w:tcBorders>
          </w:tcPr>
          <w:p w14:paraId="5EAE95A0" w14:textId="77777777" w:rsidR="006470B2" w:rsidRDefault="006470B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" w:type="dxa"/>
            <w:tcBorders>
              <w:top w:val="single" w:sz="18" w:space="0" w:color="000000"/>
              <w:right w:val="single" w:sz="18" w:space="0" w:color="000000"/>
            </w:tcBorders>
          </w:tcPr>
          <w:p w14:paraId="6AAEF928" w14:textId="77777777" w:rsidR="006470B2" w:rsidRDefault="006470B2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6470B2" w14:paraId="0DD0525D" w14:textId="77777777">
        <w:trPr>
          <w:trHeight w:val="1263"/>
        </w:trPr>
        <w:tc>
          <w:tcPr>
            <w:tcW w:w="72" w:type="dxa"/>
            <w:tcBorders>
              <w:right w:val="single" w:sz="18" w:space="0" w:color="000000"/>
            </w:tcBorders>
          </w:tcPr>
          <w:p w14:paraId="7ABD67AE" w14:textId="77777777" w:rsidR="006470B2" w:rsidRDefault="006470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00" w:type="dxa"/>
            <w:tcBorders>
              <w:top w:val="single" w:sz="18" w:space="0" w:color="000000"/>
              <w:left w:val="single" w:sz="18" w:space="0" w:color="000000"/>
            </w:tcBorders>
          </w:tcPr>
          <w:p w14:paraId="4F3F87C7" w14:textId="77777777" w:rsidR="006470B2" w:rsidRDefault="006470B2">
            <w:pPr>
              <w:pStyle w:val="TableParagraph"/>
              <w:spacing w:before="1"/>
              <w:rPr>
                <w:rFonts w:ascii="Times New Roman"/>
                <w:sz w:val="10"/>
              </w:rPr>
            </w:pPr>
          </w:p>
          <w:p w14:paraId="5348CA03" w14:textId="77777777" w:rsidR="006470B2" w:rsidRDefault="006312A3">
            <w:pPr>
              <w:pStyle w:val="TableParagraph"/>
              <w:ind w:left="1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D7BD577" wp14:editId="12B92880">
                  <wp:extent cx="2096814" cy="390144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814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4" w:type="dxa"/>
            <w:tcBorders>
              <w:top w:val="single" w:sz="18" w:space="0" w:color="000000"/>
              <w:right w:val="single" w:sz="18" w:space="0" w:color="000000"/>
            </w:tcBorders>
          </w:tcPr>
          <w:p w14:paraId="2A7AC46F" w14:textId="77777777" w:rsidR="006470B2" w:rsidRDefault="006312A3">
            <w:pPr>
              <w:pStyle w:val="TableParagraph"/>
              <w:spacing w:before="334"/>
              <w:ind w:left="779" w:right="26"/>
              <w:jc w:val="center"/>
              <w:rPr>
                <w:rFonts w:ascii="Impact"/>
                <w:sz w:val="64"/>
              </w:rPr>
            </w:pPr>
            <w:r>
              <w:rPr>
                <w:rFonts w:ascii="Impact"/>
                <w:sz w:val="64"/>
              </w:rPr>
              <w:t>MATERIALS</w:t>
            </w:r>
            <w:r>
              <w:rPr>
                <w:rFonts w:ascii="Impact"/>
                <w:spacing w:val="-6"/>
                <w:sz w:val="64"/>
              </w:rPr>
              <w:t xml:space="preserve"> </w:t>
            </w:r>
            <w:r>
              <w:rPr>
                <w:rFonts w:ascii="Impact"/>
                <w:spacing w:val="-2"/>
                <w:sz w:val="64"/>
              </w:rPr>
              <w:t>BULLETIN</w:t>
            </w:r>
          </w:p>
        </w:tc>
        <w:tc>
          <w:tcPr>
            <w:tcW w:w="72" w:type="dxa"/>
            <w:tcBorders>
              <w:left w:val="single" w:sz="18" w:space="0" w:color="000000"/>
              <w:right w:val="single" w:sz="18" w:space="0" w:color="000000"/>
            </w:tcBorders>
          </w:tcPr>
          <w:p w14:paraId="42CEAD04" w14:textId="77777777" w:rsidR="006470B2" w:rsidRDefault="006470B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470B2" w14:paraId="2EE77CF6" w14:textId="77777777">
        <w:trPr>
          <w:trHeight w:val="1324"/>
        </w:trPr>
        <w:tc>
          <w:tcPr>
            <w:tcW w:w="72" w:type="dxa"/>
            <w:tcBorders>
              <w:right w:val="single" w:sz="18" w:space="0" w:color="000000"/>
            </w:tcBorders>
          </w:tcPr>
          <w:p w14:paraId="0BF48072" w14:textId="77777777" w:rsidR="006470B2" w:rsidRDefault="006470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00" w:type="dxa"/>
            <w:tcBorders>
              <w:left w:val="single" w:sz="18" w:space="0" w:color="000000"/>
              <w:bottom w:val="single" w:sz="18" w:space="0" w:color="000000"/>
            </w:tcBorders>
          </w:tcPr>
          <w:p w14:paraId="3DF053E8" w14:textId="77777777" w:rsidR="006470B2" w:rsidRDefault="006312A3">
            <w:pPr>
              <w:pStyle w:val="TableParagraph"/>
              <w:spacing w:before="149"/>
              <w:ind w:left="251"/>
              <w:rPr>
                <w:sz w:val="16"/>
              </w:rPr>
            </w:pPr>
            <w:r>
              <w:rPr>
                <w:color w:val="585858"/>
                <w:sz w:val="16"/>
              </w:rPr>
              <w:t>Materials</w:t>
            </w:r>
            <w:r>
              <w:rPr>
                <w:color w:val="585858"/>
                <w:spacing w:val="-7"/>
                <w:sz w:val="16"/>
              </w:rPr>
              <w:t xml:space="preserve"> </w:t>
            </w:r>
            <w:r>
              <w:rPr>
                <w:color w:val="585858"/>
                <w:sz w:val="16"/>
              </w:rPr>
              <w:t>and</w:t>
            </w:r>
            <w:r>
              <w:rPr>
                <w:color w:val="585858"/>
                <w:spacing w:val="-7"/>
                <w:sz w:val="16"/>
              </w:rPr>
              <w:t xml:space="preserve"> </w:t>
            </w:r>
            <w:r>
              <w:rPr>
                <w:color w:val="585858"/>
                <w:sz w:val="16"/>
              </w:rPr>
              <w:t>Geotechnical</w:t>
            </w:r>
            <w:r>
              <w:rPr>
                <w:color w:val="585858"/>
                <w:spacing w:val="-5"/>
                <w:sz w:val="16"/>
              </w:rPr>
              <w:t xml:space="preserve"> </w:t>
            </w:r>
            <w:r>
              <w:rPr>
                <w:color w:val="585858"/>
                <w:spacing w:val="-2"/>
                <w:sz w:val="16"/>
              </w:rPr>
              <w:t>Branch</w:t>
            </w:r>
          </w:p>
        </w:tc>
        <w:tc>
          <w:tcPr>
            <w:tcW w:w="6014" w:type="dxa"/>
            <w:tcBorders>
              <w:bottom w:val="single" w:sz="18" w:space="0" w:color="000000"/>
              <w:right w:val="single" w:sz="18" w:space="0" w:color="000000"/>
            </w:tcBorders>
          </w:tcPr>
          <w:p w14:paraId="47CFB17D" w14:textId="77777777" w:rsidR="006470B2" w:rsidRDefault="006470B2">
            <w:pPr>
              <w:pStyle w:val="TableParagraph"/>
              <w:rPr>
                <w:rFonts w:ascii="Times New Roman"/>
                <w:sz w:val="21"/>
              </w:rPr>
            </w:pPr>
          </w:p>
          <w:p w14:paraId="05D8E9D2" w14:textId="64A0501F" w:rsidR="006470B2" w:rsidRDefault="006312A3">
            <w:pPr>
              <w:pStyle w:val="TableParagraph"/>
              <w:ind w:left="1451"/>
              <w:rPr>
                <w:b/>
                <w:sz w:val="23"/>
              </w:rPr>
            </w:pPr>
            <w:r>
              <w:rPr>
                <w:b/>
                <w:sz w:val="23"/>
              </w:rPr>
              <w:t>202</w:t>
            </w:r>
            <w:r w:rsidR="00C57C60">
              <w:rPr>
                <w:b/>
                <w:sz w:val="23"/>
              </w:rPr>
              <w:t>3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Field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Materials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Manual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Update</w:t>
            </w:r>
          </w:p>
          <w:p w14:paraId="6D8ED5DC" w14:textId="24960821" w:rsidR="006470B2" w:rsidRDefault="006312A3">
            <w:pPr>
              <w:pStyle w:val="TableParagraph"/>
              <w:spacing w:before="21"/>
              <w:ind w:left="1460"/>
              <w:rPr>
                <w:sz w:val="23"/>
              </w:rPr>
            </w:pPr>
            <w:r>
              <w:rPr>
                <w:sz w:val="23"/>
              </w:rPr>
              <w:t>Number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Page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 xml:space="preserve">1 of </w:t>
            </w:r>
            <w:r>
              <w:rPr>
                <w:spacing w:val="-10"/>
                <w:sz w:val="23"/>
              </w:rPr>
              <w:t>1</w:t>
            </w:r>
          </w:p>
          <w:p w14:paraId="1BAF3815" w14:textId="01670834" w:rsidR="006470B2" w:rsidRDefault="006312A3">
            <w:pPr>
              <w:pStyle w:val="TableParagraph"/>
              <w:spacing w:before="31"/>
              <w:ind w:left="1460"/>
              <w:rPr>
                <w:sz w:val="23"/>
              </w:rPr>
            </w:pPr>
            <w:r>
              <w:rPr>
                <w:sz w:val="23"/>
              </w:rPr>
              <w:t>Date:</w:t>
            </w:r>
            <w:r>
              <w:rPr>
                <w:spacing w:val="-4"/>
                <w:sz w:val="23"/>
              </w:rPr>
              <w:t xml:space="preserve"> </w:t>
            </w:r>
            <w:r w:rsidR="00C57C60">
              <w:rPr>
                <w:sz w:val="23"/>
              </w:rPr>
              <w:t>September 19</w:t>
            </w:r>
            <w:r>
              <w:rPr>
                <w:sz w:val="23"/>
              </w:rPr>
              <w:t xml:space="preserve">, </w:t>
            </w:r>
            <w:r>
              <w:rPr>
                <w:spacing w:val="-4"/>
                <w:sz w:val="23"/>
              </w:rPr>
              <w:t>2022</w:t>
            </w:r>
          </w:p>
        </w:tc>
        <w:tc>
          <w:tcPr>
            <w:tcW w:w="72" w:type="dxa"/>
            <w:tcBorders>
              <w:left w:val="single" w:sz="18" w:space="0" w:color="000000"/>
              <w:right w:val="single" w:sz="18" w:space="0" w:color="000000"/>
            </w:tcBorders>
          </w:tcPr>
          <w:p w14:paraId="2C074B7B" w14:textId="77777777" w:rsidR="006470B2" w:rsidRDefault="006470B2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01B1A397" w14:textId="77777777" w:rsidR="006470B2" w:rsidRDefault="006470B2">
      <w:pPr>
        <w:pStyle w:val="BodyText"/>
        <w:spacing w:before="4"/>
        <w:rPr>
          <w:rFonts w:ascii="Times New Roman"/>
          <w:sz w:val="3"/>
        </w:rPr>
      </w:pPr>
    </w:p>
    <w:p w14:paraId="16DD9081" w14:textId="77777777" w:rsidR="006470B2" w:rsidRDefault="006312A3">
      <w:pPr>
        <w:pStyle w:val="BodyText"/>
        <w:spacing w:line="36" w:lineRule="exact"/>
        <w:ind w:left="170"/>
        <w:rPr>
          <w:rFonts w:ascii="Times New Roman"/>
          <w:sz w:val="3"/>
        </w:rPr>
      </w:pPr>
      <w:r>
        <w:rPr>
          <w:rFonts w:ascii="Times New Roman"/>
          <w:sz w:val="3"/>
        </w:rPr>
      </w:r>
      <w:r>
        <w:rPr>
          <w:rFonts w:ascii="Times New Roman"/>
          <w:sz w:val="3"/>
        </w:rPr>
        <w:pict w14:anchorId="6F1B2D3B">
          <v:group id="docshapegroup1" o:spid="_x0000_s1026" style="width:519.75pt;height:1.8pt;mso-position-horizontal-relative:char;mso-position-vertical-relative:line" coordsize="10395,36">
            <v:shape id="docshape2" o:spid="_x0000_s1027" style="position:absolute;width:10395;height:36" coordsize="10395,36" o:spt="100" adj="0,,0" path="m10286,l5165,r-94,l5057,,108,,,,,36r108,l5057,36r14,l5165,36r5121,l10286,xm10394,r-108,l10286,36r108,l10394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14:paraId="4CFD64A1" w14:textId="77777777" w:rsidR="006470B2" w:rsidRDefault="006470B2">
      <w:pPr>
        <w:pStyle w:val="BodyText"/>
        <w:spacing w:before="10"/>
        <w:rPr>
          <w:rFonts w:ascii="Times New Roman"/>
          <w:sz w:val="12"/>
        </w:rPr>
      </w:pPr>
    </w:p>
    <w:p w14:paraId="300A5512" w14:textId="6EB953B4" w:rsidR="006470B2" w:rsidRDefault="006312A3">
      <w:pPr>
        <w:pStyle w:val="Title"/>
      </w:pPr>
      <w:r>
        <w:t>202</w:t>
      </w:r>
      <w:r w:rsidR="00A42A18">
        <w:t>3</w:t>
      </w:r>
      <w:r>
        <w:rPr>
          <w:spacing w:val="-7"/>
        </w:rPr>
        <w:t xml:space="preserve"> </w:t>
      </w:r>
      <w:r>
        <w:t>Field</w:t>
      </w:r>
      <w:r>
        <w:rPr>
          <w:spacing w:val="-4"/>
        </w:rPr>
        <w:t xml:space="preserve"> </w:t>
      </w:r>
      <w:r>
        <w:t>Materials</w:t>
      </w:r>
      <w:r>
        <w:rPr>
          <w:spacing w:val="-6"/>
        </w:rPr>
        <w:t xml:space="preserve"> </w:t>
      </w:r>
      <w:r>
        <w:t>Manual</w:t>
      </w:r>
      <w:r>
        <w:rPr>
          <w:spacing w:val="-7"/>
        </w:rPr>
        <w:t xml:space="preserve"> </w:t>
      </w:r>
      <w:r>
        <w:rPr>
          <w:spacing w:val="-2"/>
        </w:rPr>
        <w:t>Update</w:t>
      </w:r>
    </w:p>
    <w:p w14:paraId="176E728D" w14:textId="208F247E" w:rsidR="006470B2" w:rsidRDefault="006312A3">
      <w:pPr>
        <w:pStyle w:val="BodyText"/>
        <w:spacing w:before="242"/>
        <w:ind w:left="115" w:right="550" w:hanging="10"/>
      </w:pPr>
      <w:r>
        <w:t>The</w:t>
      </w:r>
      <w:r>
        <w:rPr>
          <w:spacing w:val="-2"/>
        </w:rPr>
        <w:t xml:space="preserve"> </w:t>
      </w:r>
      <w:r>
        <w:t>purpose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Bulletin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notify</w:t>
      </w:r>
      <w:r>
        <w:rPr>
          <w:spacing w:val="-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personnel</w:t>
      </w:r>
      <w:r>
        <w:rPr>
          <w:spacing w:val="-3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projects</w:t>
      </w:r>
      <w:r>
        <w:rPr>
          <w:spacing w:val="-3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 current 202</w:t>
      </w:r>
      <w:r w:rsidR="00C57C60">
        <w:t>3</w:t>
      </w:r>
      <w:r>
        <w:t xml:space="preserve"> CDOT Field Materials Manual of an update.</w:t>
      </w:r>
    </w:p>
    <w:p w14:paraId="4CDCB4DB" w14:textId="5AA11270" w:rsidR="001B4023" w:rsidRDefault="006312A3" w:rsidP="00C57C60">
      <w:pPr>
        <w:spacing w:before="120"/>
        <w:ind w:left="120" w:right="3"/>
        <w:rPr>
          <w:sz w:val="24"/>
        </w:rPr>
      </w:pPr>
      <w:r>
        <w:rPr>
          <w:sz w:val="24"/>
        </w:rPr>
        <w:t xml:space="preserve">The </w:t>
      </w:r>
      <w:r>
        <w:rPr>
          <w:i/>
          <w:sz w:val="24"/>
        </w:rPr>
        <w:t xml:space="preserve">OA FREQUENCY GUIDE SCHEDULE for Minimum Materials Testing, Sampling and Inspection </w:t>
      </w:r>
      <w:r>
        <w:rPr>
          <w:sz w:val="24"/>
        </w:rPr>
        <w:t>Item 4</w:t>
      </w:r>
      <w:r w:rsidR="00C57C60">
        <w:rPr>
          <w:sz w:val="24"/>
        </w:rPr>
        <w:t>12</w:t>
      </w:r>
      <w:r>
        <w:rPr>
          <w:sz w:val="24"/>
        </w:rPr>
        <w:t xml:space="preserve"> </w:t>
      </w:r>
      <w:r w:rsidR="00C57C60">
        <w:rPr>
          <w:sz w:val="24"/>
        </w:rPr>
        <w:t xml:space="preserve">Portland Cement Concrete Pavement Compressive Strength or Flexural Strength, </w:t>
      </w:r>
      <w:r w:rsidR="00321B80">
        <w:rPr>
          <w:sz w:val="24"/>
        </w:rPr>
        <w:t>Dowel Bar &amp; Tie Bar Placement, Project Verification Sampling &amp; Testing Frequency, was revised to read as follows “As specified in Standard Specification Section 412.13(b)” Formatting of table was also revised for accuracy</w:t>
      </w:r>
      <w:r w:rsidR="001B4023">
        <w:rPr>
          <w:sz w:val="24"/>
        </w:rPr>
        <w:t xml:space="preserve"> </w:t>
      </w:r>
      <w:r>
        <w:rPr>
          <w:sz w:val="24"/>
        </w:rPr>
        <w:t xml:space="preserve">(page </w:t>
      </w:r>
      <w:r w:rsidR="00C57C60">
        <w:rPr>
          <w:sz w:val="24"/>
        </w:rPr>
        <w:t>29</w:t>
      </w:r>
      <w:r>
        <w:rPr>
          <w:sz w:val="24"/>
        </w:rPr>
        <w:t xml:space="preserve"> of </w:t>
      </w:r>
      <w:r w:rsidR="00C57C60">
        <w:rPr>
          <w:sz w:val="24"/>
        </w:rPr>
        <w:t>64</w:t>
      </w:r>
      <w:r>
        <w:rPr>
          <w:sz w:val="24"/>
        </w:rPr>
        <w:t xml:space="preserve">), </w:t>
      </w:r>
      <w:r w:rsidR="00C57C60">
        <w:rPr>
          <w:sz w:val="24"/>
        </w:rPr>
        <w:t>(page 30 of 64)</w:t>
      </w:r>
      <w:r w:rsidR="00321B80">
        <w:rPr>
          <w:sz w:val="24"/>
        </w:rPr>
        <w:t>,</w:t>
      </w:r>
      <w:r w:rsidR="00C57C60">
        <w:rPr>
          <w:sz w:val="24"/>
        </w:rPr>
        <w:t xml:space="preserve"> </w:t>
      </w:r>
    </w:p>
    <w:p w14:paraId="7BA2957D" w14:textId="6B676DE7" w:rsidR="006470B2" w:rsidRPr="00C57C60" w:rsidRDefault="00C57C60" w:rsidP="00C57C60">
      <w:pPr>
        <w:spacing w:before="120"/>
        <w:ind w:left="120" w:right="3"/>
        <w:rPr>
          <w:sz w:val="24"/>
        </w:rPr>
      </w:pPr>
      <w:r>
        <w:rPr>
          <w:sz w:val="24"/>
        </w:rPr>
        <w:t>Note: PCCP Safety Edge</w:t>
      </w:r>
      <w:r w:rsidR="00321B80">
        <w:rPr>
          <w:sz w:val="24"/>
        </w:rPr>
        <w:t>, was revised to add the word “Edge”</w:t>
      </w:r>
      <w:r>
        <w:rPr>
          <w:sz w:val="24"/>
        </w:rPr>
        <w:t xml:space="preserve"> </w:t>
      </w:r>
      <w:r w:rsidR="00321B80">
        <w:rPr>
          <w:sz w:val="24"/>
        </w:rPr>
        <w:t>to better explain the note.</w:t>
      </w:r>
      <w:r w:rsidR="001B4023">
        <w:rPr>
          <w:sz w:val="24"/>
        </w:rPr>
        <w:t xml:space="preserve"> (</w:t>
      </w:r>
      <w:r>
        <w:rPr>
          <w:sz w:val="24"/>
        </w:rPr>
        <w:t>page</w:t>
      </w:r>
      <w:r>
        <w:rPr>
          <w:spacing w:val="-5"/>
          <w:sz w:val="24"/>
        </w:rPr>
        <w:t xml:space="preserve"> </w:t>
      </w:r>
      <w:r>
        <w:rPr>
          <w:sz w:val="24"/>
        </w:rPr>
        <w:t>31of 64</w:t>
      </w:r>
      <w:r>
        <w:t>)</w:t>
      </w:r>
      <w:r w:rsidR="00321B80">
        <w:rPr>
          <w:spacing w:val="-3"/>
        </w:rPr>
        <w:t>.</w:t>
      </w:r>
    </w:p>
    <w:p w14:paraId="274DC47D" w14:textId="02D6A3B2" w:rsidR="006470B2" w:rsidRDefault="006312A3">
      <w:pPr>
        <w:pStyle w:val="BodyText"/>
        <w:spacing w:before="120"/>
        <w:ind w:left="115" w:right="550" w:hanging="10"/>
      </w:pPr>
      <w:r>
        <w:t>During</w:t>
      </w:r>
      <w:r>
        <w:rPr>
          <w:spacing w:val="-1"/>
        </w:rPr>
        <w:t xml:space="preserve"> </w:t>
      </w:r>
      <w:r w:rsidR="00321B80">
        <w:t xml:space="preserve">a review of the 2023 CDOT Field Materials Manual it was found that </w:t>
      </w:r>
      <w:r>
        <w:t>test</w:t>
      </w:r>
      <w:r w:rsidR="00321B80">
        <w:t xml:space="preserve"> frequency</w:t>
      </w:r>
      <w:r w:rsidR="001B4023">
        <w:t xml:space="preserve"> for Item 412 Dowel Bar &amp; Tie Bar Placement,</w:t>
      </w:r>
      <w:r w:rsidR="00321B80">
        <w:t xml:space="preserve"> did not correlate with the CDOT Standard and Specifications</w:t>
      </w:r>
      <w:r w:rsidR="001B4023">
        <w:t>.</w:t>
      </w:r>
      <w:r w:rsidR="00CB2688">
        <w:t xml:space="preserve"> The Materials Advisory Committee has approved of the revisions. Reference 2022 September MAC meeting minutes.</w:t>
      </w:r>
    </w:p>
    <w:p w14:paraId="6D77C55A" w14:textId="37025DD4" w:rsidR="006470B2" w:rsidRDefault="006312A3">
      <w:pPr>
        <w:pStyle w:val="BodyText"/>
        <w:spacing w:before="120"/>
        <w:ind w:left="120" w:right="550" w:hanging="15"/>
      </w:pPr>
      <w:r>
        <w:t xml:space="preserve">The </w:t>
      </w:r>
      <w:hyperlink r:id="rId5">
        <w:r>
          <w:rPr>
            <w:color w:val="0000FF"/>
            <w:u w:val="single" w:color="0000FF"/>
          </w:rPr>
          <w:t>202</w:t>
        </w:r>
        <w:r w:rsidR="001B4023">
          <w:rPr>
            <w:color w:val="0000FF"/>
            <w:u w:val="single" w:color="0000FF"/>
          </w:rPr>
          <w:t>3</w:t>
        </w:r>
        <w:r>
          <w:rPr>
            <w:color w:val="0000FF"/>
            <w:u w:val="single" w:color="0000FF"/>
          </w:rPr>
          <w:t xml:space="preserve"> CDOT Field Materials Manual electronic version</w:t>
        </w:r>
      </w:hyperlink>
      <w:r>
        <w:rPr>
          <w:color w:val="0000FF"/>
        </w:rPr>
        <w:t xml:space="preserve"> </w:t>
      </w:r>
      <w:r>
        <w:t xml:space="preserve">located </w:t>
      </w:r>
      <w:r>
        <w:t>in the Geotechnical Manuals</w:t>
      </w:r>
      <w:r>
        <w:rPr>
          <w:spacing w:val="-3"/>
        </w:rPr>
        <w:t xml:space="preserve"> </w:t>
      </w:r>
      <w:r>
        <w:t>webpage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updated.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download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print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updated</w:t>
      </w:r>
      <w:r>
        <w:rPr>
          <w:spacing w:val="-2"/>
        </w:rPr>
        <w:t xml:space="preserve"> </w:t>
      </w:r>
      <w:hyperlink r:id="rId6">
        <w:r>
          <w:rPr>
            <w:color w:val="0000FF"/>
            <w:u w:val="single" w:color="0000FF"/>
          </w:rPr>
          <w:t>OA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Schedule</w:t>
        </w:r>
      </w:hyperlink>
      <w:r>
        <w:rPr>
          <w:color w:val="0000FF"/>
        </w:rPr>
        <w:t xml:space="preserve"> </w:t>
      </w:r>
      <w:r>
        <w:t>(also attache</w:t>
      </w:r>
      <w:r>
        <w:t>d) to add to your hard copy 202</w:t>
      </w:r>
      <w:r w:rsidR="001B4023">
        <w:t>3</w:t>
      </w:r>
      <w:r>
        <w:t xml:space="preserve"> Field Materials Manual or copy the updated version of the 202</w:t>
      </w:r>
      <w:r w:rsidR="001B4023">
        <w:t>3</w:t>
      </w:r>
      <w:r>
        <w:t xml:space="preserve"> Field Materials Manual (Entire Manual) with </w:t>
      </w:r>
      <w:r w:rsidR="001B4023">
        <w:t>09_19_2022</w:t>
      </w:r>
      <w:r>
        <w:t xml:space="preserve"> edits to your desktop for your </w:t>
      </w:r>
      <w:hyperlink r:id="rId7">
        <w:r>
          <w:t>reference. The following link to the Manuals has been attached f</w:t>
        </w:r>
      </w:hyperlink>
      <w:r>
        <w:t>or your reference and use.</w:t>
      </w:r>
    </w:p>
    <w:p w14:paraId="26DAF4A6" w14:textId="77777777" w:rsidR="006470B2" w:rsidRDefault="006312A3">
      <w:pPr>
        <w:pStyle w:val="BodyText"/>
        <w:ind w:left="105"/>
      </w:pPr>
      <w:hyperlink r:id="rId8">
        <w:r>
          <w:rPr>
            <w:color w:val="0000FF"/>
            <w:spacing w:val="-2"/>
            <w:u w:val="single" w:color="0000FF"/>
          </w:rPr>
          <w:t>https://www.codot.gov/business/designsupport/materials-and-ge</w:t>
        </w:r>
        <w:r>
          <w:rPr>
            <w:color w:val="0000FF"/>
            <w:spacing w:val="-2"/>
            <w:u w:val="single" w:color="0000FF"/>
          </w:rPr>
          <w:t>otechnical/manuals</w:t>
        </w:r>
      </w:hyperlink>
      <w:r>
        <w:rPr>
          <w:color w:val="0000FF"/>
          <w:spacing w:val="-2"/>
        </w:rPr>
        <w:t>.</w:t>
      </w:r>
    </w:p>
    <w:p w14:paraId="38E84DF6" w14:textId="77777777" w:rsidR="006470B2" w:rsidRDefault="006312A3">
      <w:pPr>
        <w:pStyle w:val="BodyText"/>
        <w:spacing w:before="120"/>
        <w:ind w:left="120" w:right="2357" w:hanging="15"/>
      </w:pPr>
      <w:r>
        <w:t>Please</w:t>
      </w:r>
      <w:r>
        <w:rPr>
          <w:spacing w:val="-4"/>
        </w:rPr>
        <w:t xml:space="preserve"> </w:t>
      </w:r>
      <w:r>
        <w:t>contact</w:t>
      </w:r>
      <w:r>
        <w:rPr>
          <w:spacing w:val="-7"/>
        </w:rPr>
        <w:t xml:space="preserve"> </w:t>
      </w:r>
      <w:r>
        <w:t>Edward</w:t>
      </w:r>
      <w:r>
        <w:rPr>
          <w:spacing w:val="-6"/>
        </w:rPr>
        <w:t xml:space="preserve"> </w:t>
      </w:r>
      <w:r>
        <w:t>Trujillo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assistance</w:t>
      </w:r>
      <w:r>
        <w:rPr>
          <w:spacing w:val="-6"/>
        </w:rPr>
        <w:t xml:space="preserve"> </w:t>
      </w:r>
      <w:r>
        <w:t>at:</w:t>
      </w:r>
      <w:r>
        <w:rPr>
          <w:spacing w:val="-4"/>
        </w:rPr>
        <w:t xml:space="preserve"> </w:t>
      </w:r>
      <w:hyperlink r:id="rId9">
        <w:r>
          <w:rPr>
            <w:color w:val="0000FF"/>
            <w:u w:val="single" w:color="0000FF"/>
          </w:rPr>
          <w:t>edward.trujillo@state.co.us</w:t>
        </w:r>
      </w:hyperlink>
      <w:r>
        <w:rPr>
          <w:color w:val="0000FF"/>
        </w:rPr>
        <w:t xml:space="preserve"> </w:t>
      </w:r>
      <w:r>
        <w:t>or at 303-304-3468.</w:t>
      </w:r>
    </w:p>
    <w:p w14:paraId="43039F0C" w14:textId="77777777" w:rsidR="006470B2" w:rsidRDefault="006470B2">
      <w:pPr>
        <w:pStyle w:val="BodyText"/>
        <w:rPr>
          <w:sz w:val="20"/>
        </w:rPr>
      </w:pPr>
    </w:p>
    <w:p w14:paraId="7CF9708A" w14:textId="1DC28138" w:rsidR="006470B2" w:rsidRDefault="00563A32">
      <w:pPr>
        <w:pStyle w:val="BodyText"/>
        <w:spacing w:before="2"/>
      </w:pPr>
      <w:r>
        <w:object w:dxaOrig="1520" w:dyaOrig="987" w14:anchorId="27EC56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.5pt;height:49.5pt" o:ole="">
            <v:imagedata r:id="rId10" o:title=""/>
          </v:shape>
          <o:OLEObject Type="Embed" ProgID="AcroExch.Document.DC" ShapeID="_x0000_i1026" DrawAspect="Icon" ObjectID="_1754979952" r:id="rId11"/>
        </w:object>
      </w:r>
      <w:r w:rsidR="006312A3">
        <w:t xml:space="preserve">   </w:t>
      </w:r>
      <w:r w:rsidR="00EB60C9">
        <w:object w:dxaOrig="1520" w:dyaOrig="987" w14:anchorId="5E0C32B0">
          <v:shape id="_x0000_i1027" type="#_x0000_t75" style="width:76.5pt;height:49.5pt" o:ole="">
            <v:imagedata r:id="rId12" o:title=""/>
          </v:shape>
          <o:OLEObject Type="Embed" ProgID="AcroExch.Document.DC" ShapeID="_x0000_i1027" DrawAspect="Icon" ObjectID="_1754979953" r:id="rId13"/>
        </w:object>
      </w:r>
      <w:bookmarkStart w:id="0" w:name="_GoBack"/>
      <w:bookmarkEnd w:id="0"/>
    </w:p>
    <w:sectPr w:rsidR="006470B2">
      <w:type w:val="continuous"/>
      <w:pgSz w:w="12240" w:h="15840"/>
      <w:pgMar w:top="760" w:right="60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docVars>
    <w:docVar w:name="__Grammarly_42____i" w:val="H4sIAAAAAAAEAKtWckksSQxILCpxzi/NK1GyMqwFAAEhoTITAAAA"/>
    <w:docVar w:name="__Grammarly_42___1" w:val="H4sIAAAAAAAEAKtWcslP9kxRslIyNDY2sDAwtzQ2NzIyMDUxNrdQ0lEKTi0uzszPAykwqQUAkUmTuCwAAAA="/>
  </w:docVars>
  <w:rsids>
    <w:rsidRoot w:val="006470B2"/>
    <w:rsid w:val="001B4023"/>
    <w:rsid w:val="00321B80"/>
    <w:rsid w:val="00563A32"/>
    <w:rsid w:val="006312A3"/>
    <w:rsid w:val="006470B2"/>
    <w:rsid w:val="00A42A18"/>
    <w:rsid w:val="00C57C60"/>
    <w:rsid w:val="00CB2688"/>
    <w:rsid w:val="00EB6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167A4A9"/>
  <w15:docId w15:val="{16BEF6A2-5191-4056-965C-1D88D7EE7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91"/>
      <w:ind w:left="2959" w:right="3002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dot.gov/business/designsupport/materials-and-geotechnical/manuals" TargetMode="External"/><Relationship Id="rId13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hyperlink" Target="https://www.codot.gov/business/designsupport/matgeo/manuals" TargetMode="External"/><Relationship Id="rId12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odot.gov/business/designsupport/materials-and-geotechnical/manuals/2022-field-materials-manual/intro-docs" TargetMode="External"/><Relationship Id="rId11" Type="http://schemas.openxmlformats.org/officeDocument/2006/relationships/oleObject" Target="embeddings/oleObject1.bin"/><Relationship Id="rId5" Type="http://schemas.openxmlformats.org/officeDocument/2006/relationships/hyperlink" Target="https://www.codot.gov/business/designsupport/materials-and-geotechnical/manuals/2022-field-materials-manua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hyperlink" Target="mailto:edward.trujillo@state.co.u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CONTRACTOR'S PROJECT SAFETY MANAGEMENT PLAN</vt:lpstr>
    </vt:vector>
  </TitlesOfParts>
  <Company>CDOT</Company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CONTRACTOR'S PROJECT SAFETY MANAGEMENT PLAN</dc:title>
  <dc:creator>coyv</dc:creator>
  <cp:lastModifiedBy>Avgeris, Louis</cp:lastModifiedBy>
  <cp:revision>7</cp:revision>
  <dcterms:created xsi:type="dcterms:W3CDTF">2022-09-19T16:42:00Z</dcterms:created>
  <dcterms:modified xsi:type="dcterms:W3CDTF">2023-08-31T15:39:00Z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2022-05-03T00:00:00Z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2022-09-19T00:00:00Z</vt:filetime>
  </property>
  <property fmtid="{D5CDD505-2E9C-101B-9397-08002B2CF9AE}" pid="5" name="Producer">
    <vt:lpwstr>Adobe PDF Library 22.1.149</vt:lpwstr>
  </property>
  <property fmtid="{D5CDD505-2E9C-101B-9397-08002B2CF9AE}" pid="6" name="SourceModified">
    <vt:lpwstr>D:20220503154604</vt:lpwstr>
  </property>
</Properties>
</file>