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DA4E" w14:textId="2721C4B3" w:rsidR="0047655D" w:rsidRDefault="00A51973">
      <w:pPr>
        <w:tabs>
          <w:tab w:val="center" w:pos="4320"/>
          <w:tab w:val="right" w:pos="8640"/>
        </w:tabs>
        <w:spacing w:before="200" w:line="259" w:lineRule="auto"/>
        <w:ind w:left="2565" w:right="0"/>
        <w:rPr>
          <w:sz w:val="20"/>
          <w:szCs w:val="20"/>
        </w:rPr>
      </w:pPr>
      <w:r>
        <w:rPr>
          <w:sz w:val="20"/>
          <w:szCs w:val="20"/>
        </w:rPr>
        <w:t>Materials and Geotechnical Services Branch</w:t>
      </w:r>
    </w:p>
    <w:p w14:paraId="4DB99D27" w14:textId="4E448278" w:rsidR="0047655D" w:rsidRDefault="00A51973">
      <w:pPr>
        <w:tabs>
          <w:tab w:val="center" w:pos="4320"/>
          <w:tab w:val="right" w:pos="8640"/>
        </w:tabs>
        <w:spacing w:line="259" w:lineRule="auto"/>
        <w:ind w:left="2565" w:right="0"/>
        <w:rPr>
          <w:sz w:val="20"/>
          <w:szCs w:val="20"/>
        </w:rPr>
      </w:pPr>
      <w:r>
        <w:rPr>
          <w:sz w:val="20"/>
          <w:szCs w:val="20"/>
        </w:rPr>
        <w:t>4670 Holly Street</w:t>
      </w:r>
    </w:p>
    <w:p w14:paraId="64CED18F" w14:textId="57D47087" w:rsidR="0047655D" w:rsidRDefault="00000000">
      <w:pPr>
        <w:tabs>
          <w:tab w:val="center" w:pos="4320"/>
          <w:tab w:val="right" w:pos="8640"/>
        </w:tabs>
        <w:spacing w:after="520" w:line="259" w:lineRule="auto"/>
        <w:ind w:left="2565" w:right="0"/>
        <w:rPr>
          <w:sz w:val="20"/>
          <w:szCs w:val="20"/>
        </w:rPr>
      </w:pPr>
      <w:r>
        <w:rPr>
          <w:sz w:val="20"/>
          <w:szCs w:val="20"/>
        </w:rPr>
        <w:t xml:space="preserve">Denver, CO </w:t>
      </w:r>
      <w:r w:rsidR="00A51973">
        <w:rPr>
          <w:sz w:val="20"/>
          <w:szCs w:val="20"/>
        </w:rPr>
        <w:t>80216</w:t>
      </w:r>
    </w:p>
    <w:p w14:paraId="1C3A0CA1" w14:textId="38E0A768" w:rsidR="0047655D" w:rsidRDefault="00A51973">
      <w:pPr>
        <w:spacing w:after="260" w:line="259" w:lineRule="auto"/>
        <w:rPr>
          <w:sz w:val="20"/>
          <w:szCs w:val="20"/>
        </w:rPr>
      </w:pPr>
      <w:r>
        <w:rPr>
          <w:sz w:val="20"/>
          <w:szCs w:val="20"/>
        </w:rPr>
        <w:t>January 1, 2025</w:t>
      </w:r>
    </w:p>
    <w:p w14:paraId="45CC59F8" w14:textId="16C1330B" w:rsidR="00A51973" w:rsidRPr="00A51973" w:rsidRDefault="00875914" w:rsidP="00A51973">
      <w:pPr>
        <w:spacing w:before="200"/>
        <w:rPr>
          <w:sz w:val="20"/>
          <w:szCs w:val="20"/>
          <w:u w:val="single"/>
        </w:rPr>
      </w:pPr>
      <w:r>
        <w:rPr>
          <w:b/>
          <w:bCs/>
          <w:sz w:val="20"/>
          <w:szCs w:val="20"/>
          <w:u w:val="single"/>
        </w:rPr>
        <w:t>Buy Clean Colorado Act</w:t>
      </w:r>
      <w:r w:rsidR="00A51973" w:rsidRPr="00A51973">
        <w:rPr>
          <w:b/>
          <w:bCs/>
          <w:sz w:val="20"/>
          <w:szCs w:val="20"/>
          <w:u w:val="single"/>
        </w:rPr>
        <w:t xml:space="preserve"> </w:t>
      </w:r>
      <w:r>
        <w:rPr>
          <w:b/>
          <w:bCs/>
          <w:sz w:val="20"/>
          <w:szCs w:val="20"/>
          <w:u w:val="single"/>
        </w:rPr>
        <w:t xml:space="preserve">– Maximum Acceptable Global Warming Potential (GWP) Limits </w:t>
      </w:r>
    </w:p>
    <w:p w14:paraId="7B6BE22E" w14:textId="77777777" w:rsidR="00E640AC" w:rsidRPr="00E640AC" w:rsidRDefault="00E640AC" w:rsidP="00E640AC">
      <w:pPr>
        <w:spacing w:before="200"/>
        <w:rPr>
          <w:sz w:val="20"/>
          <w:szCs w:val="20"/>
        </w:rPr>
      </w:pPr>
      <w:r w:rsidRPr="00E640AC">
        <w:rPr>
          <w:sz w:val="20"/>
          <w:szCs w:val="20"/>
        </w:rPr>
        <w:t>The Buy Clean Colorado (BCCO) Act (HB 21-1303) (C.R.S. 24-92-117) mandates that the Colorado Department of Transportation (CDOT) establish maximum acceptable Global Warming Potential (GWP) limits for eligible materials used in eligible projects. These materials include asphalt and asphalt mixtures, cement and concrete mixtures, and steel.</w:t>
      </w:r>
    </w:p>
    <w:p w14:paraId="74D0F65E" w14:textId="77777777" w:rsidR="00E640AC" w:rsidRPr="00E640AC" w:rsidRDefault="00E640AC" w:rsidP="00E640AC">
      <w:pPr>
        <w:spacing w:before="200"/>
        <w:rPr>
          <w:sz w:val="20"/>
          <w:szCs w:val="20"/>
        </w:rPr>
      </w:pPr>
      <w:r w:rsidRPr="00E640AC">
        <w:rPr>
          <w:sz w:val="20"/>
          <w:szCs w:val="20"/>
        </w:rPr>
        <w:t>When permanently incorporated into eligible projects, these materials must meet the GWP limits set by CDOT. CDOT may establish sub-categories within each material category. The GWP thresholds are based on Environmental Product Declaration (EPD) data, which may change over time, as detailed in CDOT’s Policy and Procedure documents.</w:t>
      </w:r>
    </w:p>
    <w:p w14:paraId="0F887780" w14:textId="77777777" w:rsidR="00E640AC" w:rsidRPr="00E640AC" w:rsidRDefault="00E640AC" w:rsidP="00E640AC">
      <w:pPr>
        <w:spacing w:before="200"/>
        <w:rPr>
          <w:sz w:val="20"/>
          <w:szCs w:val="20"/>
        </w:rPr>
      </w:pPr>
      <w:r w:rsidRPr="00E640AC">
        <w:rPr>
          <w:sz w:val="20"/>
          <w:szCs w:val="20"/>
        </w:rPr>
        <w:t>For more information, please visit the CDOT Environmental Product Declaration (EPD) webpage.</w:t>
      </w:r>
    </w:p>
    <w:p w14:paraId="4D0C8BED" w14:textId="784019FD" w:rsidR="00DB434B" w:rsidRDefault="00E640AC" w:rsidP="00201D53">
      <w:pPr>
        <w:spacing w:before="200"/>
        <w:rPr>
          <w:sz w:val="20"/>
          <w:szCs w:val="20"/>
        </w:rPr>
      </w:pPr>
      <w:r w:rsidRPr="00E640AC">
        <w:rPr>
          <w:sz w:val="20"/>
          <w:szCs w:val="20"/>
        </w:rPr>
        <w:t>These GWP limits will apply to projects advertised on or after July 1, 2025. CDOT has not yet established GWP limits for certain material categories due to insufficient data, and a white paper will be published to explain the determination of these limits. CDOT may review and update GWP limits annually based on the availability, accuracy, and expiration dates of EPDs.</w:t>
      </w:r>
    </w:p>
    <w:p w14:paraId="0A67ADF0" w14:textId="77777777" w:rsidR="00640E8A" w:rsidRDefault="00640E8A" w:rsidP="00201D53">
      <w:pPr>
        <w:spacing w:before="200"/>
        <w:rPr>
          <w:sz w:val="20"/>
          <w:szCs w:val="20"/>
        </w:rPr>
      </w:pPr>
    </w:p>
    <w:p w14:paraId="3D83369A" w14:textId="2ED3B230" w:rsidR="00201D53" w:rsidRPr="007006B9" w:rsidRDefault="00201D53" w:rsidP="00201D53">
      <w:pPr>
        <w:spacing w:before="200"/>
        <w:rPr>
          <w:sz w:val="20"/>
          <w:szCs w:val="20"/>
        </w:rPr>
      </w:pPr>
      <w:r w:rsidRPr="007006B9">
        <w:rPr>
          <w:sz w:val="20"/>
          <w:szCs w:val="20"/>
        </w:rPr>
        <w:t>Table 3. 2025 GWP Limit Values</w:t>
      </w:r>
    </w:p>
    <w:tbl>
      <w:tblPr>
        <w:tblW w:w="0" w:type="auto"/>
        <w:tblCellMar>
          <w:top w:w="15" w:type="dxa"/>
          <w:left w:w="15" w:type="dxa"/>
          <w:bottom w:w="15" w:type="dxa"/>
          <w:right w:w="15" w:type="dxa"/>
        </w:tblCellMar>
        <w:tblLook w:val="04A0" w:firstRow="1" w:lastRow="0" w:firstColumn="1" w:lastColumn="0" w:noHBand="0" w:noVBand="1"/>
      </w:tblPr>
      <w:tblGrid>
        <w:gridCol w:w="3584"/>
        <w:gridCol w:w="2442"/>
        <w:gridCol w:w="3314"/>
      </w:tblGrid>
      <w:tr w:rsidR="008761C1" w:rsidRPr="007006B9" w14:paraId="2CEADF3A" w14:textId="77777777" w:rsidTr="005B4205">
        <w:trPr>
          <w:trHeight w:val="41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29200" w14:textId="77777777" w:rsidR="00201D53" w:rsidRPr="007006B9" w:rsidRDefault="00201D53" w:rsidP="005B4205">
            <w:pPr>
              <w:spacing w:before="200"/>
              <w:rPr>
                <w:b/>
                <w:bCs/>
                <w:sz w:val="20"/>
                <w:szCs w:val="20"/>
              </w:rPr>
            </w:pPr>
          </w:p>
          <w:p w14:paraId="423804F5" w14:textId="77777777" w:rsidR="00201D53" w:rsidRPr="007006B9" w:rsidRDefault="00201D53" w:rsidP="005B4205">
            <w:pPr>
              <w:spacing w:before="200"/>
              <w:rPr>
                <w:b/>
                <w:bCs/>
                <w:sz w:val="20"/>
                <w:szCs w:val="20"/>
              </w:rPr>
            </w:pPr>
            <w:r w:rsidRPr="007006B9">
              <w:rPr>
                <w:b/>
                <w:bCs/>
                <w:sz w:val="20"/>
                <w:szCs w:val="20"/>
              </w:rPr>
              <w:t>Material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307B0" w14:textId="6FFCAE16" w:rsidR="00201D53" w:rsidRPr="007006B9" w:rsidRDefault="00201D53" w:rsidP="005B4205">
            <w:pPr>
              <w:spacing w:before="200"/>
              <w:rPr>
                <w:b/>
                <w:bCs/>
                <w:sz w:val="20"/>
                <w:szCs w:val="20"/>
              </w:rPr>
            </w:pPr>
            <w:r w:rsidRPr="007006B9">
              <w:rPr>
                <w:b/>
                <w:bCs/>
                <w:sz w:val="20"/>
                <w:szCs w:val="20"/>
              </w:rPr>
              <w:t>2025 GWP Limit</w:t>
            </w:r>
            <w:r w:rsidR="00D75C0F" w:rsidRPr="00640E8A">
              <w:rPr>
                <w:b/>
                <w:bCs/>
                <w:sz w:val="20"/>
                <w:szCs w:val="20"/>
              </w:rPr>
              <w:t xml:space="preserve"> (kg/CO2-eq)</w:t>
            </w:r>
            <w:r w:rsidR="008761C1" w:rsidRPr="00640E8A">
              <w:rPr>
                <w:b/>
                <w:bCs/>
                <w:sz w:val="20"/>
                <w:szCs w:val="20"/>
              </w:rPr>
              <w:t xml:space="preserve"> at the 90</w:t>
            </w:r>
            <w:r w:rsidR="008761C1" w:rsidRPr="00640E8A">
              <w:rPr>
                <w:b/>
                <w:bCs/>
                <w:sz w:val="20"/>
                <w:szCs w:val="20"/>
                <w:vertAlign w:val="superscript"/>
              </w:rPr>
              <w:t>th</w:t>
            </w:r>
            <w:r w:rsidR="008761C1" w:rsidRPr="00640E8A">
              <w:rPr>
                <w:b/>
                <w:bCs/>
                <w:sz w:val="20"/>
                <w:szCs w:val="20"/>
              </w:rPr>
              <w:t xml:space="preserve"> percentile</w:t>
            </w:r>
          </w:p>
        </w:tc>
      </w:tr>
      <w:tr w:rsidR="008761C1" w:rsidRPr="007006B9" w14:paraId="0953FF6C" w14:textId="77777777" w:rsidTr="005B4205">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28A50" w14:textId="77777777" w:rsidR="00201D53" w:rsidRPr="007006B9" w:rsidRDefault="00201D53" w:rsidP="005B4205">
            <w:pPr>
              <w:spacing w:before="200"/>
              <w:rPr>
                <w:sz w:val="20"/>
                <w:szCs w:val="20"/>
              </w:rPr>
            </w:pPr>
            <w:r w:rsidRPr="007006B9">
              <w:rPr>
                <w:sz w:val="20"/>
                <w:szCs w:val="20"/>
              </w:rPr>
              <w:t xml:space="preserve">Concrete (kg CO2-eq/m3) </w:t>
            </w:r>
            <w:r w:rsidRPr="007006B9">
              <w:rPr>
                <w:sz w:val="20"/>
                <w:szCs w:val="20"/>
                <w:vertAlign w:val="superscript"/>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0FB86" w14:textId="77777777" w:rsidR="00201D53" w:rsidRPr="007006B9" w:rsidRDefault="00201D53" w:rsidP="005B4205">
            <w:pPr>
              <w:spacing w:before="200"/>
              <w:rPr>
                <w:sz w:val="20"/>
                <w:szCs w:val="20"/>
              </w:rPr>
            </w:pPr>
            <w:r w:rsidRPr="007006B9">
              <w:rPr>
                <w:sz w:val="20"/>
                <w:szCs w:val="20"/>
              </w:rPr>
              <w:t>Class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E2311" w14:textId="33694850" w:rsidR="00201D53" w:rsidRPr="007006B9" w:rsidRDefault="00D75C0F" w:rsidP="005B4205">
            <w:pPr>
              <w:spacing w:before="200"/>
              <w:rPr>
                <w:sz w:val="20"/>
                <w:szCs w:val="20"/>
              </w:rPr>
            </w:pPr>
            <w:r>
              <w:rPr>
                <w:sz w:val="20"/>
                <w:szCs w:val="20"/>
              </w:rPr>
              <w:t>346.2</w:t>
            </w:r>
          </w:p>
        </w:tc>
      </w:tr>
      <w:tr w:rsidR="008761C1" w:rsidRPr="007006B9" w14:paraId="5E060BF3" w14:textId="77777777" w:rsidTr="005B420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7A8735" w14:textId="77777777" w:rsidR="00201D53" w:rsidRPr="007006B9" w:rsidRDefault="00201D53" w:rsidP="005B4205">
            <w:pPr>
              <w:spacing w:before="20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1E634" w14:textId="77777777" w:rsidR="00201D53" w:rsidRPr="007006B9" w:rsidRDefault="00201D53" w:rsidP="005B4205">
            <w:pPr>
              <w:spacing w:before="200"/>
              <w:rPr>
                <w:sz w:val="20"/>
                <w:szCs w:val="20"/>
              </w:rPr>
            </w:pPr>
            <w:r w:rsidRPr="007006B9">
              <w:rPr>
                <w:sz w:val="20"/>
                <w:szCs w:val="20"/>
              </w:rPr>
              <w:t>Class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92CBC" w14:textId="19D3AED9" w:rsidR="00201D53" w:rsidRPr="007006B9" w:rsidRDefault="009B66BA" w:rsidP="005B4205">
            <w:pPr>
              <w:spacing w:before="200"/>
              <w:rPr>
                <w:sz w:val="20"/>
                <w:szCs w:val="20"/>
              </w:rPr>
            </w:pPr>
            <w:r>
              <w:rPr>
                <w:sz w:val="20"/>
                <w:szCs w:val="20"/>
              </w:rPr>
              <w:t>365.1</w:t>
            </w:r>
          </w:p>
        </w:tc>
      </w:tr>
      <w:tr w:rsidR="008761C1" w:rsidRPr="007006B9" w14:paraId="5046579C" w14:textId="77777777" w:rsidTr="005B420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055972" w14:textId="77777777" w:rsidR="00201D53" w:rsidRPr="007006B9" w:rsidRDefault="00201D53" w:rsidP="005B4205">
            <w:pPr>
              <w:spacing w:before="20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54108" w14:textId="77777777" w:rsidR="00201D53" w:rsidRPr="007006B9" w:rsidRDefault="00201D53" w:rsidP="005B4205">
            <w:pPr>
              <w:spacing w:before="200"/>
              <w:rPr>
                <w:sz w:val="20"/>
                <w:szCs w:val="20"/>
              </w:rPr>
            </w:pPr>
            <w:r w:rsidRPr="007006B9">
              <w:rPr>
                <w:sz w:val="20"/>
                <w:szCs w:val="20"/>
              </w:rPr>
              <w:t>Class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CA8D8" w14:textId="380DC632" w:rsidR="00201D53" w:rsidRPr="007006B9" w:rsidRDefault="009B66BA" w:rsidP="005B4205">
            <w:pPr>
              <w:spacing w:before="200"/>
              <w:rPr>
                <w:sz w:val="20"/>
                <w:szCs w:val="20"/>
              </w:rPr>
            </w:pPr>
            <w:r>
              <w:rPr>
                <w:sz w:val="20"/>
                <w:szCs w:val="20"/>
              </w:rPr>
              <w:t>360.0</w:t>
            </w:r>
          </w:p>
        </w:tc>
      </w:tr>
      <w:tr w:rsidR="008761C1" w:rsidRPr="007006B9" w14:paraId="1AECDC5C" w14:textId="77777777" w:rsidTr="005B4205">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BE04D" w14:textId="77777777" w:rsidR="00201D53" w:rsidRPr="007006B9" w:rsidRDefault="00201D53" w:rsidP="005B4205">
            <w:pPr>
              <w:spacing w:before="200"/>
              <w:rPr>
                <w:sz w:val="20"/>
                <w:szCs w:val="20"/>
              </w:rPr>
            </w:pPr>
            <w:r w:rsidRPr="007006B9">
              <w:rPr>
                <w:sz w:val="20"/>
                <w:szCs w:val="20"/>
              </w:rPr>
              <w:t xml:space="preserve">Asphalt (kg CO2-eq/metric ton) </w:t>
            </w:r>
            <w:r w:rsidRPr="007006B9">
              <w:rPr>
                <w:sz w:val="20"/>
                <w:szCs w:val="20"/>
                <w:vertAlign w:val="superscript"/>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8C1A4" w14:textId="77777777" w:rsidR="00201D53" w:rsidRPr="007006B9" w:rsidRDefault="00201D53" w:rsidP="005B4205">
            <w:pPr>
              <w:spacing w:before="200"/>
              <w:rPr>
                <w:sz w:val="20"/>
                <w:szCs w:val="20"/>
              </w:rPr>
            </w:pPr>
            <w:r w:rsidRPr="007006B9">
              <w:rPr>
                <w:sz w:val="20"/>
                <w:szCs w:val="20"/>
              </w:rPr>
              <w:t>S (neat binder)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977FC" w14:textId="1E0929CF" w:rsidR="00201D53" w:rsidRPr="007006B9" w:rsidRDefault="008761C1" w:rsidP="005B4205">
            <w:pPr>
              <w:spacing w:before="200"/>
              <w:rPr>
                <w:sz w:val="20"/>
                <w:szCs w:val="20"/>
              </w:rPr>
            </w:pPr>
            <w:r>
              <w:rPr>
                <w:sz w:val="20"/>
                <w:szCs w:val="20"/>
              </w:rPr>
              <w:t>77.0</w:t>
            </w:r>
          </w:p>
        </w:tc>
      </w:tr>
      <w:tr w:rsidR="008761C1" w:rsidRPr="007006B9" w14:paraId="4BED6314" w14:textId="77777777" w:rsidTr="005B420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E78C9" w14:textId="77777777" w:rsidR="00201D53" w:rsidRPr="007006B9" w:rsidRDefault="00201D53" w:rsidP="005B4205">
            <w:pPr>
              <w:spacing w:before="20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C75D0" w14:textId="436875A0" w:rsidR="00201D53" w:rsidRPr="007006B9" w:rsidRDefault="00201D53" w:rsidP="005B4205">
            <w:pPr>
              <w:spacing w:before="200"/>
              <w:rPr>
                <w:sz w:val="20"/>
                <w:szCs w:val="20"/>
              </w:rPr>
            </w:pPr>
            <w:r w:rsidRPr="007006B9">
              <w:rPr>
                <w:sz w:val="20"/>
                <w:szCs w:val="20"/>
              </w:rPr>
              <w:t>SX (neat binder)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06849" w14:textId="230DE80A" w:rsidR="00201D53" w:rsidRPr="007006B9" w:rsidRDefault="008761C1" w:rsidP="005B4205">
            <w:pPr>
              <w:spacing w:before="200"/>
              <w:rPr>
                <w:sz w:val="20"/>
                <w:szCs w:val="20"/>
              </w:rPr>
            </w:pPr>
            <w:r>
              <w:rPr>
                <w:sz w:val="20"/>
                <w:szCs w:val="20"/>
              </w:rPr>
              <w:t>83.4</w:t>
            </w:r>
          </w:p>
        </w:tc>
      </w:tr>
      <w:tr w:rsidR="008761C1" w:rsidRPr="007006B9" w14:paraId="763EB5B6" w14:textId="77777777" w:rsidTr="005B420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FED6B2" w14:textId="77777777" w:rsidR="00201D53" w:rsidRPr="007006B9" w:rsidRDefault="00201D53" w:rsidP="005B4205">
            <w:pPr>
              <w:spacing w:before="20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F621B" w14:textId="77777777" w:rsidR="00201D53" w:rsidRPr="007006B9" w:rsidRDefault="00201D53" w:rsidP="005B4205">
            <w:pPr>
              <w:spacing w:before="200"/>
              <w:rPr>
                <w:sz w:val="20"/>
                <w:szCs w:val="20"/>
              </w:rPr>
            </w:pPr>
            <w:r w:rsidRPr="007006B9">
              <w:rPr>
                <w:sz w:val="20"/>
                <w:szCs w:val="20"/>
              </w:rPr>
              <w:t>SX (modified binder)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3479A" w14:textId="4B9D1A0F" w:rsidR="00201D53" w:rsidRPr="007006B9" w:rsidRDefault="008761C1" w:rsidP="005B4205">
            <w:pPr>
              <w:spacing w:before="200"/>
              <w:rPr>
                <w:sz w:val="20"/>
                <w:szCs w:val="20"/>
              </w:rPr>
            </w:pPr>
            <w:r>
              <w:rPr>
                <w:sz w:val="20"/>
                <w:szCs w:val="20"/>
              </w:rPr>
              <w:t>89.0</w:t>
            </w:r>
          </w:p>
        </w:tc>
      </w:tr>
      <w:tr w:rsidR="008761C1" w:rsidRPr="007006B9" w14:paraId="1A05F58F" w14:textId="77777777" w:rsidTr="005B420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CDEDFE" w14:textId="77777777" w:rsidR="00201D53" w:rsidRPr="007006B9" w:rsidRDefault="00201D53" w:rsidP="005B4205">
            <w:pPr>
              <w:spacing w:before="20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01240" w14:textId="77777777" w:rsidR="00201D53" w:rsidRPr="007006B9" w:rsidRDefault="00201D53" w:rsidP="005B4205">
            <w:pPr>
              <w:spacing w:before="200"/>
              <w:rPr>
                <w:sz w:val="20"/>
                <w:szCs w:val="20"/>
              </w:rPr>
            </w:pPr>
            <w:r w:rsidRPr="007006B9">
              <w:rPr>
                <w:sz w:val="20"/>
                <w:szCs w:val="20"/>
              </w:rPr>
              <w:t>ST (neat binder)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8E715" w14:textId="62609B30" w:rsidR="00201D53" w:rsidRPr="007006B9" w:rsidRDefault="008761C1" w:rsidP="005B4205">
            <w:pPr>
              <w:spacing w:before="200"/>
              <w:rPr>
                <w:sz w:val="20"/>
                <w:szCs w:val="20"/>
              </w:rPr>
            </w:pPr>
            <w:r>
              <w:rPr>
                <w:sz w:val="20"/>
                <w:szCs w:val="20"/>
              </w:rPr>
              <w:t>90.4</w:t>
            </w:r>
          </w:p>
        </w:tc>
      </w:tr>
      <w:tr w:rsidR="008761C1" w:rsidRPr="007006B9" w14:paraId="607E6526" w14:textId="77777777" w:rsidTr="005B4205">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AA3C1F" w14:textId="77777777" w:rsidR="00201D53" w:rsidRPr="007006B9" w:rsidRDefault="00201D53" w:rsidP="005B4205">
            <w:pPr>
              <w:spacing w:before="20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174EA" w14:textId="25BB8557" w:rsidR="00201D53" w:rsidRPr="007006B9" w:rsidRDefault="00201D53" w:rsidP="005B4205">
            <w:pPr>
              <w:spacing w:before="200"/>
              <w:rPr>
                <w:sz w:val="20"/>
                <w:szCs w:val="20"/>
              </w:rPr>
            </w:pPr>
            <w:r w:rsidRPr="007006B9">
              <w:rPr>
                <w:sz w:val="20"/>
                <w:szCs w:val="20"/>
              </w:rPr>
              <w:t>SMA (modified binder)</w:t>
            </w:r>
            <w:r w:rsidR="008761C1">
              <w:rPr>
                <w:sz w:val="20"/>
                <w:szCs w:val="20"/>
              </w:rPr>
              <w:t xml:space="preserve"> </w:t>
            </w:r>
            <w:r w:rsidR="00640E8A">
              <w:rPr>
                <w:sz w:val="20"/>
                <w:szCs w:val="20"/>
                <w:vertAlign w:val="super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EEE07" w14:textId="4A1BC0AD" w:rsidR="00201D53" w:rsidRPr="007006B9" w:rsidRDefault="008761C1" w:rsidP="005B4205">
            <w:pPr>
              <w:spacing w:before="200"/>
              <w:rPr>
                <w:sz w:val="20"/>
                <w:szCs w:val="20"/>
              </w:rPr>
            </w:pPr>
            <w:r>
              <w:rPr>
                <w:sz w:val="20"/>
                <w:szCs w:val="20"/>
              </w:rPr>
              <w:t>TBD</w:t>
            </w:r>
            <w:r w:rsidR="00640E8A">
              <w:rPr>
                <w:sz w:val="20"/>
                <w:szCs w:val="20"/>
              </w:rPr>
              <w:t xml:space="preserve"> </w:t>
            </w:r>
          </w:p>
        </w:tc>
      </w:tr>
      <w:tr w:rsidR="008761C1" w:rsidRPr="007006B9" w14:paraId="3371569F" w14:textId="77777777" w:rsidTr="005B4205">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B3E24" w14:textId="77777777" w:rsidR="00201D53" w:rsidRPr="007006B9" w:rsidRDefault="00201D53" w:rsidP="005B4205">
            <w:pPr>
              <w:spacing w:before="200"/>
              <w:rPr>
                <w:sz w:val="20"/>
                <w:szCs w:val="20"/>
              </w:rPr>
            </w:pPr>
            <w:r w:rsidRPr="007006B9">
              <w:rPr>
                <w:sz w:val="20"/>
                <w:szCs w:val="20"/>
              </w:rPr>
              <w:t>Steel (kg CO2-eq/metric 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BD507" w14:textId="58283CD4" w:rsidR="00201D53" w:rsidRPr="007006B9" w:rsidRDefault="009B66BA" w:rsidP="005B4205">
            <w:pPr>
              <w:spacing w:before="200"/>
              <w:rPr>
                <w:sz w:val="20"/>
                <w:szCs w:val="20"/>
              </w:rPr>
            </w:pPr>
            <w:r>
              <w:rPr>
                <w:sz w:val="20"/>
                <w:szCs w:val="20"/>
              </w:rPr>
              <w:t>Reinforcing Steel or Rebar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84164" w14:textId="72E08BB1" w:rsidR="00201D53" w:rsidRPr="007006B9" w:rsidRDefault="00640E8A" w:rsidP="005B4205">
            <w:pPr>
              <w:spacing w:before="200"/>
              <w:rPr>
                <w:sz w:val="20"/>
                <w:szCs w:val="20"/>
              </w:rPr>
            </w:pPr>
            <w:r>
              <w:rPr>
                <w:sz w:val="20"/>
                <w:szCs w:val="20"/>
              </w:rPr>
              <w:t>915.9</w:t>
            </w:r>
          </w:p>
        </w:tc>
      </w:tr>
      <w:tr w:rsidR="008761C1" w:rsidRPr="007006B9" w14:paraId="6AC91A37" w14:textId="77777777" w:rsidTr="005B4205">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4DB92" w14:textId="25F721F0" w:rsidR="00201D53" w:rsidRPr="007006B9" w:rsidRDefault="00201D53" w:rsidP="005B4205">
            <w:pPr>
              <w:spacing w:before="200"/>
              <w:rPr>
                <w:sz w:val="20"/>
                <w:szCs w:val="20"/>
              </w:rPr>
            </w:pPr>
            <w:r w:rsidRPr="007006B9">
              <w:rPr>
                <w:sz w:val="20"/>
                <w:szCs w:val="20"/>
              </w:rPr>
              <w:t xml:space="preserve">Precast/Prestressed (kg CO2-eq/metric ton) </w:t>
            </w:r>
            <w:r w:rsidR="00640E8A">
              <w:rPr>
                <w:sz w:val="20"/>
                <w:szCs w:val="20"/>
                <w:vertAlign w:val="super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8204C" w14:textId="3AC2BBFD" w:rsidR="00201D53" w:rsidRPr="007006B9" w:rsidRDefault="00201D53" w:rsidP="005B4205">
            <w:pPr>
              <w:spacing w:before="20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BB631" w14:textId="19B60CAA" w:rsidR="00201D53" w:rsidRPr="007006B9" w:rsidRDefault="008761C1" w:rsidP="005B4205">
            <w:pPr>
              <w:spacing w:before="200"/>
              <w:rPr>
                <w:sz w:val="20"/>
                <w:szCs w:val="20"/>
              </w:rPr>
            </w:pPr>
            <w:r>
              <w:rPr>
                <w:sz w:val="20"/>
                <w:szCs w:val="20"/>
              </w:rPr>
              <w:t>TBD</w:t>
            </w:r>
            <w:r w:rsidR="00640E8A">
              <w:rPr>
                <w:sz w:val="20"/>
                <w:szCs w:val="20"/>
              </w:rPr>
              <w:t xml:space="preserve"> </w:t>
            </w:r>
          </w:p>
        </w:tc>
      </w:tr>
    </w:tbl>
    <w:p w14:paraId="3F2ECCAD" w14:textId="52E0B55B" w:rsidR="0047655D" w:rsidRDefault="009B66BA" w:rsidP="009B66BA">
      <w:pPr>
        <w:spacing w:before="200"/>
        <w:rPr>
          <w:sz w:val="20"/>
          <w:szCs w:val="20"/>
        </w:rPr>
      </w:pPr>
      <w:r w:rsidRPr="007006B9">
        <w:rPr>
          <w:sz w:val="20"/>
          <w:szCs w:val="20"/>
          <w:vertAlign w:val="superscript"/>
        </w:rPr>
        <w:t>1</w:t>
      </w:r>
      <w:r>
        <w:rPr>
          <w:sz w:val="20"/>
          <w:szCs w:val="20"/>
          <w:vertAlign w:val="superscript"/>
        </w:rPr>
        <w:t xml:space="preserve"> </w:t>
      </w:r>
      <w:r>
        <w:rPr>
          <w:sz w:val="20"/>
          <w:szCs w:val="20"/>
        </w:rPr>
        <w:t xml:space="preserve">Portable plants are currently exempt </w:t>
      </w:r>
      <w:r w:rsidR="00640E8A">
        <w:rPr>
          <w:sz w:val="20"/>
          <w:szCs w:val="20"/>
        </w:rPr>
        <w:t xml:space="preserve">from GWP requirements </w:t>
      </w:r>
      <w:r>
        <w:rPr>
          <w:sz w:val="20"/>
          <w:szCs w:val="20"/>
        </w:rPr>
        <w:t>until more data and data consistency is obtained.</w:t>
      </w:r>
      <w:r w:rsidR="00640E8A">
        <w:rPr>
          <w:sz w:val="20"/>
          <w:szCs w:val="20"/>
        </w:rPr>
        <w:t xml:space="preserve"> EPDs are still required as applicable per the project specifications.</w:t>
      </w:r>
    </w:p>
    <w:p w14:paraId="52B752C1" w14:textId="2B4F8877" w:rsidR="00640E8A" w:rsidRDefault="00640E8A" w:rsidP="009B66BA">
      <w:pPr>
        <w:spacing w:before="200"/>
        <w:rPr>
          <w:sz w:val="20"/>
          <w:szCs w:val="20"/>
        </w:rPr>
      </w:pPr>
      <w:r>
        <w:rPr>
          <w:sz w:val="20"/>
          <w:szCs w:val="20"/>
          <w:vertAlign w:val="superscript"/>
        </w:rPr>
        <w:t xml:space="preserve">2 </w:t>
      </w:r>
      <w:r>
        <w:rPr>
          <w:sz w:val="20"/>
          <w:szCs w:val="20"/>
        </w:rPr>
        <w:t xml:space="preserve">Lack of data at this time. It is anticipated that limits will be set for these materials once data availability and accuracy improve. </w:t>
      </w:r>
    </w:p>
    <w:p w14:paraId="2532FAAC" w14:textId="10BE52C3" w:rsidR="00640E8A" w:rsidRDefault="00640E8A" w:rsidP="00640E8A">
      <w:pPr>
        <w:spacing w:before="200"/>
        <w:rPr>
          <w:sz w:val="20"/>
          <w:szCs w:val="20"/>
        </w:rPr>
      </w:pPr>
      <w:r>
        <w:rPr>
          <w:sz w:val="20"/>
          <w:szCs w:val="20"/>
        </w:rPr>
        <w:t xml:space="preserve">Please note: </w:t>
      </w:r>
      <w:r>
        <w:rPr>
          <w:sz w:val="20"/>
          <w:szCs w:val="20"/>
        </w:rPr>
        <w:t>Items (mixtures, materials, products) for which GWP limits are not set per this table still require EPDs but are not bound by GWP limits at this time.</w:t>
      </w:r>
    </w:p>
    <w:p w14:paraId="7FE24A82" w14:textId="77777777" w:rsidR="00640E8A" w:rsidRDefault="00640E8A" w:rsidP="009B66BA">
      <w:pPr>
        <w:spacing w:before="200"/>
        <w:rPr>
          <w:sz w:val="20"/>
          <w:szCs w:val="20"/>
        </w:rPr>
      </w:pPr>
    </w:p>
    <w:sectPr w:rsidR="00640E8A">
      <w:headerReference w:type="even" r:id="rId7"/>
      <w:headerReference w:type="default" r:id="rId8"/>
      <w:footerReference w:type="even" r:id="rId9"/>
      <w:footerReference w:type="default" r:id="rId10"/>
      <w:headerReference w:type="first" r:id="rId11"/>
      <w:footerReference w:type="first" r:id="rId12"/>
      <w:pgSz w:w="12240" w:h="15840"/>
      <w:pgMar w:top="1958" w:right="1800" w:bottom="720" w:left="1080" w:header="1008" w:footer="10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5D8EF" w14:textId="77777777" w:rsidR="00EB7D73" w:rsidRDefault="00EB7D73">
      <w:pPr>
        <w:spacing w:line="240" w:lineRule="auto"/>
      </w:pPr>
      <w:r>
        <w:separator/>
      </w:r>
    </w:p>
  </w:endnote>
  <w:endnote w:type="continuationSeparator" w:id="0">
    <w:p w14:paraId="76597D05" w14:textId="77777777" w:rsidR="00EB7D73" w:rsidRDefault="00EB7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A7982" w14:textId="77777777" w:rsidR="0047655D" w:rsidRDefault="0047655D">
    <w:pPr>
      <w:pBdr>
        <w:top w:val="nil"/>
        <w:left w:val="nil"/>
        <w:bottom w:val="nil"/>
        <w:right w:val="nil"/>
        <w:between w:val="nil"/>
      </w:pBdr>
      <w:tabs>
        <w:tab w:val="center" w:pos="4680"/>
        <w:tab w:val="right" w:pos="9360"/>
      </w:tabs>
      <w:spacing w:line="240" w:lineRule="auto"/>
      <w:ind w:right="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A136" w14:textId="72648F6B" w:rsidR="0047655D" w:rsidRDefault="00A51973" w:rsidP="00A51973">
    <w:pPr>
      <w:pBdr>
        <w:top w:val="nil"/>
        <w:left w:val="nil"/>
        <w:bottom w:val="nil"/>
        <w:right w:val="nil"/>
        <w:between w:val="nil"/>
      </w:pBdr>
      <w:tabs>
        <w:tab w:val="right" w:pos="8453"/>
      </w:tabs>
      <w:ind w:right="900"/>
      <w:jc w:val="center"/>
      <w:rPr>
        <w:sz w:val="20"/>
        <w:szCs w:val="20"/>
      </w:rPr>
    </w:pPr>
    <w:r>
      <w:rPr>
        <w:color w:val="000000"/>
        <w:sz w:val="20"/>
        <w:szCs w:val="20"/>
      </w:rPr>
      <w:t>4670 Holly Street Denver, CO 80216</w:t>
    </w:r>
    <w:r>
      <w:rPr>
        <w:color w:val="000000"/>
        <w:sz w:val="20"/>
        <w:szCs w:val="20"/>
      </w:rPr>
      <w:t> </w:t>
    </w:r>
    <w:r>
      <w:rPr>
        <w:color w:val="000000"/>
        <w:sz w:val="20"/>
        <w:szCs w:val="20"/>
      </w:rPr>
      <w:t xml:space="preserve">  codot.gov</w:t>
    </w:r>
    <w:r>
      <w:rPr>
        <w:noProof/>
      </w:rPr>
      <w:drawing>
        <wp:anchor distT="0" distB="0" distL="114300" distR="114300" simplePos="0" relativeHeight="251658240" behindDoc="0" locked="0" layoutInCell="1" hidden="0" allowOverlap="1" wp14:anchorId="49CA2CC0" wp14:editId="6C239E82">
          <wp:simplePos x="0" y="0"/>
          <wp:positionH relativeFrom="column">
            <wp:posOffset>5483860</wp:posOffset>
          </wp:positionH>
          <wp:positionV relativeFrom="paragraph">
            <wp:posOffset>-82545</wp:posOffset>
          </wp:positionV>
          <wp:extent cx="18288" cy="347472"/>
          <wp:effectExtent l="0" t="0" r="0" b="0"/>
          <wp:wrapNone/>
          <wp:docPr id="1" name="image1.png" descr="Decorative"/>
          <wp:cNvGraphicFramePr/>
          <a:graphic xmlns:a="http://schemas.openxmlformats.org/drawingml/2006/main">
            <a:graphicData uri="http://schemas.openxmlformats.org/drawingml/2006/picture">
              <pic:pic xmlns:pic="http://schemas.openxmlformats.org/drawingml/2006/picture">
                <pic:nvPicPr>
                  <pic:cNvPr id="0" name="image1.png" descr="Decorative"/>
                  <pic:cNvPicPr preferRelativeResize="0"/>
                </pic:nvPicPr>
                <pic:blipFill>
                  <a:blip r:embed="rId1"/>
                  <a:srcRect/>
                  <a:stretch>
                    <a:fillRect/>
                  </a:stretch>
                </pic:blipFill>
                <pic:spPr>
                  <a:xfrm>
                    <a:off x="0" y="0"/>
                    <a:ext cx="18288" cy="34747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D84DC7C" wp14:editId="5D0B533E">
          <wp:simplePos x="0" y="0"/>
          <wp:positionH relativeFrom="column">
            <wp:posOffset>5623560</wp:posOffset>
          </wp:positionH>
          <wp:positionV relativeFrom="paragraph">
            <wp:posOffset>-301624</wp:posOffset>
          </wp:positionV>
          <wp:extent cx="740664" cy="740664"/>
          <wp:effectExtent l="0" t="0" r="0" b="0"/>
          <wp:wrapNone/>
          <wp:docPr id="3" name="image3.png" descr="Decorative"/>
          <wp:cNvGraphicFramePr/>
          <a:graphic xmlns:a="http://schemas.openxmlformats.org/drawingml/2006/main">
            <a:graphicData uri="http://schemas.openxmlformats.org/drawingml/2006/picture">
              <pic:pic xmlns:pic="http://schemas.openxmlformats.org/drawingml/2006/picture">
                <pic:nvPicPr>
                  <pic:cNvPr id="0" name="image3.png" descr="Decorative"/>
                  <pic:cNvPicPr preferRelativeResize="0"/>
                </pic:nvPicPr>
                <pic:blipFill>
                  <a:blip r:embed="rId2"/>
                  <a:srcRect/>
                  <a:stretch>
                    <a:fillRect/>
                  </a:stretch>
                </pic:blipFill>
                <pic:spPr>
                  <a:xfrm>
                    <a:off x="0" y="0"/>
                    <a:ext cx="740664" cy="740664"/>
                  </a:xfrm>
                  <a:prstGeom prst="rect">
                    <a:avLst/>
                  </a:prstGeom>
                  <a:ln/>
                </pic:spPr>
              </pic:pic>
            </a:graphicData>
          </a:graphic>
        </wp:anchor>
      </w:drawing>
    </w:r>
  </w:p>
  <w:p w14:paraId="1949896F" w14:textId="77777777" w:rsidR="0047655D" w:rsidRDefault="0047655D">
    <w:pPr>
      <w:pBdr>
        <w:top w:val="nil"/>
        <w:left w:val="nil"/>
        <w:bottom w:val="nil"/>
        <w:right w:val="nil"/>
        <w:between w:val="nil"/>
      </w:pBdr>
      <w:tabs>
        <w:tab w:val="right" w:pos="8453"/>
      </w:tabs>
      <w:ind w:right="90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BC43" w14:textId="77777777" w:rsidR="0047655D" w:rsidRDefault="0047655D">
    <w:pPr>
      <w:pBdr>
        <w:top w:val="nil"/>
        <w:left w:val="nil"/>
        <w:bottom w:val="nil"/>
        <w:right w:val="nil"/>
        <w:between w:val="nil"/>
      </w:pBdr>
      <w:tabs>
        <w:tab w:val="center" w:pos="4680"/>
        <w:tab w:val="right" w:pos="9360"/>
      </w:tabs>
      <w:spacing w:line="240" w:lineRule="auto"/>
      <w:ind w:right="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11F31" w14:textId="77777777" w:rsidR="00EB7D73" w:rsidRDefault="00EB7D73">
      <w:pPr>
        <w:spacing w:line="240" w:lineRule="auto"/>
      </w:pPr>
      <w:r>
        <w:separator/>
      </w:r>
    </w:p>
  </w:footnote>
  <w:footnote w:type="continuationSeparator" w:id="0">
    <w:p w14:paraId="26FE58B3" w14:textId="77777777" w:rsidR="00EB7D73" w:rsidRDefault="00EB7D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2A15" w14:textId="77777777" w:rsidR="0047655D" w:rsidRDefault="0047655D">
    <w:pPr>
      <w:pBdr>
        <w:top w:val="nil"/>
        <w:left w:val="nil"/>
        <w:bottom w:val="nil"/>
        <w:right w:val="nil"/>
        <w:between w:val="nil"/>
      </w:pBdr>
      <w:tabs>
        <w:tab w:val="center" w:pos="4680"/>
        <w:tab w:val="right" w:pos="9360"/>
      </w:tabs>
      <w:spacing w:line="240" w:lineRule="auto"/>
      <w:ind w:right="0"/>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84600" w14:textId="77777777" w:rsidR="0047655D" w:rsidRDefault="00000000">
    <w:pPr>
      <w:pBdr>
        <w:top w:val="nil"/>
        <w:left w:val="nil"/>
        <w:bottom w:val="nil"/>
        <w:right w:val="nil"/>
        <w:between w:val="nil"/>
      </w:pBdr>
      <w:tabs>
        <w:tab w:val="center" w:pos="4680"/>
        <w:tab w:val="right" w:pos="9360"/>
      </w:tabs>
      <w:spacing w:line="240" w:lineRule="auto"/>
      <w:ind w:right="0"/>
      <w:rPr>
        <w:rFonts w:ascii="Calibri" w:eastAsia="Calibri" w:hAnsi="Calibri" w:cs="Calibri"/>
        <w:color w:val="000000"/>
      </w:rPr>
    </w:pPr>
    <w:r>
      <w:rPr>
        <w:noProof/>
      </w:rPr>
      <w:drawing>
        <wp:inline distT="0" distB="0" distL="0" distR="0" wp14:anchorId="16AC447A" wp14:editId="69CBC825">
          <wp:extent cx="3960495" cy="685800"/>
          <wp:effectExtent l="0" t="0" r="0" b="0"/>
          <wp:docPr id="2" name="image2.png" descr="Colorado Department of Transportation Office of the Chief Engineer logo"/>
          <wp:cNvGraphicFramePr/>
          <a:graphic xmlns:a="http://schemas.openxmlformats.org/drawingml/2006/main">
            <a:graphicData uri="http://schemas.openxmlformats.org/drawingml/2006/picture">
              <pic:pic xmlns:pic="http://schemas.openxmlformats.org/drawingml/2006/picture">
                <pic:nvPicPr>
                  <pic:cNvPr id="0" name="image2.png" descr="Colorado Department of Transportation Office of the Chief Engineer logo"/>
                  <pic:cNvPicPr preferRelativeResize="0"/>
                </pic:nvPicPr>
                <pic:blipFill>
                  <a:blip r:embed="rId1"/>
                  <a:srcRect/>
                  <a:stretch>
                    <a:fillRect/>
                  </a:stretch>
                </pic:blipFill>
                <pic:spPr>
                  <a:xfrm>
                    <a:off x="0" y="0"/>
                    <a:ext cx="3960495" cy="6858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703F" w14:textId="77777777" w:rsidR="0047655D" w:rsidRDefault="0047655D">
    <w:pPr>
      <w:pBdr>
        <w:top w:val="nil"/>
        <w:left w:val="nil"/>
        <w:bottom w:val="nil"/>
        <w:right w:val="nil"/>
        <w:between w:val="nil"/>
      </w:pBdr>
      <w:tabs>
        <w:tab w:val="center" w:pos="4680"/>
        <w:tab w:val="right" w:pos="9360"/>
      </w:tabs>
      <w:spacing w:line="240" w:lineRule="auto"/>
      <w:ind w:right="0"/>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D1B31"/>
    <w:multiLevelType w:val="multilevel"/>
    <w:tmpl w:val="DA6CE3E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04688"/>
    <w:multiLevelType w:val="multilevel"/>
    <w:tmpl w:val="0054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F20FF6"/>
    <w:multiLevelType w:val="multilevel"/>
    <w:tmpl w:val="28663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39E1"/>
    <w:multiLevelType w:val="multilevel"/>
    <w:tmpl w:val="41D29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475076">
    <w:abstractNumId w:val="3"/>
  </w:num>
  <w:num w:numId="2" w16cid:durableId="1130628518">
    <w:abstractNumId w:val="0"/>
  </w:num>
  <w:num w:numId="3" w16cid:durableId="1177430269">
    <w:abstractNumId w:val="2"/>
  </w:num>
  <w:num w:numId="4" w16cid:durableId="1152604790">
    <w:abstractNumId w:val="1"/>
    <w:lvlOverride w:ilvl="0">
      <w:lvl w:ilvl="0">
        <w:numFmt w:val="upperLetter"/>
        <w:lvlText w:val="%1."/>
        <w:lvlJc w:val="left"/>
      </w:lvl>
    </w:lvlOverride>
  </w:num>
  <w:num w:numId="5" w16cid:durableId="628439037">
    <w:abstractNumId w:val="1"/>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5D"/>
    <w:rsid w:val="000E2C2A"/>
    <w:rsid w:val="00201D53"/>
    <w:rsid w:val="0047655D"/>
    <w:rsid w:val="00495035"/>
    <w:rsid w:val="00521D36"/>
    <w:rsid w:val="00640E8A"/>
    <w:rsid w:val="006D4074"/>
    <w:rsid w:val="007006B9"/>
    <w:rsid w:val="00875914"/>
    <w:rsid w:val="008761C1"/>
    <w:rsid w:val="009B66BA"/>
    <w:rsid w:val="00A51973"/>
    <w:rsid w:val="00D361D5"/>
    <w:rsid w:val="00D75C0F"/>
    <w:rsid w:val="00DB434B"/>
    <w:rsid w:val="00E640AC"/>
    <w:rsid w:val="00EB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4F42"/>
  <w15:docId w15:val="{AF319997-6E4F-4566-97B4-EAA2D8F5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4"/>
        <w:szCs w:val="24"/>
        <w:lang w:val="en-US" w:eastAsia="en-US" w:bidi="ar-SA"/>
      </w:rPr>
    </w:rPrDefault>
    <w:pPrDefault>
      <w:pPr>
        <w:spacing w:line="260"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51973"/>
    <w:rPr>
      <w:color w:val="0000FF" w:themeColor="hyperlink"/>
      <w:u w:val="single"/>
    </w:rPr>
  </w:style>
  <w:style w:type="character" w:styleId="UnresolvedMention">
    <w:name w:val="Unresolved Mention"/>
    <w:basedOn w:val="DefaultParagraphFont"/>
    <w:uiPriority w:val="99"/>
    <w:semiHidden/>
    <w:unhideWhenUsed/>
    <w:rsid w:val="00A51973"/>
    <w:rPr>
      <w:color w:val="605E5C"/>
      <w:shd w:val="clear" w:color="auto" w:fill="E1DFDD"/>
    </w:rPr>
  </w:style>
  <w:style w:type="paragraph" w:styleId="ListParagraph">
    <w:name w:val="List Paragraph"/>
    <w:basedOn w:val="Normal"/>
    <w:uiPriority w:val="34"/>
    <w:qFormat/>
    <w:rsid w:val="00A51973"/>
    <w:pPr>
      <w:ind w:left="720"/>
      <w:contextualSpacing/>
    </w:pPr>
  </w:style>
  <w:style w:type="paragraph" w:styleId="Footer">
    <w:name w:val="footer"/>
    <w:basedOn w:val="Normal"/>
    <w:link w:val="FooterChar"/>
    <w:uiPriority w:val="99"/>
    <w:unhideWhenUsed/>
    <w:rsid w:val="00A51973"/>
    <w:pPr>
      <w:tabs>
        <w:tab w:val="center" w:pos="4680"/>
        <w:tab w:val="right" w:pos="9360"/>
      </w:tabs>
      <w:spacing w:line="240" w:lineRule="auto"/>
      <w:ind w:right="0"/>
    </w:pPr>
    <w:rPr>
      <w:rFonts w:asciiTheme="minorHAnsi" w:eastAsiaTheme="minorEastAsia" w:hAnsiTheme="minorHAnsi" w:cs="Times New Roman"/>
      <w:sz w:val="22"/>
      <w:szCs w:val="22"/>
    </w:rPr>
  </w:style>
  <w:style w:type="character" w:customStyle="1" w:styleId="FooterChar">
    <w:name w:val="Footer Char"/>
    <w:basedOn w:val="DefaultParagraphFont"/>
    <w:link w:val="Footer"/>
    <w:uiPriority w:val="99"/>
    <w:rsid w:val="00A51973"/>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0602">
      <w:bodyDiv w:val="1"/>
      <w:marLeft w:val="0"/>
      <w:marRight w:val="0"/>
      <w:marTop w:val="0"/>
      <w:marBottom w:val="0"/>
      <w:divBdr>
        <w:top w:val="none" w:sz="0" w:space="0" w:color="auto"/>
        <w:left w:val="none" w:sz="0" w:space="0" w:color="auto"/>
        <w:bottom w:val="none" w:sz="0" w:space="0" w:color="auto"/>
        <w:right w:val="none" w:sz="0" w:space="0" w:color="auto"/>
      </w:divBdr>
    </w:div>
    <w:div w:id="80102958">
      <w:bodyDiv w:val="1"/>
      <w:marLeft w:val="0"/>
      <w:marRight w:val="0"/>
      <w:marTop w:val="0"/>
      <w:marBottom w:val="0"/>
      <w:divBdr>
        <w:top w:val="none" w:sz="0" w:space="0" w:color="auto"/>
        <w:left w:val="none" w:sz="0" w:space="0" w:color="auto"/>
        <w:bottom w:val="none" w:sz="0" w:space="0" w:color="auto"/>
        <w:right w:val="none" w:sz="0" w:space="0" w:color="auto"/>
      </w:divBdr>
    </w:div>
    <w:div w:id="151527212">
      <w:bodyDiv w:val="1"/>
      <w:marLeft w:val="0"/>
      <w:marRight w:val="0"/>
      <w:marTop w:val="0"/>
      <w:marBottom w:val="0"/>
      <w:divBdr>
        <w:top w:val="none" w:sz="0" w:space="0" w:color="auto"/>
        <w:left w:val="none" w:sz="0" w:space="0" w:color="auto"/>
        <w:bottom w:val="none" w:sz="0" w:space="0" w:color="auto"/>
        <w:right w:val="none" w:sz="0" w:space="0" w:color="auto"/>
      </w:divBdr>
    </w:div>
    <w:div w:id="384836251">
      <w:bodyDiv w:val="1"/>
      <w:marLeft w:val="0"/>
      <w:marRight w:val="0"/>
      <w:marTop w:val="0"/>
      <w:marBottom w:val="0"/>
      <w:divBdr>
        <w:top w:val="none" w:sz="0" w:space="0" w:color="auto"/>
        <w:left w:val="none" w:sz="0" w:space="0" w:color="auto"/>
        <w:bottom w:val="none" w:sz="0" w:space="0" w:color="auto"/>
        <w:right w:val="none" w:sz="0" w:space="0" w:color="auto"/>
      </w:divBdr>
    </w:div>
    <w:div w:id="1316182562">
      <w:bodyDiv w:val="1"/>
      <w:marLeft w:val="0"/>
      <w:marRight w:val="0"/>
      <w:marTop w:val="0"/>
      <w:marBottom w:val="0"/>
      <w:divBdr>
        <w:top w:val="none" w:sz="0" w:space="0" w:color="auto"/>
        <w:left w:val="none" w:sz="0" w:space="0" w:color="auto"/>
        <w:bottom w:val="none" w:sz="0" w:space="0" w:color="auto"/>
        <w:right w:val="none" w:sz="0" w:space="0" w:color="auto"/>
      </w:divBdr>
    </w:div>
    <w:div w:id="1925845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Goodale, Hailey</cp:lastModifiedBy>
  <cp:revision>7</cp:revision>
  <dcterms:created xsi:type="dcterms:W3CDTF">2024-12-16T21:53:00Z</dcterms:created>
  <dcterms:modified xsi:type="dcterms:W3CDTF">2024-12-16T22:49:00Z</dcterms:modified>
</cp:coreProperties>
</file>