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4F" w:rsidRDefault="0034184F">
      <w:pPr>
        <w:jc w:val="center"/>
        <w:rPr>
          <w:sz w:val="28"/>
          <w:szCs w:val="28"/>
        </w:rPr>
      </w:pPr>
      <w:bookmarkStart w:id="0" w:name="_GoBack"/>
      <w:bookmarkEnd w:id="0"/>
      <w:r>
        <w:rPr>
          <w:sz w:val="28"/>
          <w:szCs w:val="28"/>
        </w:rPr>
        <w:t>DISPUTES REVIEW BOARD RECOMMENDATION</w:t>
      </w:r>
    </w:p>
    <w:p w:rsidR="0034184F" w:rsidRDefault="0034184F" w:rsidP="00F300A8">
      <w:pPr>
        <w:tabs>
          <w:tab w:val="left" w:pos="4950"/>
          <w:tab w:val="left" w:pos="5130"/>
        </w:tabs>
        <w:jc w:val="center"/>
      </w:pPr>
    </w:p>
    <w:p w:rsidR="0034184F" w:rsidRDefault="0034184F" w:rsidP="00F300A8">
      <w:pPr>
        <w:tabs>
          <w:tab w:val="left" w:pos="4950"/>
          <w:tab w:val="left" w:pos="5130"/>
        </w:tabs>
        <w:jc w:val="center"/>
      </w:pPr>
    </w:p>
    <w:p w:rsidR="0034184F" w:rsidRDefault="0034184F" w:rsidP="00062028">
      <w:pPr>
        <w:tabs>
          <w:tab w:val="left" w:pos="4950"/>
          <w:tab w:val="left" w:pos="5220"/>
        </w:tabs>
        <w:jc w:val="center"/>
      </w:pPr>
    </w:p>
    <w:p w:rsidR="0034184F" w:rsidRDefault="0034184F" w:rsidP="00E55C52">
      <w:pPr>
        <w:tabs>
          <w:tab w:val="left" w:pos="4950"/>
          <w:tab w:val="left" w:pos="5220"/>
          <w:tab w:val="left" w:pos="5310"/>
        </w:tabs>
      </w:pPr>
      <w:r>
        <w:t>25 February, 2010</w:t>
      </w:r>
    </w:p>
    <w:p w:rsidR="0034184F" w:rsidRDefault="0034184F" w:rsidP="00E55C52">
      <w:pPr>
        <w:tabs>
          <w:tab w:val="left" w:pos="4950"/>
          <w:tab w:val="left" w:pos="5220"/>
          <w:tab w:val="left" w:pos="5310"/>
        </w:tabs>
      </w:pPr>
    </w:p>
    <w:p w:rsidR="0034184F" w:rsidRDefault="0034184F">
      <w:r>
        <w:t xml:space="preserve">                                                                                     </w:t>
      </w:r>
    </w:p>
    <w:p w:rsidR="0034184F" w:rsidRDefault="0034184F" w:rsidP="00F21389">
      <w:pPr>
        <w:tabs>
          <w:tab w:val="left" w:pos="5130"/>
          <w:tab w:val="left" w:pos="5490"/>
          <w:tab w:val="left" w:pos="5580"/>
        </w:tabs>
      </w:pPr>
      <w:r>
        <w:t>Willis R. Gonser, P.E.</w:t>
      </w:r>
      <w:r>
        <w:tab/>
        <w:t xml:space="preserve">Katie Lauterbach                                    </w:t>
      </w:r>
    </w:p>
    <w:p w:rsidR="0034184F" w:rsidRDefault="0034184F" w:rsidP="00F21389">
      <w:pPr>
        <w:tabs>
          <w:tab w:val="left" w:pos="4860"/>
          <w:tab w:val="left" w:pos="5040"/>
          <w:tab w:val="left" w:pos="5220"/>
          <w:tab w:val="left" w:pos="5310"/>
        </w:tabs>
      </w:pPr>
      <w:r>
        <w:t xml:space="preserve">Project Engineer       </w:t>
      </w:r>
      <w:r>
        <w:tab/>
        <w:t xml:space="preserve">    Project Manager</w:t>
      </w:r>
      <w:r>
        <w:tab/>
        <w:t xml:space="preserve">                                            </w:t>
      </w:r>
    </w:p>
    <w:p w:rsidR="0034184F" w:rsidRDefault="0034184F" w:rsidP="00F300A8">
      <w:pPr>
        <w:tabs>
          <w:tab w:val="left" w:pos="4950"/>
          <w:tab w:val="left" w:pos="5130"/>
          <w:tab w:val="left" w:pos="5220"/>
        </w:tabs>
      </w:pPr>
      <w:r>
        <w:t xml:space="preserve">Colorado DOT             </w:t>
      </w:r>
      <w:r>
        <w:tab/>
        <w:t xml:space="preserve">   Hamon Contractors, Inc.            </w:t>
      </w:r>
    </w:p>
    <w:p w:rsidR="0034184F" w:rsidRDefault="0034184F">
      <w:r>
        <w:t>1480 Quail Lake Loop</w:t>
      </w:r>
      <w:r>
        <w:tab/>
        <w:t xml:space="preserve">      </w:t>
      </w:r>
      <w:r>
        <w:tab/>
      </w:r>
      <w:r>
        <w:tab/>
      </w:r>
      <w:r>
        <w:tab/>
        <w:t xml:space="preserve">  5670 Franklin Street                                                          </w:t>
      </w:r>
    </w:p>
    <w:p w:rsidR="0034184F" w:rsidRDefault="0034184F" w:rsidP="00AF7565">
      <w:pPr>
        <w:tabs>
          <w:tab w:val="left" w:pos="5040"/>
          <w:tab w:val="left" w:pos="5220"/>
          <w:tab w:val="left" w:pos="5850"/>
        </w:tabs>
      </w:pPr>
      <w:r>
        <w:t xml:space="preserve">Suite A       </w:t>
      </w:r>
      <w:r>
        <w:tab/>
        <w:t xml:space="preserve">  Denver, Co. 80216                 </w:t>
      </w:r>
    </w:p>
    <w:p w:rsidR="0034184F" w:rsidRDefault="0034184F">
      <w:r>
        <w:t>Colorado Springs, Co. 80906</w:t>
      </w:r>
    </w:p>
    <w:p w:rsidR="0034184F" w:rsidRDefault="0034184F"/>
    <w:p w:rsidR="0034184F" w:rsidRDefault="0034184F" w:rsidP="002D6972">
      <w:pPr>
        <w:jc w:val="both"/>
      </w:pPr>
      <w:r>
        <w:t xml:space="preserve">Ref: </w:t>
      </w:r>
      <w:r>
        <w:tab/>
        <w:t xml:space="preserve">SH16 over SH85; Colorado Department of Transportation Project No. </w:t>
      </w:r>
      <w:r>
        <w:tab/>
      </w:r>
      <w:r>
        <w:tab/>
        <w:t>NH016A-039:</w:t>
      </w:r>
      <w:r w:rsidRPr="001428A2">
        <w:t xml:space="preserve"> </w:t>
      </w:r>
      <w:r>
        <w:t>Dispute Review Board hearing regarding Merit to the Flow-</w:t>
      </w:r>
      <w:r>
        <w:tab/>
        <w:t>fill requirement for storm sewer pipe issue.</w:t>
      </w:r>
    </w:p>
    <w:p w:rsidR="0034184F" w:rsidRDefault="0034184F" w:rsidP="002D6972">
      <w:pPr>
        <w:jc w:val="both"/>
      </w:pPr>
    </w:p>
    <w:p w:rsidR="0034184F" w:rsidRDefault="0034184F" w:rsidP="002D6972">
      <w:pPr>
        <w:jc w:val="both"/>
      </w:pPr>
      <w:r>
        <w:t>Dear Madam and Sir:</w:t>
      </w:r>
    </w:p>
    <w:p w:rsidR="0034184F" w:rsidRDefault="0034184F" w:rsidP="002D6972">
      <w:pPr>
        <w:jc w:val="both"/>
      </w:pPr>
    </w:p>
    <w:p w:rsidR="0034184F" w:rsidRDefault="0034184F" w:rsidP="005927B3">
      <w:pPr>
        <w:jc w:val="both"/>
      </w:pPr>
      <w:r w:rsidRPr="007F2419">
        <w:t xml:space="preserve">The </w:t>
      </w:r>
      <w:r>
        <w:t xml:space="preserve">Colorado </w:t>
      </w:r>
      <w:r w:rsidRPr="007F2419">
        <w:t xml:space="preserve"> Department of Transportation</w:t>
      </w:r>
      <w:r>
        <w:t>, (CDOT),</w:t>
      </w:r>
      <w:r w:rsidRPr="007F2419">
        <w:t xml:space="preserve"> and </w:t>
      </w:r>
      <w:r>
        <w:t xml:space="preserve">Hamon Contractors, Inc.(HCI), </w:t>
      </w:r>
      <w:r w:rsidRPr="007F2419">
        <w:t>requested a hearing concerning the above referenced issue.</w:t>
      </w:r>
      <w:r>
        <w:t xml:space="preserve">  </w:t>
      </w:r>
      <w:r w:rsidRPr="007F2419">
        <w:t xml:space="preserve">  </w:t>
      </w:r>
    </w:p>
    <w:p w:rsidR="0034184F" w:rsidRDefault="0034184F" w:rsidP="002D6972">
      <w:pPr>
        <w:jc w:val="both"/>
      </w:pPr>
    </w:p>
    <w:p w:rsidR="0034184F" w:rsidRPr="001428A2" w:rsidRDefault="0034184F" w:rsidP="001428A2">
      <w:pPr>
        <w:jc w:val="both"/>
        <w:rPr>
          <w:b/>
          <w:bCs/>
        </w:rPr>
      </w:pPr>
      <w:r w:rsidRPr="001428A2">
        <w:rPr>
          <w:b/>
          <w:bCs/>
        </w:rPr>
        <w:t xml:space="preserve">CONTRACTORS POSITION </w:t>
      </w:r>
    </w:p>
    <w:p w:rsidR="0034184F" w:rsidRPr="001428A2" w:rsidRDefault="0034184F" w:rsidP="005E02BB">
      <w:pPr>
        <w:jc w:val="both"/>
      </w:pPr>
    </w:p>
    <w:p w:rsidR="0034184F" w:rsidRPr="001428A2" w:rsidRDefault="0034184F" w:rsidP="00382C7C">
      <w:pPr>
        <w:jc w:val="both"/>
      </w:pPr>
      <w:r w:rsidRPr="001428A2">
        <w:t>We will state the Contractors position by referencing, copying and paraphrasing their position paper and input from the hearing.  Should the reader need additional information please see the complete position paper by the Contractor.</w:t>
      </w:r>
    </w:p>
    <w:p w:rsidR="0034184F" w:rsidRPr="001428A2" w:rsidRDefault="0034184F" w:rsidP="009C14F3">
      <w:pPr>
        <w:jc w:val="both"/>
      </w:pPr>
    </w:p>
    <w:p w:rsidR="0034184F" w:rsidRDefault="0034184F" w:rsidP="001428A2">
      <w:pPr>
        <w:jc w:val="both"/>
      </w:pPr>
      <w:r w:rsidRPr="001428A2">
        <w:t xml:space="preserve">The Contractors position paper has the following statements and references to document their claim for </w:t>
      </w:r>
      <w:r>
        <w:t>merit to the flow-fill issue.</w:t>
      </w:r>
    </w:p>
    <w:p w:rsidR="0034184F" w:rsidRDefault="0034184F" w:rsidP="00F240B9">
      <w:pPr>
        <w:spacing w:before="252"/>
        <w:ind w:right="72"/>
        <w:jc w:val="both"/>
        <w:rPr>
          <w:spacing w:val="-6"/>
          <w:w w:val="105"/>
        </w:rPr>
      </w:pPr>
      <w:r>
        <w:rPr>
          <w:spacing w:val="-7"/>
          <w:w w:val="105"/>
        </w:rPr>
        <w:t xml:space="preserve">"Hamon contends that there is an error in the plans, that the quantity for flow-fill was not </w:t>
      </w:r>
      <w:r>
        <w:rPr>
          <w:spacing w:val="-4"/>
          <w:w w:val="105"/>
        </w:rPr>
        <w:t xml:space="preserve">included in the revised Summary of Approximate Quantities and that the Revision of </w:t>
      </w:r>
      <w:r>
        <w:rPr>
          <w:spacing w:val="-6"/>
          <w:w w:val="105"/>
        </w:rPr>
        <w:t xml:space="preserve">Section 206, Structure Backfill (January 9, 2009) did not specifically state that structure </w:t>
      </w:r>
      <w:r>
        <w:rPr>
          <w:spacing w:val="-4"/>
          <w:w w:val="105"/>
        </w:rPr>
        <w:t xml:space="preserve">backfill for storm sewer pipe was included in the work. It is desired that the Dispute </w:t>
      </w:r>
      <w:r>
        <w:rPr>
          <w:spacing w:val="-6"/>
          <w:w w:val="105"/>
        </w:rPr>
        <w:t>Resolution Board (DRB) determine merit.</w:t>
      </w:r>
    </w:p>
    <w:p w:rsidR="0034184F" w:rsidRPr="006623F8" w:rsidRDefault="0034184F" w:rsidP="006623F8">
      <w:pPr>
        <w:jc w:val="both"/>
      </w:pPr>
    </w:p>
    <w:p w:rsidR="0034184F" w:rsidRPr="001126F9" w:rsidRDefault="0034184F" w:rsidP="001126F9">
      <w:pPr>
        <w:jc w:val="both"/>
      </w:pPr>
      <w:r w:rsidRPr="001126F9">
        <w:rPr>
          <w:b/>
          <w:bCs/>
          <w:w w:val="105"/>
          <w:szCs w:val="23"/>
          <w:u w:val="single"/>
        </w:rPr>
        <w:t xml:space="preserve">There is no requirement to use flow-fill to backfill storm sewer pipes, </w:t>
      </w:r>
      <w:r w:rsidRPr="001126F9">
        <w:rPr>
          <w:b/>
          <w:bCs/>
          <w:spacing w:val="-2"/>
          <w:w w:val="105"/>
          <w:szCs w:val="23"/>
          <w:u w:val="single"/>
        </w:rPr>
        <w:t xml:space="preserve">and contrary to CDOT's position, the plans and specification do not </w:t>
      </w:r>
      <w:r w:rsidRPr="001126F9">
        <w:rPr>
          <w:b/>
          <w:bCs/>
          <w:spacing w:val="-1"/>
          <w:w w:val="105"/>
          <w:szCs w:val="23"/>
          <w:u w:val="single"/>
        </w:rPr>
        <w:t xml:space="preserve">clearly indicate that flow-fill is required for the backfilling of storm  </w:t>
      </w:r>
      <w:r w:rsidRPr="001126F9">
        <w:rPr>
          <w:b/>
          <w:bCs/>
          <w:spacing w:val="2"/>
          <w:w w:val="105"/>
          <w:szCs w:val="23"/>
          <w:u w:val="single"/>
        </w:rPr>
        <w:t xml:space="preserve">sewer pipe and that it will not be paid for separately but shall be </w:t>
      </w:r>
      <w:r w:rsidRPr="001126F9">
        <w:rPr>
          <w:b/>
          <w:bCs/>
          <w:w w:val="105"/>
          <w:szCs w:val="23"/>
          <w:u w:val="single"/>
        </w:rPr>
        <w:t>included in the work</w:t>
      </w:r>
    </w:p>
    <w:p w:rsidR="0034184F" w:rsidRDefault="0034184F" w:rsidP="006623F8">
      <w:pPr>
        <w:jc w:val="both"/>
        <w:rPr>
          <w:b/>
          <w:bCs/>
        </w:rPr>
      </w:pPr>
    </w:p>
    <w:p w:rsidR="0034184F" w:rsidRPr="003136FD" w:rsidRDefault="0034184F" w:rsidP="001126F9">
      <w:pPr>
        <w:spacing w:before="288"/>
        <w:ind w:left="2448" w:hanging="1728"/>
        <w:rPr>
          <w:iCs/>
          <w:spacing w:val="-2"/>
        </w:rPr>
      </w:pPr>
      <w:r w:rsidRPr="003136FD">
        <w:rPr>
          <w:iCs/>
          <w:spacing w:val="-5"/>
        </w:rPr>
        <w:lastRenderedPageBreak/>
        <w:t xml:space="preserve">Section 206.02 only requires flow-fill as backfill in abutments to the extent </w:t>
      </w:r>
      <w:r w:rsidRPr="003136FD">
        <w:rPr>
          <w:iCs/>
          <w:spacing w:val="-2"/>
        </w:rPr>
        <w:t>delineated in the project plans.</w:t>
      </w:r>
    </w:p>
    <w:p w:rsidR="0034184F" w:rsidRPr="003136FD" w:rsidRDefault="0034184F" w:rsidP="003136FD">
      <w:pPr>
        <w:widowControl w:val="0"/>
        <w:numPr>
          <w:ilvl w:val="0"/>
          <w:numId w:val="18"/>
        </w:numPr>
        <w:tabs>
          <w:tab w:val="num" w:pos="2232"/>
        </w:tabs>
        <w:kinsoku w:val="0"/>
        <w:spacing w:before="252"/>
        <w:ind w:left="1152" w:right="72"/>
        <w:jc w:val="both"/>
        <w:rPr>
          <w:spacing w:val="-4"/>
          <w:w w:val="105"/>
        </w:rPr>
      </w:pPr>
      <w:r w:rsidRPr="003136FD">
        <w:rPr>
          <w:spacing w:val="-9"/>
          <w:w w:val="105"/>
        </w:rPr>
        <w:t xml:space="preserve">Section 206.02(a) of CDOT's Standard Specifications </w:t>
      </w:r>
      <w:r w:rsidRPr="003136FD">
        <w:rPr>
          <w:bCs/>
          <w:spacing w:val="-8"/>
        </w:rPr>
        <w:t xml:space="preserve"> </w:t>
      </w:r>
      <w:r w:rsidRPr="003136FD">
        <w:rPr>
          <w:spacing w:val="-8"/>
          <w:w w:val="105"/>
        </w:rPr>
        <w:t xml:space="preserve">states: "Structure backfill (flow-fill) ... shall be used to </w:t>
      </w:r>
      <w:r w:rsidRPr="003136FD">
        <w:rPr>
          <w:spacing w:val="-4"/>
          <w:w w:val="105"/>
        </w:rPr>
        <w:t>backfill bridge abutments."</w:t>
      </w:r>
    </w:p>
    <w:p w:rsidR="0034184F" w:rsidRPr="003136FD" w:rsidRDefault="0034184F" w:rsidP="003136FD">
      <w:pPr>
        <w:widowControl w:val="0"/>
        <w:numPr>
          <w:ilvl w:val="0"/>
          <w:numId w:val="18"/>
        </w:numPr>
        <w:tabs>
          <w:tab w:val="num" w:pos="2232"/>
        </w:tabs>
        <w:kinsoku w:val="0"/>
        <w:spacing w:before="288"/>
        <w:ind w:left="1152"/>
        <w:jc w:val="both"/>
        <w:rPr>
          <w:iCs/>
          <w:spacing w:val="-1"/>
          <w:u w:val="single"/>
        </w:rPr>
      </w:pPr>
      <w:r w:rsidRPr="003136FD">
        <w:rPr>
          <w:spacing w:val="-10"/>
          <w:w w:val="105"/>
        </w:rPr>
        <w:t xml:space="preserve">The only way for a Contractor to determine the limits of any of the </w:t>
      </w:r>
      <w:r w:rsidRPr="003136FD">
        <w:rPr>
          <w:spacing w:val="3"/>
          <w:w w:val="105"/>
        </w:rPr>
        <w:t xml:space="preserve">backfill materials quantified at the bridge abutments is </w:t>
      </w:r>
      <w:r w:rsidRPr="003136FD">
        <w:rPr>
          <w:spacing w:val="3"/>
          <w:szCs w:val="29"/>
        </w:rPr>
        <w:t xml:space="preserve">by </w:t>
      </w:r>
      <w:r w:rsidRPr="003136FD">
        <w:rPr>
          <w:iCs/>
          <w:u w:val="single"/>
        </w:rPr>
        <w:t>reference to the limits defined on the drawings.</w:t>
      </w:r>
      <w:r w:rsidRPr="003136FD">
        <w:rPr>
          <w:w w:val="105"/>
        </w:rPr>
        <w:t xml:space="preserve"> Also, in spite of </w:t>
      </w:r>
      <w:r w:rsidRPr="003136FD">
        <w:rPr>
          <w:spacing w:val="-3"/>
          <w:w w:val="105"/>
        </w:rPr>
        <w:t xml:space="preserve">the fact that CDOT Standard Specification 206.02(a) requires </w:t>
      </w:r>
      <w:r w:rsidRPr="003136FD">
        <w:rPr>
          <w:spacing w:val="-5"/>
          <w:w w:val="105"/>
        </w:rPr>
        <w:t xml:space="preserve">backfill behind bridge abutments, the only way to determine if </w:t>
      </w:r>
      <w:r w:rsidRPr="003136FD">
        <w:rPr>
          <w:spacing w:val="-10"/>
          <w:w w:val="105"/>
        </w:rPr>
        <w:t xml:space="preserve">CDOT requires structure backfill flow-fill behind a specific bridge </w:t>
      </w:r>
      <w:r w:rsidRPr="003136FD">
        <w:rPr>
          <w:spacing w:val="-8"/>
          <w:w w:val="105"/>
        </w:rPr>
        <w:t xml:space="preserve">abutment, and to what extent the flow-fill is to be installed is </w:t>
      </w:r>
      <w:r w:rsidRPr="003136FD">
        <w:rPr>
          <w:spacing w:val="-8"/>
          <w:szCs w:val="29"/>
        </w:rPr>
        <w:t xml:space="preserve">by </w:t>
      </w:r>
      <w:r w:rsidRPr="003136FD">
        <w:rPr>
          <w:iCs/>
          <w:spacing w:val="-1"/>
          <w:u w:val="single"/>
        </w:rPr>
        <w:t>reference to the limits defined on the drawings.</w:t>
      </w:r>
    </w:p>
    <w:p w:rsidR="0034184F" w:rsidRPr="003136FD" w:rsidRDefault="0034184F" w:rsidP="003136FD">
      <w:pPr>
        <w:widowControl w:val="0"/>
        <w:numPr>
          <w:ilvl w:val="0"/>
          <w:numId w:val="18"/>
        </w:numPr>
        <w:tabs>
          <w:tab w:val="num" w:pos="2232"/>
        </w:tabs>
        <w:kinsoku w:val="0"/>
        <w:spacing w:before="180"/>
        <w:ind w:left="1152" w:right="72"/>
        <w:jc w:val="both"/>
        <w:rPr>
          <w:iCs/>
          <w:spacing w:val="-1"/>
          <w:u w:val="single"/>
        </w:rPr>
      </w:pPr>
      <w:r w:rsidRPr="003136FD">
        <w:rPr>
          <w:spacing w:val="-7"/>
          <w:w w:val="105"/>
        </w:rPr>
        <w:t xml:space="preserve">Therefore, Standard Specification 206.02(a), </w:t>
      </w:r>
      <w:r w:rsidRPr="003136FD">
        <w:rPr>
          <w:bCs/>
          <w:spacing w:val="-7"/>
        </w:rPr>
        <w:t xml:space="preserve">in practice, </w:t>
      </w:r>
      <w:r w:rsidRPr="003136FD">
        <w:rPr>
          <w:spacing w:val="-7"/>
          <w:w w:val="105"/>
        </w:rPr>
        <w:t xml:space="preserve">requires </w:t>
      </w:r>
      <w:r w:rsidRPr="003136FD">
        <w:rPr>
          <w:w w:val="105"/>
        </w:rPr>
        <w:t xml:space="preserve">flow-fill to "... be used to backfill bridge abutments ..." </w:t>
      </w:r>
      <w:r w:rsidRPr="003136FD">
        <w:rPr>
          <w:iCs/>
          <w:u w:val="single"/>
        </w:rPr>
        <w:t xml:space="preserve">only </w:t>
      </w:r>
      <w:r w:rsidRPr="003136FD">
        <w:rPr>
          <w:iCs/>
          <w:spacing w:val="-1"/>
          <w:u w:val="single"/>
        </w:rPr>
        <w:t>insofar as it is delineated on the drawings.</w:t>
      </w:r>
    </w:p>
    <w:p w:rsidR="0034184F" w:rsidRPr="003136FD" w:rsidRDefault="0034184F" w:rsidP="003136FD">
      <w:pPr>
        <w:widowControl w:val="0"/>
        <w:numPr>
          <w:ilvl w:val="0"/>
          <w:numId w:val="18"/>
        </w:numPr>
        <w:tabs>
          <w:tab w:val="num" w:pos="2232"/>
        </w:tabs>
        <w:kinsoku w:val="0"/>
        <w:spacing w:before="216"/>
        <w:ind w:left="1152" w:right="72"/>
        <w:jc w:val="both"/>
        <w:rPr>
          <w:spacing w:val="-5"/>
          <w:w w:val="105"/>
        </w:rPr>
      </w:pPr>
      <w:r w:rsidRPr="003136FD">
        <w:rPr>
          <w:spacing w:val="-9"/>
          <w:w w:val="105"/>
        </w:rPr>
        <w:t xml:space="preserve">The same holds true for the use of flow-fill to backfill storm sewer </w:t>
      </w:r>
      <w:r w:rsidRPr="003136FD">
        <w:rPr>
          <w:spacing w:val="-7"/>
          <w:w w:val="105"/>
        </w:rPr>
        <w:t xml:space="preserve">pipes and when one views the relevant plans and specifications for </w:t>
      </w:r>
      <w:r w:rsidRPr="003136FD">
        <w:rPr>
          <w:spacing w:val="-5"/>
          <w:w w:val="105"/>
        </w:rPr>
        <w:t>our project as a whole, the only logical conclusion is that flow-fill is not required to backfill storm sewer pipes.</w:t>
      </w:r>
    </w:p>
    <w:p w:rsidR="0034184F" w:rsidRPr="003136FD" w:rsidRDefault="0034184F" w:rsidP="003136FD">
      <w:pPr>
        <w:spacing w:before="288"/>
        <w:ind w:left="720"/>
        <w:jc w:val="center"/>
        <w:rPr>
          <w:iCs/>
          <w:spacing w:val="-1"/>
        </w:rPr>
      </w:pPr>
      <w:r w:rsidRPr="003136FD">
        <w:rPr>
          <w:iCs/>
          <w:spacing w:val="-1"/>
        </w:rPr>
        <w:t>The January 9, 2009 Revision to CDOT Standard Specification 206.02(a)</w:t>
      </w:r>
      <w:r w:rsidRPr="003136FD">
        <w:rPr>
          <w:iCs/>
          <w:spacing w:val="-1"/>
        </w:rPr>
        <w:br/>
      </w:r>
      <w:r w:rsidRPr="003136FD">
        <w:rPr>
          <w:iCs/>
        </w:rPr>
        <w:t xml:space="preserve">fails to satisfy CDOT's own standards and prior practices employed when </w:t>
      </w:r>
      <w:r w:rsidRPr="003136FD">
        <w:rPr>
          <w:iCs/>
          <w:spacing w:val="-1"/>
        </w:rPr>
        <w:t>deviating from the standard structure backfill requirements.</w:t>
      </w:r>
    </w:p>
    <w:p w:rsidR="0034184F" w:rsidRPr="003136FD" w:rsidRDefault="0034184F" w:rsidP="001126F9">
      <w:pPr>
        <w:spacing w:before="240"/>
        <w:jc w:val="both"/>
        <w:rPr>
          <w:spacing w:val="-5"/>
          <w:w w:val="105"/>
        </w:rPr>
      </w:pPr>
      <w:r w:rsidRPr="003136FD">
        <w:rPr>
          <w:spacing w:val="-8"/>
          <w:w w:val="105"/>
        </w:rPr>
        <w:t xml:space="preserve">The Bid Date for our project was January 15, 2009. On January 9, </w:t>
      </w:r>
      <w:r w:rsidRPr="003136FD">
        <w:rPr>
          <w:spacing w:val="-6"/>
          <w:w w:val="105"/>
        </w:rPr>
        <w:t xml:space="preserve">2009, some 4 working days before the bid date, CDOT issued a </w:t>
      </w:r>
      <w:r w:rsidRPr="003136FD">
        <w:rPr>
          <w:spacing w:val="-4"/>
          <w:w w:val="105"/>
        </w:rPr>
        <w:t xml:space="preserve">Revision to Standard Specification 206.02(a) </w:t>
      </w:r>
      <w:r w:rsidRPr="003136FD">
        <w:rPr>
          <w:spacing w:val="-5"/>
          <w:w w:val="105"/>
        </w:rPr>
        <w:t xml:space="preserve">which reads: "Structure backfill (flow-fill) ... shall be used to </w:t>
      </w:r>
      <w:r w:rsidRPr="003136FD">
        <w:rPr>
          <w:spacing w:val="5"/>
          <w:w w:val="105"/>
        </w:rPr>
        <w:t xml:space="preserve">backfill bridge abutments, storm sewer pipe and culverts." </w:t>
      </w:r>
      <w:r w:rsidRPr="003136FD">
        <w:rPr>
          <w:spacing w:val="-3"/>
          <w:w w:val="105"/>
        </w:rPr>
        <w:t xml:space="preserve">Revision of Section 206.02(a) does not state that all storm sewer </w:t>
      </w:r>
      <w:r w:rsidRPr="003136FD">
        <w:rPr>
          <w:spacing w:val="-4"/>
          <w:w w:val="105"/>
        </w:rPr>
        <w:t xml:space="preserve">pipe is to be backfilled with flow-fill. Further, Revision 206.02(a) </w:t>
      </w:r>
      <w:r w:rsidRPr="003136FD">
        <w:rPr>
          <w:spacing w:val="-7"/>
          <w:w w:val="105"/>
        </w:rPr>
        <w:t xml:space="preserve">fails to delineate which storm sewer pipes are to be backfilled with </w:t>
      </w:r>
      <w:r w:rsidRPr="003136FD">
        <w:rPr>
          <w:w w:val="105"/>
        </w:rPr>
        <w:t xml:space="preserve">flow-fill and it fails to delineate the extent to which the storm </w:t>
      </w:r>
      <w:r w:rsidRPr="003136FD">
        <w:rPr>
          <w:spacing w:val="-5"/>
          <w:w w:val="105"/>
        </w:rPr>
        <w:t>sewer pipes are to be backfilled with flow-fill.</w:t>
      </w:r>
    </w:p>
    <w:p w:rsidR="0034184F" w:rsidRPr="003136FD" w:rsidRDefault="0034184F" w:rsidP="00F240B9">
      <w:pPr>
        <w:jc w:val="both"/>
        <w:rPr>
          <w:bCs/>
        </w:rPr>
      </w:pPr>
    </w:p>
    <w:p w:rsidR="0034184F" w:rsidRDefault="0034184F" w:rsidP="006623F8">
      <w:pPr>
        <w:jc w:val="both"/>
        <w:rPr>
          <w:spacing w:val="-3"/>
          <w:w w:val="105"/>
        </w:rPr>
      </w:pPr>
      <w:r w:rsidRPr="003136FD">
        <w:rPr>
          <w:spacing w:val="-4"/>
          <w:w w:val="105"/>
        </w:rPr>
        <w:t xml:space="preserve">As an aside, Hamon questions CDOT's practices in its alleged </w:t>
      </w:r>
      <w:r w:rsidRPr="003136FD">
        <w:rPr>
          <w:spacing w:val="-6"/>
          <w:w w:val="105"/>
        </w:rPr>
        <w:t xml:space="preserve">attempt to make flow-fill the required backfill material for storm </w:t>
      </w:r>
      <w:r w:rsidRPr="003136FD">
        <w:rPr>
          <w:spacing w:val="-4"/>
          <w:w w:val="105"/>
        </w:rPr>
        <w:t xml:space="preserve">sewer pipes. To accomplish this task, all that CDOT did was to </w:t>
      </w:r>
      <w:r w:rsidRPr="003136FD">
        <w:rPr>
          <w:spacing w:val="-10"/>
          <w:w w:val="105"/>
        </w:rPr>
        <w:t xml:space="preserve">issue a revision that added three words to a set of project plans and </w:t>
      </w:r>
      <w:r w:rsidRPr="003136FD">
        <w:rPr>
          <w:spacing w:val="-2"/>
          <w:w w:val="105"/>
        </w:rPr>
        <w:t xml:space="preserve">specifications containing hundreds of pages and thousands of </w:t>
      </w:r>
      <w:r w:rsidRPr="003136FD">
        <w:rPr>
          <w:spacing w:val="-4"/>
          <w:w w:val="105"/>
        </w:rPr>
        <w:t xml:space="preserve">words — no companion plan sheets were provided indicating a </w:t>
      </w:r>
      <w:r w:rsidRPr="003136FD">
        <w:rPr>
          <w:spacing w:val="-5"/>
          <w:w w:val="105"/>
        </w:rPr>
        <w:t>flow-fill</w:t>
      </w:r>
      <w:r>
        <w:rPr>
          <w:spacing w:val="-5"/>
          <w:w w:val="105"/>
        </w:rPr>
        <w:t xml:space="preserve"> requirement. Second, CDOT failed to use underlining, </w:t>
      </w:r>
      <w:r>
        <w:rPr>
          <w:spacing w:val="-9"/>
          <w:w w:val="105"/>
        </w:rPr>
        <w:t xml:space="preserve">redlining, bolding or other similar markings to notify bidders of the </w:t>
      </w:r>
      <w:r>
        <w:rPr>
          <w:spacing w:val="-3"/>
          <w:w w:val="105"/>
        </w:rPr>
        <w:t>three word change to Revision of Section 206.</w:t>
      </w:r>
    </w:p>
    <w:p w:rsidR="0034184F" w:rsidRDefault="0034184F" w:rsidP="006623F8">
      <w:pPr>
        <w:jc w:val="both"/>
        <w:rPr>
          <w:b/>
          <w:bCs/>
        </w:rPr>
      </w:pPr>
    </w:p>
    <w:p w:rsidR="0034184F" w:rsidRDefault="0034184F" w:rsidP="001126F9">
      <w:pPr>
        <w:jc w:val="both"/>
        <w:rPr>
          <w:b/>
          <w:bCs/>
        </w:rPr>
      </w:pPr>
      <w:r>
        <w:rPr>
          <w:spacing w:val="-5"/>
          <w:w w:val="105"/>
        </w:rPr>
        <w:lastRenderedPageBreak/>
        <w:t xml:space="preserve">When one looks at the relevant plans for our project, one does not </w:t>
      </w:r>
      <w:r>
        <w:rPr>
          <w:spacing w:val="-9"/>
          <w:w w:val="105"/>
        </w:rPr>
        <w:t xml:space="preserve">see excavation and backfill patterns requiring the use of flow-fill to </w:t>
      </w:r>
      <w:r>
        <w:rPr>
          <w:spacing w:val="-6"/>
          <w:w w:val="105"/>
        </w:rPr>
        <w:t xml:space="preserve">backfill storm sewer pipes. Put simply, there is no evidence in the </w:t>
      </w:r>
      <w:r>
        <w:rPr>
          <w:w w:val="105"/>
        </w:rPr>
        <w:t xml:space="preserve">plans establishing a requirement for flow-fill for storm sewer </w:t>
      </w:r>
      <w:r>
        <w:rPr>
          <w:spacing w:val="-2"/>
          <w:w w:val="105"/>
        </w:rPr>
        <w:t>pipes.</w:t>
      </w:r>
    </w:p>
    <w:p w:rsidR="0034184F" w:rsidRDefault="0034184F" w:rsidP="006623F8">
      <w:pPr>
        <w:jc w:val="both"/>
        <w:rPr>
          <w:b/>
          <w:bCs/>
        </w:rPr>
      </w:pPr>
    </w:p>
    <w:p w:rsidR="0034184F" w:rsidRDefault="0034184F" w:rsidP="001126F9">
      <w:pPr>
        <w:jc w:val="both"/>
        <w:rPr>
          <w:spacing w:val="-2"/>
          <w:w w:val="105"/>
        </w:rPr>
      </w:pPr>
      <w:r>
        <w:rPr>
          <w:spacing w:val="-4"/>
          <w:w w:val="105"/>
        </w:rPr>
        <w:t xml:space="preserve">Further evidence that flow-fill was never required as backfill for </w:t>
      </w:r>
      <w:r>
        <w:rPr>
          <w:spacing w:val="-6"/>
          <w:w w:val="105"/>
        </w:rPr>
        <w:t xml:space="preserve">storm sewer pipes comes in the form of an agreement the parties </w:t>
      </w:r>
      <w:r>
        <w:rPr>
          <w:spacing w:val="-2"/>
          <w:w w:val="105"/>
        </w:rPr>
        <w:t>entered into in the spring of 2009.</w:t>
      </w:r>
    </w:p>
    <w:p w:rsidR="0034184F" w:rsidRDefault="0034184F" w:rsidP="006623F8">
      <w:pPr>
        <w:jc w:val="both"/>
        <w:rPr>
          <w:b/>
          <w:bCs/>
        </w:rPr>
      </w:pPr>
    </w:p>
    <w:p w:rsidR="0034184F" w:rsidRDefault="0034184F" w:rsidP="001126F9">
      <w:pPr>
        <w:widowControl w:val="0"/>
        <w:kinsoku w:val="0"/>
        <w:jc w:val="both"/>
        <w:rPr>
          <w:spacing w:val="-6"/>
          <w:w w:val="105"/>
        </w:rPr>
      </w:pPr>
      <w:r>
        <w:rPr>
          <w:spacing w:val="-6"/>
          <w:w w:val="105"/>
        </w:rPr>
        <w:t xml:space="preserve">After numerous discussions, the parties agreed that the backfill of </w:t>
      </w:r>
      <w:r>
        <w:rPr>
          <w:spacing w:val="-5"/>
          <w:w w:val="105"/>
        </w:rPr>
        <w:t xml:space="preserve">storm sewer pipe located outside the roadway prism will not be </w:t>
      </w:r>
      <w:r>
        <w:rPr>
          <w:spacing w:val="3"/>
          <w:w w:val="105"/>
        </w:rPr>
        <w:t xml:space="preserve">required to be flow-fill, but will be backfilled according to </w:t>
      </w:r>
      <w:r>
        <w:rPr>
          <w:spacing w:val="-5"/>
          <w:w w:val="105"/>
        </w:rPr>
        <w:t xml:space="preserve">Paragraph 4, Section 206.03 of the Standard Specifications. </w:t>
      </w:r>
      <w:r>
        <w:rPr>
          <w:spacing w:val="-1"/>
          <w:w w:val="105"/>
        </w:rPr>
        <w:t xml:space="preserve">a May 7, 2009 email from CDOT's Rich Gonser to </w:t>
      </w:r>
      <w:r>
        <w:rPr>
          <w:spacing w:val="-8"/>
          <w:w w:val="105"/>
        </w:rPr>
        <w:t xml:space="preserve">Hamon's Muriel Agnelli). This agreement establishes the fact that </w:t>
      </w:r>
      <w:r>
        <w:rPr>
          <w:spacing w:val="-1"/>
          <w:w w:val="105"/>
        </w:rPr>
        <w:t xml:space="preserve">CDOT never believed that flow-fill should be used to backfill </w:t>
      </w:r>
      <w:r>
        <w:rPr>
          <w:spacing w:val="-6"/>
          <w:w w:val="105"/>
        </w:rPr>
        <w:t>storm sewer pipes.</w:t>
      </w:r>
    </w:p>
    <w:p w:rsidR="0034184F" w:rsidRDefault="0034184F" w:rsidP="006623F8">
      <w:pPr>
        <w:jc w:val="both"/>
        <w:rPr>
          <w:b/>
          <w:bCs/>
        </w:rPr>
      </w:pPr>
    </w:p>
    <w:p w:rsidR="0034184F" w:rsidRDefault="0034184F" w:rsidP="001126F9">
      <w:pPr>
        <w:widowControl w:val="0"/>
        <w:kinsoku w:val="0"/>
        <w:jc w:val="both"/>
        <w:rPr>
          <w:spacing w:val="-6"/>
          <w:w w:val="105"/>
        </w:rPr>
      </w:pPr>
      <w:r>
        <w:rPr>
          <w:spacing w:val="-8"/>
          <w:w w:val="105"/>
        </w:rPr>
        <w:t xml:space="preserve">CDOT Standard Specification 206.07 states that structure backfill </w:t>
      </w:r>
      <w:r>
        <w:rPr>
          <w:spacing w:val="-6"/>
          <w:w w:val="105"/>
        </w:rPr>
        <w:t xml:space="preserve">(flow-fill) shall be paid by the cubic yard if it appears in the bid schedule. Here, it is undisputed </w:t>
      </w:r>
      <w:r>
        <w:rPr>
          <w:spacing w:val="-7"/>
          <w:w w:val="105"/>
        </w:rPr>
        <w:t xml:space="preserve">that flow-fill appears in the bid schedule. </w:t>
      </w:r>
      <w:r>
        <w:rPr>
          <w:spacing w:val="-3"/>
          <w:w w:val="105"/>
        </w:rPr>
        <w:t xml:space="preserve">And as stated above, CDOT is currently paying for </w:t>
      </w:r>
      <w:r>
        <w:rPr>
          <w:spacing w:val="-10"/>
          <w:w w:val="105"/>
        </w:rPr>
        <w:t xml:space="preserve">flow-fill by the cubic yard." </w:t>
      </w:r>
    </w:p>
    <w:p w:rsidR="0034184F" w:rsidRDefault="0034184F" w:rsidP="006623F8">
      <w:pPr>
        <w:jc w:val="both"/>
        <w:rPr>
          <w:b/>
          <w:bCs/>
        </w:rPr>
      </w:pPr>
    </w:p>
    <w:p w:rsidR="0034184F" w:rsidRPr="00C15D50" w:rsidRDefault="0034184F" w:rsidP="00C15D50">
      <w:pPr>
        <w:pStyle w:val="Style1"/>
        <w:tabs>
          <w:tab w:val="left" w:pos="7367"/>
        </w:tabs>
        <w:adjustRightInd/>
        <w:jc w:val="both"/>
        <w:rPr>
          <w:b/>
          <w:bCs/>
          <w:sz w:val="24"/>
          <w:szCs w:val="24"/>
        </w:rPr>
      </w:pPr>
      <w:r w:rsidRPr="00C15D50">
        <w:rPr>
          <w:b/>
          <w:bCs/>
          <w:sz w:val="24"/>
          <w:szCs w:val="24"/>
        </w:rPr>
        <w:t xml:space="preserve">DEPARTMENT’S POSITION </w:t>
      </w:r>
    </w:p>
    <w:p w:rsidR="0034184F" w:rsidRPr="001428A2" w:rsidRDefault="0034184F" w:rsidP="00AB5ABF">
      <w:pPr>
        <w:jc w:val="both"/>
        <w:rPr>
          <w:b/>
          <w:bCs/>
        </w:rPr>
      </w:pPr>
    </w:p>
    <w:p w:rsidR="0034184F" w:rsidRPr="001428A2" w:rsidRDefault="0034184F" w:rsidP="00C02C87">
      <w:pPr>
        <w:jc w:val="both"/>
      </w:pPr>
      <w:r w:rsidRPr="001428A2">
        <w:t>We will state the Department’s position by referencing, copying and paraphrasing their position paper and input from the hearing.  Should the reader need additional information please see the complete position paper by the Department.</w:t>
      </w:r>
    </w:p>
    <w:p w:rsidR="0034184F" w:rsidRPr="001428A2" w:rsidRDefault="0034184F" w:rsidP="00AB5ABF">
      <w:pPr>
        <w:jc w:val="both"/>
      </w:pPr>
    </w:p>
    <w:p w:rsidR="0034184F" w:rsidRDefault="0034184F" w:rsidP="001126F9">
      <w:pPr>
        <w:jc w:val="both"/>
      </w:pPr>
      <w:r w:rsidRPr="001428A2">
        <w:t xml:space="preserve">The Department’s position paper has the following statements and references to document their claim for no entitlement to </w:t>
      </w:r>
      <w:r>
        <w:t>merit on the flow-fill issue.</w:t>
      </w:r>
    </w:p>
    <w:p w:rsidR="0034184F" w:rsidRDefault="0034184F" w:rsidP="001126F9">
      <w:pPr>
        <w:jc w:val="both"/>
      </w:pPr>
    </w:p>
    <w:p w:rsidR="0034184F" w:rsidRDefault="0034184F" w:rsidP="00F81089">
      <w:pPr>
        <w:pStyle w:val="Style"/>
        <w:spacing w:line="312" w:lineRule="exact"/>
        <w:jc w:val="both"/>
        <w:rPr>
          <w:rFonts w:ascii="Bookman Old Style" w:hAnsi="Bookman Old Style"/>
          <w:color w:val="212B25"/>
          <w:szCs w:val="19"/>
        </w:rPr>
      </w:pPr>
      <w:r>
        <w:rPr>
          <w:rFonts w:ascii="Bookman Old Style" w:hAnsi="Bookman Old Style"/>
          <w:color w:val="040F08"/>
          <w:szCs w:val="19"/>
        </w:rPr>
        <w:t>"</w:t>
      </w:r>
      <w:r w:rsidRPr="00D63032">
        <w:rPr>
          <w:rFonts w:ascii="Bookman Old Style" w:hAnsi="Bookman Old Style"/>
          <w:color w:val="040F08"/>
          <w:szCs w:val="19"/>
        </w:rPr>
        <w:t>It is the position of the Colorado Department of Transportation (C</w:t>
      </w:r>
      <w:r>
        <w:rPr>
          <w:rFonts w:ascii="Bookman Old Style" w:hAnsi="Bookman Old Style"/>
          <w:color w:val="040F08"/>
          <w:szCs w:val="19"/>
        </w:rPr>
        <w:t xml:space="preserve">DOT) that Structure Backfill (flow-fill) </w:t>
      </w:r>
      <w:r w:rsidRPr="00D63032">
        <w:rPr>
          <w:rFonts w:ascii="Bookman Old Style" w:hAnsi="Bookman Old Style"/>
          <w:color w:val="040F08"/>
          <w:szCs w:val="19"/>
        </w:rPr>
        <w:t>is the required materia</w:t>
      </w:r>
      <w:r w:rsidRPr="00D63032">
        <w:rPr>
          <w:rFonts w:ascii="Bookman Old Style" w:hAnsi="Bookman Old Style"/>
          <w:color w:val="212B25"/>
          <w:szCs w:val="19"/>
        </w:rPr>
        <w:t xml:space="preserve">l </w:t>
      </w:r>
      <w:r w:rsidRPr="00D63032">
        <w:rPr>
          <w:rFonts w:ascii="Bookman Old Style" w:hAnsi="Bookman Old Style"/>
          <w:color w:val="040F08"/>
          <w:szCs w:val="19"/>
        </w:rPr>
        <w:t>f</w:t>
      </w:r>
      <w:r>
        <w:rPr>
          <w:rFonts w:ascii="Bookman Old Style" w:hAnsi="Bookman Old Style"/>
          <w:color w:val="040F08"/>
          <w:szCs w:val="19"/>
        </w:rPr>
        <w:t xml:space="preserve">or backfilling storm sewer pipe and that the cost of Structure Backfill (flow-fill) </w:t>
      </w:r>
      <w:r w:rsidRPr="00D63032">
        <w:rPr>
          <w:rFonts w:ascii="Bookman Old Style" w:hAnsi="Bookman Old Style"/>
          <w:color w:val="040F08"/>
          <w:szCs w:val="19"/>
        </w:rPr>
        <w:t xml:space="preserve">is </w:t>
      </w:r>
      <w:r w:rsidRPr="00D63032">
        <w:rPr>
          <w:rFonts w:ascii="Bookman Old Style" w:hAnsi="Bookman Old Style"/>
          <w:bCs/>
          <w:color w:val="040F08"/>
          <w:w w:val="91"/>
          <w:szCs w:val="19"/>
        </w:rPr>
        <w:t xml:space="preserve">NOT </w:t>
      </w:r>
      <w:r w:rsidRPr="00D63032">
        <w:rPr>
          <w:rFonts w:ascii="Bookman Old Style" w:hAnsi="Bookman Old Style"/>
          <w:color w:val="040F08"/>
          <w:szCs w:val="19"/>
        </w:rPr>
        <w:t>paid for separately, but is included in the prices for RCP</w:t>
      </w:r>
      <w:r w:rsidRPr="00D63032">
        <w:rPr>
          <w:rFonts w:ascii="Bookman Old Style" w:hAnsi="Bookman Old Style"/>
          <w:color w:val="212B25"/>
          <w:szCs w:val="19"/>
        </w:rPr>
        <w:t xml:space="preserve">. </w:t>
      </w:r>
    </w:p>
    <w:p w:rsidR="0034184F" w:rsidRPr="00D63032" w:rsidRDefault="0034184F" w:rsidP="00C740A3">
      <w:pPr>
        <w:pStyle w:val="Style"/>
        <w:spacing w:line="312" w:lineRule="exact"/>
        <w:ind w:right="91"/>
        <w:jc w:val="both"/>
        <w:rPr>
          <w:rFonts w:ascii="Bookman Old Style" w:hAnsi="Bookman Old Style"/>
          <w:color w:val="212B25"/>
          <w:szCs w:val="19"/>
        </w:rPr>
      </w:pPr>
    </w:p>
    <w:p w:rsidR="0034184F" w:rsidRPr="00D63032" w:rsidRDefault="0034184F" w:rsidP="00C740A3">
      <w:pPr>
        <w:pStyle w:val="Style"/>
        <w:spacing w:line="316" w:lineRule="exact"/>
        <w:ind w:left="5" w:right="20"/>
        <w:jc w:val="both"/>
        <w:rPr>
          <w:rFonts w:ascii="Bookman Old Style" w:hAnsi="Bookman Old Style"/>
          <w:color w:val="000000"/>
          <w:szCs w:val="19"/>
        </w:rPr>
      </w:pPr>
      <w:r w:rsidRPr="00D63032">
        <w:rPr>
          <w:rFonts w:ascii="Bookman Old Style" w:hAnsi="Bookman Old Style"/>
          <w:color w:val="000000"/>
          <w:szCs w:val="19"/>
        </w:rPr>
        <w:t>C</w:t>
      </w:r>
      <w:r>
        <w:rPr>
          <w:rFonts w:ascii="Bookman Old Style" w:hAnsi="Bookman Old Style"/>
          <w:color w:val="000000"/>
          <w:szCs w:val="19"/>
        </w:rPr>
        <w:t>D</w:t>
      </w:r>
      <w:r w:rsidRPr="00D63032">
        <w:rPr>
          <w:rFonts w:ascii="Bookman Old Style" w:hAnsi="Bookman Old Style"/>
          <w:color w:val="000000"/>
          <w:szCs w:val="19"/>
        </w:rPr>
        <w:t>OT specified the use of flow-fill as the required mate</w:t>
      </w:r>
      <w:r>
        <w:rPr>
          <w:rFonts w:ascii="Bookman Old Style" w:hAnsi="Bookman Old Style"/>
          <w:color w:val="000000"/>
          <w:szCs w:val="19"/>
        </w:rPr>
        <w:t xml:space="preserve">rial to backfill the Reinforced Concrete Pipe (RCP) </w:t>
      </w:r>
      <w:r w:rsidRPr="00D63032">
        <w:rPr>
          <w:rFonts w:ascii="Bookman Old Style" w:hAnsi="Bookman Old Style"/>
          <w:color w:val="000000"/>
          <w:szCs w:val="19"/>
        </w:rPr>
        <w:t xml:space="preserve">on the project for several reasons including the following: </w:t>
      </w:r>
    </w:p>
    <w:p w:rsidR="0034184F" w:rsidRPr="00D63032" w:rsidRDefault="0034184F" w:rsidP="00C740A3">
      <w:pPr>
        <w:pStyle w:val="Style"/>
        <w:numPr>
          <w:ilvl w:val="0"/>
          <w:numId w:val="21"/>
        </w:numPr>
        <w:spacing w:before="254" w:line="220" w:lineRule="exact"/>
        <w:ind w:left="1061" w:right="39" w:hanging="350"/>
        <w:jc w:val="both"/>
        <w:rPr>
          <w:rFonts w:ascii="Bookman Old Style" w:hAnsi="Bookman Old Style"/>
          <w:color w:val="000000"/>
          <w:szCs w:val="19"/>
        </w:rPr>
      </w:pPr>
      <w:r w:rsidRPr="00D63032">
        <w:rPr>
          <w:rFonts w:ascii="Bookman Old Style" w:hAnsi="Bookman Old Style"/>
          <w:color w:val="000000"/>
          <w:szCs w:val="19"/>
        </w:rPr>
        <w:t xml:space="preserve">To insure there would be no compaction issues under the haunch of the pipe. </w:t>
      </w:r>
    </w:p>
    <w:p w:rsidR="0034184F" w:rsidRPr="00D63032" w:rsidRDefault="0034184F" w:rsidP="00C740A3">
      <w:pPr>
        <w:pStyle w:val="Style"/>
        <w:numPr>
          <w:ilvl w:val="0"/>
          <w:numId w:val="21"/>
        </w:numPr>
        <w:spacing w:line="316" w:lineRule="exact"/>
        <w:ind w:left="1061" w:right="283" w:hanging="355"/>
        <w:jc w:val="both"/>
        <w:rPr>
          <w:rFonts w:ascii="Bookman Old Style" w:hAnsi="Bookman Old Style"/>
          <w:color w:val="000000"/>
          <w:szCs w:val="19"/>
        </w:rPr>
      </w:pPr>
      <w:r w:rsidRPr="00D63032">
        <w:rPr>
          <w:rFonts w:ascii="Bookman Old Style" w:hAnsi="Bookman Old Style"/>
          <w:color w:val="000000"/>
          <w:szCs w:val="19"/>
        </w:rPr>
        <w:lastRenderedPageBreak/>
        <w:t>To promote the safety of the workers install</w:t>
      </w:r>
      <w:r>
        <w:rPr>
          <w:rFonts w:ascii="Bookman Old Style" w:hAnsi="Bookman Old Style"/>
          <w:color w:val="000000"/>
          <w:szCs w:val="19"/>
        </w:rPr>
        <w:t>ing the pipe and COOT employees required to t</w:t>
      </w:r>
      <w:r w:rsidRPr="00D63032">
        <w:rPr>
          <w:rFonts w:ascii="Bookman Old Style" w:hAnsi="Bookman Old Style"/>
          <w:color w:val="000000"/>
          <w:szCs w:val="19"/>
        </w:rPr>
        <w:t xml:space="preserve">est the backfill if Structural Backfill Class I Type I material backfill was used. </w:t>
      </w:r>
    </w:p>
    <w:p w:rsidR="0034184F" w:rsidRPr="00D63032" w:rsidRDefault="0034184F" w:rsidP="00D63032">
      <w:pPr>
        <w:pStyle w:val="Style"/>
        <w:numPr>
          <w:ilvl w:val="0"/>
          <w:numId w:val="21"/>
        </w:numPr>
        <w:spacing w:line="316" w:lineRule="exact"/>
        <w:ind w:left="1146" w:right="39" w:hanging="360"/>
        <w:jc w:val="both"/>
        <w:rPr>
          <w:rFonts w:ascii="Bookman Old Style" w:hAnsi="Bookman Old Style"/>
          <w:color w:val="000000"/>
          <w:szCs w:val="19"/>
        </w:rPr>
      </w:pPr>
      <w:r w:rsidRPr="00D63032">
        <w:rPr>
          <w:rFonts w:ascii="Bookman Old Style" w:hAnsi="Bookman Old Style"/>
          <w:color w:val="000000"/>
          <w:szCs w:val="19"/>
        </w:rPr>
        <w:t xml:space="preserve">The placement of flow-fill would be easier and more efficient to place. </w:t>
      </w:r>
    </w:p>
    <w:p w:rsidR="0034184F" w:rsidRPr="004A1069" w:rsidRDefault="0034184F" w:rsidP="004A1069">
      <w:pPr>
        <w:pStyle w:val="Style"/>
        <w:numPr>
          <w:ilvl w:val="0"/>
          <w:numId w:val="21"/>
        </w:numPr>
        <w:spacing w:line="316" w:lineRule="exact"/>
        <w:ind w:left="1146" w:right="39" w:hanging="360"/>
        <w:jc w:val="both"/>
        <w:rPr>
          <w:rFonts w:ascii="Bookman Old Style" w:hAnsi="Bookman Old Style"/>
          <w:color w:val="000000"/>
          <w:szCs w:val="19"/>
        </w:rPr>
      </w:pPr>
      <w:r w:rsidRPr="00D63032">
        <w:rPr>
          <w:rFonts w:ascii="Bookman Old Style" w:hAnsi="Bookman Old Style"/>
          <w:color w:val="000000"/>
          <w:szCs w:val="19"/>
        </w:rPr>
        <w:t>Flow-fill was specified and used successfully on Phase I of the project - C</w:t>
      </w:r>
      <w:r>
        <w:rPr>
          <w:rFonts w:ascii="Bookman Old Style" w:hAnsi="Bookman Old Style"/>
          <w:color w:val="000000"/>
          <w:szCs w:val="19"/>
        </w:rPr>
        <w:t>D</w:t>
      </w:r>
      <w:r w:rsidRPr="00D63032">
        <w:rPr>
          <w:rFonts w:ascii="Bookman Old Style" w:hAnsi="Bookman Old Style"/>
          <w:color w:val="000000"/>
          <w:szCs w:val="19"/>
        </w:rPr>
        <w:t xml:space="preserve">OT Project No. </w:t>
      </w:r>
      <w:r w:rsidRPr="004A1069">
        <w:rPr>
          <w:rFonts w:ascii="Bookman Old Style" w:hAnsi="Bookman Old Style"/>
          <w:color w:val="000000"/>
          <w:szCs w:val="19"/>
        </w:rPr>
        <w:t xml:space="preserve">STU R200-110. </w:t>
      </w:r>
    </w:p>
    <w:p w:rsidR="0034184F" w:rsidRPr="00D63032" w:rsidRDefault="0034184F" w:rsidP="00D63032">
      <w:pPr>
        <w:pStyle w:val="Style"/>
        <w:numPr>
          <w:ilvl w:val="0"/>
          <w:numId w:val="22"/>
        </w:numPr>
        <w:spacing w:line="316" w:lineRule="exact"/>
        <w:ind w:left="1146" w:right="39" w:hanging="360"/>
        <w:jc w:val="both"/>
        <w:rPr>
          <w:rFonts w:ascii="Bookman Old Style" w:hAnsi="Bookman Old Style"/>
          <w:color w:val="000000"/>
          <w:szCs w:val="19"/>
        </w:rPr>
      </w:pPr>
      <w:r w:rsidRPr="00D63032">
        <w:rPr>
          <w:rFonts w:ascii="Bookman Old Style" w:hAnsi="Bookman Old Style"/>
          <w:color w:val="000000"/>
          <w:szCs w:val="19"/>
        </w:rPr>
        <w:t>Reduce the need for over excavation of the pipe trench</w:t>
      </w:r>
      <w:r>
        <w:rPr>
          <w:rFonts w:ascii="Bookman Old Style" w:hAnsi="Bookman Old Style"/>
          <w:color w:val="000000"/>
          <w:szCs w:val="19"/>
        </w:rPr>
        <w:t xml:space="preserve">es by limiting width of trench </w:t>
      </w:r>
      <w:r w:rsidRPr="00D63032">
        <w:rPr>
          <w:rFonts w:ascii="Bookman Old Style" w:hAnsi="Bookman Old Style"/>
          <w:color w:val="000000"/>
          <w:szCs w:val="19"/>
        </w:rPr>
        <w:t>excavation to 6 inches wider than the pipe on both sides rathe</w:t>
      </w:r>
      <w:r>
        <w:rPr>
          <w:rFonts w:ascii="Bookman Old Style" w:hAnsi="Bookman Old Style"/>
          <w:color w:val="000000"/>
          <w:szCs w:val="19"/>
        </w:rPr>
        <w:t xml:space="preserve">r than 18 inches on both sides </w:t>
      </w:r>
      <w:r w:rsidRPr="00D63032">
        <w:rPr>
          <w:rFonts w:ascii="Bookman Old Style" w:hAnsi="Bookman Old Style"/>
          <w:color w:val="000000"/>
          <w:szCs w:val="19"/>
        </w:rPr>
        <w:t>as required in the C</w:t>
      </w:r>
      <w:r>
        <w:rPr>
          <w:rFonts w:ascii="Bookman Old Style" w:hAnsi="Bookman Old Style"/>
          <w:color w:val="000000"/>
          <w:szCs w:val="19"/>
        </w:rPr>
        <w:t>D</w:t>
      </w:r>
      <w:r w:rsidRPr="00D63032">
        <w:rPr>
          <w:rFonts w:ascii="Bookman Old Style" w:hAnsi="Bookman Old Style"/>
          <w:color w:val="000000"/>
          <w:szCs w:val="19"/>
        </w:rPr>
        <w:t xml:space="preserve">OT M&amp;S Standard Plans. </w:t>
      </w:r>
    </w:p>
    <w:p w:rsidR="0034184F" w:rsidRPr="00D63032" w:rsidRDefault="0034184F" w:rsidP="00D63032">
      <w:pPr>
        <w:jc w:val="both"/>
      </w:pPr>
    </w:p>
    <w:p w:rsidR="0034184F" w:rsidRDefault="0034184F" w:rsidP="00D63032">
      <w:pPr>
        <w:jc w:val="both"/>
        <w:rPr>
          <w:color w:val="000000"/>
          <w:szCs w:val="19"/>
        </w:rPr>
      </w:pPr>
      <w:r w:rsidRPr="00D63032">
        <w:rPr>
          <w:color w:val="000000"/>
          <w:szCs w:val="19"/>
        </w:rPr>
        <w:t>To make it clear that C</w:t>
      </w:r>
      <w:r>
        <w:rPr>
          <w:color w:val="000000"/>
          <w:szCs w:val="19"/>
        </w:rPr>
        <w:t>D</w:t>
      </w:r>
      <w:r w:rsidRPr="00D63032">
        <w:rPr>
          <w:color w:val="000000"/>
          <w:szCs w:val="19"/>
        </w:rPr>
        <w:t>OT wanted flow-fill for the use</w:t>
      </w:r>
      <w:r>
        <w:rPr>
          <w:color w:val="000000"/>
          <w:szCs w:val="19"/>
        </w:rPr>
        <w:t xml:space="preserve"> of backfilling the Reinforced </w:t>
      </w:r>
      <w:r w:rsidRPr="00D63032">
        <w:rPr>
          <w:color w:val="000000"/>
          <w:szCs w:val="19"/>
        </w:rPr>
        <w:t>Concrete Pipe (RCP), C</w:t>
      </w:r>
      <w:r>
        <w:rPr>
          <w:color w:val="000000"/>
          <w:szCs w:val="19"/>
        </w:rPr>
        <w:t>D</w:t>
      </w:r>
      <w:r w:rsidRPr="00D63032">
        <w:rPr>
          <w:color w:val="000000"/>
          <w:szCs w:val="19"/>
        </w:rPr>
        <w:t>OT issued a second Revision of Section 206 dated 1/09/09. This revised specification explicitly states that Structure Backfill (flow-fill) shall be used to backfill storm sewer pipe</w:t>
      </w:r>
      <w:r>
        <w:rPr>
          <w:color w:val="000000"/>
          <w:szCs w:val="19"/>
        </w:rPr>
        <w:t>.</w:t>
      </w:r>
    </w:p>
    <w:p w:rsidR="0034184F" w:rsidRPr="00D63032" w:rsidRDefault="0034184F" w:rsidP="00D63032">
      <w:pPr>
        <w:jc w:val="both"/>
      </w:pPr>
    </w:p>
    <w:p w:rsidR="0034184F" w:rsidRPr="00D63032" w:rsidRDefault="0034184F" w:rsidP="00C740A3">
      <w:pPr>
        <w:pStyle w:val="Style"/>
        <w:spacing w:line="316" w:lineRule="exact"/>
        <w:ind w:left="37"/>
        <w:jc w:val="both"/>
        <w:rPr>
          <w:rFonts w:ascii="Bookman Old Style" w:hAnsi="Bookman Old Style"/>
          <w:color w:val="3C4640"/>
          <w:szCs w:val="19"/>
        </w:rPr>
      </w:pPr>
      <w:r w:rsidRPr="00D63032">
        <w:rPr>
          <w:rFonts w:ascii="Bookman Old Style" w:hAnsi="Bookman Old Style"/>
          <w:color w:val="000000"/>
          <w:szCs w:val="19"/>
        </w:rPr>
        <w:t>After several discussions between C</w:t>
      </w:r>
      <w:r>
        <w:rPr>
          <w:rFonts w:ascii="Bookman Old Style" w:hAnsi="Bookman Old Style"/>
          <w:color w:val="000000"/>
          <w:szCs w:val="19"/>
        </w:rPr>
        <w:t>D</w:t>
      </w:r>
      <w:r w:rsidRPr="00D63032">
        <w:rPr>
          <w:rFonts w:ascii="Bookman Old Style" w:hAnsi="Bookman Old Style"/>
          <w:color w:val="000000"/>
          <w:szCs w:val="19"/>
        </w:rPr>
        <w:t>OT and Hamon concerning t</w:t>
      </w:r>
      <w:r>
        <w:rPr>
          <w:rFonts w:ascii="Bookman Old Style" w:hAnsi="Bookman Old Style"/>
          <w:color w:val="000000"/>
          <w:szCs w:val="19"/>
        </w:rPr>
        <w:t xml:space="preserve">his issue, on May 7, 2009 CDOT </w:t>
      </w:r>
      <w:r w:rsidRPr="00D63032">
        <w:rPr>
          <w:rFonts w:ascii="Bookman Old Style" w:hAnsi="Bookman Old Style"/>
          <w:color w:val="000000"/>
          <w:szCs w:val="19"/>
        </w:rPr>
        <w:t>attempted to mitigate our differences by allowing Hamon to backfill the stor</w:t>
      </w:r>
      <w:r>
        <w:rPr>
          <w:rFonts w:ascii="Bookman Old Style" w:hAnsi="Bookman Old Style"/>
          <w:color w:val="000000"/>
          <w:szCs w:val="19"/>
        </w:rPr>
        <w:t xml:space="preserve">m sewer pipe outside the </w:t>
      </w:r>
      <w:r w:rsidRPr="00D63032">
        <w:rPr>
          <w:rFonts w:ascii="Bookman Old Style" w:hAnsi="Bookman Old Style"/>
          <w:color w:val="000000"/>
          <w:szCs w:val="19"/>
        </w:rPr>
        <w:t xml:space="preserve">roadway prism according to Paragraph 4, Section 203.06 of the Standard Specifications. Given the </w:t>
      </w:r>
      <w:r w:rsidRPr="00D63032">
        <w:rPr>
          <w:rFonts w:ascii="Bookman Old Style" w:hAnsi="Bookman Old Style"/>
          <w:color w:val="000000"/>
          <w:szCs w:val="19"/>
        </w:rPr>
        <w:br/>
        <w:t>reasons noted above as to why C</w:t>
      </w:r>
      <w:r>
        <w:rPr>
          <w:rFonts w:ascii="Bookman Old Style" w:hAnsi="Bookman Old Style"/>
          <w:color w:val="000000"/>
          <w:szCs w:val="19"/>
        </w:rPr>
        <w:t>D</w:t>
      </w:r>
      <w:r w:rsidRPr="00D63032">
        <w:rPr>
          <w:rFonts w:ascii="Bookman Old Style" w:hAnsi="Bookman Old Style"/>
          <w:color w:val="000000"/>
          <w:szCs w:val="19"/>
        </w:rPr>
        <w:t>OT specified the use of flow-fill in the first instance, C</w:t>
      </w:r>
      <w:r>
        <w:rPr>
          <w:rFonts w:ascii="Bookman Old Style" w:hAnsi="Bookman Old Style"/>
          <w:color w:val="000000"/>
          <w:szCs w:val="19"/>
        </w:rPr>
        <w:t>D</w:t>
      </w:r>
      <w:r w:rsidRPr="00D63032">
        <w:rPr>
          <w:rFonts w:ascii="Bookman Old Style" w:hAnsi="Bookman Old Style"/>
          <w:color w:val="000000"/>
          <w:szCs w:val="19"/>
        </w:rPr>
        <w:t>OT continued</w:t>
      </w:r>
      <w:r w:rsidRPr="00D63032">
        <w:rPr>
          <w:rFonts w:ascii="Bookman Old Style" w:hAnsi="Bookman Old Style"/>
          <w:color w:val="0B160F"/>
          <w:szCs w:val="19"/>
        </w:rPr>
        <w:t xml:space="preserve"> </w:t>
      </w:r>
      <w:r w:rsidRPr="00D63032">
        <w:rPr>
          <w:rFonts w:ascii="Bookman Old Style" w:hAnsi="Bookman Old Style"/>
          <w:color w:val="040F08"/>
          <w:szCs w:val="19"/>
        </w:rPr>
        <w:t>to require that Hamon use flow-fill for the storm sewer p</w:t>
      </w:r>
      <w:r w:rsidRPr="00D63032">
        <w:rPr>
          <w:rFonts w:ascii="Bookman Old Style" w:hAnsi="Bookman Old Style"/>
          <w:color w:val="212B25"/>
          <w:szCs w:val="19"/>
        </w:rPr>
        <w:t>i</w:t>
      </w:r>
      <w:r w:rsidRPr="00D63032">
        <w:rPr>
          <w:rFonts w:ascii="Bookman Old Style" w:hAnsi="Bookman Old Style"/>
          <w:color w:val="040F08"/>
          <w:szCs w:val="19"/>
        </w:rPr>
        <w:t>pe within the roadway prism</w:t>
      </w:r>
      <w:r w:rsidRPr="00D63032">
        <w:rPr>
          <w:rFonts w:ascii="Bookman Old Style" w:hAnsi="Bookman Old Style"/>
          <w:color w:val="212B25"/>
          <w:szCs w:val="19"/>
        </w:rPr>
        <w:t>.</w:t>
      </w:r>
    </w:p>
    <w:p w:rsidR="0034184F" w:rsidRDefault="0034184F" w:rsidP="00F81089">
      <w:pPr>
        <w:pStyle w:val="Style"/>
        <w:spacing w:before="249" w:line="312" w:lineRule="exact"/>
        <w:jc w:val="both"/>
        <w:rPr>
          <w:rFonts w:ascii="Bookman Old Style" w:hAnsi="Bookman Old Style"/>
          <w:color w:val="212B25"/>
          <w:szCs w:val="19"/>
        </w:rPr>
      </w:pPr>
      <w:r w:rsidRPr="00D63032">
        <w:rPr>
          <w:rFonts w:ascii="Bookman Old Style" w:hAnsi="Bookman Old Style"/>
          <w:color w:val="040F08"/>
          <w:szCs w:val="19"/>
        </w:rPr>
        <w:t>Standard Specification 206</w:t>
      </w:r>
      <w:r w:rsidRPr="00D63032">
        <w:rPr>
          <w:rFonts w:ascii="Bookman Old Style" w:hAnsi="Bookman Old Style"/>
          <w:color w:val="212B25"/>
          <w:szCs w:val="19"/>
        </w:rPr>
        <w:t>.</w:t>
      </w:r>
      <w:r w:rsidRPr="00D63032">
        <w:rPr>
          <w:rFonts w:ascii="Bookman Old Style" w:hAnsi="Bookman Old Style"/>
          <w:color w:val="040F08"/>
          <w:szCs w:val="19"/>
        </w:rPr>
        <w:t>07 expressly states</w:t>
      </w:r>
      <w:r w:rsidRPr="00D63032">
        <w:rPr>
          <w:rFonts w:ascii="Bookman Old Style" w:hAnsi="Bookman Old Style"/>
          <w:color w:val="414C46"/>
          <w:szCs w:val="19"/>
        </w:rPr>
        <w:t xml:space="preserve">: </w:t>
      </w:r>
      <w:r w:rsidRPr="00D63032">
        <w:rPr>
          <w:rFonts w:ascii="Bookman Old Style" w:hAnsi="Bookman Old Style"/>
          <w:color w:val="040F08"/>
          <w:szCs w:val="19"/>
        </w:rPr>
        <w:t>"Structure backfill</w:t>
      </w:r>
      <w:r w:rsidRPr="00D63032">
        <w:rPr>
          <w:rFonts w:ascii="Bookman Old Style" w:hAnsi="Bookman Old Style"/>
          <w:color w:val="212B25"/>
          <w:szCs w:val="19"/>
        </w:rPr>
        <w:t xml:space="preserve">, </w:t>
      </w:r>
      <w:r w:rsidRPr="00D63032">
        <w:rPr>
          <w:rFonts w:ascii="Bookman Old Style" w:hAnsi="Bookman Old Style"/>
          <w:color w:val="040F08"/>
          <w:szCs w:val="19"/>
        </w:rPr>
        <w:t>including bed course material</w:t>
      </w:r>
      <w:r w:rsidRPr="00D63032">
        <w:rPr>
          <w:rFonts w:ascii="Bookman Old Style" w:hAnsi="Bookman Old Style"/>
          <w:color w:val="212B25"/>
          <w:szCs w:val="19"/>
        </w:rPr>
        <w:t xml:space="preserve">, </w:t>
      </w:r>
      <w:r w:rsidRPr="00D63032">
        <w:rPr>
          <w:rFonts w:ascii="Bookman Old Style" w:hAnsi="Bookman Old Style"/>
          <w:color w:val="040F08"/>
          <w:szCs w:val="19"/>
        </w:rPr>
        <w:t>fo</w:t>
      </w:r>
      <w:r>
        <w:rPr>
          <w:rFonts w:ascii="Bookman Old Style" w:hAnsi="Bookman Old Style"/>
          <w:color w:val="040F08"/>
          <w:szCs w:val="19"/>
        </w:rPr>
        <w:t xml:space="preserve">r </w:t>
      </w:r>
      <w:r w:rsidRPr="00D63032">
        <w:rPr>
          <w:rFonts w:ascii="Bookman Old Style" w:hAnsi="Bookman Old Style"/>
          <w:color w:val="040F08"/>
          <w:szCs w:val="19"/>
        </w:rPr>
        <w:t>pipes and end sections will not be measured and paid for separately</w:t>
      </w:r>
      <w:r w:rsidRPr="00D63032">
        <w:rPr>
          <w:rFonts w:ascii="Bookman Old Style" w:hAnsi="Bookman Old Style"/>
          <w:color w:val="212B25"/>
          <w:szCs w:val="19"/>
        </w:rPr>
        <w:t xml:space="preserve">, </w:t>
      </w:r>
      <w:r w:rsidRPr="00D63032">
        <w:rPr>
          <w:rFonts w:ascii="Bookman Old Style" w:hAnsi="Bookman Old Style"/>
          <w:color w:val="040F08"/>
          <w:szCs w:val="19"/>
        </w:rPr>
        <w:t xml:space="preserve">but </w:t>
      </w:r>
      <w:r>
        <w:rPr>
          <w:rFonts w:ascii="Bookman Old Style" w:hAnsi="Bookman Old Style"/>
          <w:color w:val="040F08"/>
          <w:szCs w:val="19"/>
        </w:rPr>
        <w:t>shall be included in the work"</w:t>
      </w:r>
      <w:r w:rsidRPr="00D63032">
        <w:rPr>
          <w:rFonts w:ascii="Bookman Old Style" w:hAnsi="Bookman Old Style"/>
          <w:color w:val="212B25"/>
          <w:szCs w:val="19"/>
        </w:rPr>
        <w:t xml:space="preserve">. </w:t>
      </w:r>
      <w:r w:rsidRPr="00D63032">
        <w:rPr>
          <w:rFonts w:ascii="Bookman Old Style" w:hAnsi="Bookman Old Style"/>
          <w:color w:val="040F08"/>
          <w:szCs w:val="19"/>
        </w:rPr>
        <w:t>The January 9, 2009 Revision to Subsection 206</w:t>
      </w:r>
      <w:r w:rsidRPr="00D63032">
        <w:rPr>
          <w:rFonts w:ascii="Bookman Old Style" w:hAnsi="Bookman Old Style"/>
          <w:color w:val="212B25"/>
          <w:szCs w:val="19"/>
        </w:rPr>
        <w:t>.</w:t>
      </w:r>
      <w:r w:rsidRPr="00D63032">
        <w:rPr>
          <w:rFonts w:ascii="Bookman Old Style" w:hAnsi="Bookman Old Style"/>
          <w:color w:val="040F08"/>
          <w:szCs w:val="19"/>
        </w:rPr>
        <w:t>02 mandated that Structure Backfill {f</w:t>
      </w:r>
      <w:r w:rsidRPr="00D63032">
        <w:rPr>
          <w:rFonts w:ascii="Bookman Old Style" w:hAnsi="Bookman Old Style"/>
          <w:color w:val="212B25"/>
          <w:szCs w:val="19"/>
        </w:rPr>
        <w:t>l</w:t>
      </w:r>
      <w:r w:rsidRPr="00D63032">
        <w:rPr>
          <w:rFonts w:ascii="Bookman Old Style" w:hAnsi="Bookman Old Style"/>
          <w:color w:val="040F08"/>
          <w:szCs w:val="19"/>
        </w:rPr>
        <w:t xml:space="preserve">ow- </w:t>
      </w:r>
      <w:r w:rsidRPr="00D63032">
        <w:rPr>
          <w:rFonts w:ascii="Bookman Old Style" w:hAnsi="Bookman Old Style"/>
          <w:color w:val="040F08"/>
          <w:szCs w:val="19"/>
        </w:rPr>
        <w:br/>
        <w:t>fill} be used to backfill all storm sewer pipes</w:t>
      </w:r>
      <w:r w:rsidRPr="00D63032">
        <w:rPr>
          <w:rFonts w:ascii="Bookman Old Style" w:hAnsi="Bookman Old Style"/>
          <w:color w:val="212B25"/>
          <w:szCs w:val="19"/>
        </w:rPr>
        <w:t xml:space="preserve">. </w:t>
      </w:r>
    </w:p>
    <w:p w:rsidR="0034184F" w:rsidRPr="00D63032" w:rsidRDefault="0034184F" w:rsidP="00F81089">
      <w:pPr>
        <w:pStyle w:val="Style"/>
        <w:spacing w:before="249" w:line="312" w:lineRule="exact"/>
        <w:ind w:left="-14"/>
        <w:jc w:val="both"/>
        <w:rPr>
          <w:rFonts w:ascii="Bookman Old Style" w:hAnsi="Bookman Old Style"/>
          <w:color w:val="212B25"/>
          <w:szCs w:val="19"/>
        </w:rPr>
      </w:pPr>
      <w:r w:rsidRPr="00D63032">
        <w:rPr>
          <w:rFonts w:ascii="Bookman Old Style" w:hAnsi="Bookman Old Style"/>
          <w:color w:val="040F08"/>
          <w:szCs w:val="19"/>
        </w:rPr>
        <w:t>Because the contract expressly states that structure backfill wil</w:t>
      </w:r>
      <w:r>
        <w:rPr>
          <w:rFonts w:ascii="Bookman Old Style" w:hAnsi="Bookman Old Style"/>
          <w:color w:val="040F08"/>
          <w:szCs w:val="19"/>
        </w:rPr>
        <w:t xml:space="preserve">l not be measured and paid for </w:t>
      </w:r>
      <w:r w:rsidRPr="00D63032">
        <w:rPr>
          <w:rFonts w:ascii="Bookman Old Style" w:hAnsi="Bookman Old Style"/>
          <w:color w:val="040F08"/>
          <w:szCs w:val="19"/>
        </w:rPr>
        <w:t>separately with regard to pipes, no roadway quantity for Structure Backfill (flow</w:t>
      </w:r>
      <w:r w:rsidRPr="00D63032">
        <w:rPr>
          <w:rFonts w:ascii="Bookman Old Style" w:hAnsi="Bookman Old Style"/>
          <w:color w:val="212B25"/>
          <w:szCs w:val="19"/>
        </w:rPr>
        <w:t>-</w:t>
      </w:r>
      <w:r>
        <w:rPr>
          <w:rFonts w:ascii="Bookman Old Style" w:hAnsi="Bookman Old Style"/>
          <w:color w:val="040F08"/>
          <w:szCs w:val="19"/>
        </w:rPr>
        <w:t xml:space="preserve">fill) was placed on the </w:t>
      </w:r>
      <w:r w:rsidRPr="00D63032">
        <w:rPr>
          <w:rFonts w:ascii="Bookman Old Style" w:hAnsi="Bookman Old Style"/>
          <w:color w:val="040F08"/>
          <w:szCs w:val="19"/>
        </w:rPr>
        <w:t>Summary of Approximate Quantities, Plan Sheet 18</w:t>
      </w:r>
      <w:r w:rsidRPr="00D63032">
        <w:rPr>
          <w:rFonts w:ascii="Bookman Old Style" w:hAnsi="Bookman Old Style"/>
          <w:color w:val="212B25"/>
          <w:szCs w:val="19"/>
        </w:rPr>
        <w:t xml:space="preserve">. </w:t>
      </w:r>
      <w:r w:rsidRPr="00D63032">
        <w:rPr>
          <w:rFonts w:ascii="Bookman Old Style" w:hAnsi="Bookman Old Style"/>
          <w:color w:val="040F08"/>
          <w:szCs w:val="19"/>
        </w:rPr>
        <w:t xml:space="preserve">There </w:t>
      </w:r>
      <w:r w:rsidRPr="00D63032">
        <w:rPr>
          <w:rFonts w:ascii="Bookman Old Style" w:hAnsi="Bookman Old Style"/>
          <w:color w:val="212B25"/>
          <w:szCs w:val="19"/>
        </w:rPr>
        <w:t>i</w:t>
      </w:r>
      <w:r w:rsidRPr="00D63032">
        <w:rPr>
          <w:rFonts w:ascii="Bookman Old Style" w:hAnsi="Bookman Old Style"/>
          <w:color w:val="040F08"/>
          <w:szCs w:val="19"/>
        </w:rPr>
        <w:t>s no error on Plan Sheet 18</w:t>
      </w:r>
      <w:r w:rsidRPr="00D63032">
        <w:rPr>
          <w:rFonts w:ascii="Bookman Old Style" w:hAnsi="Bookman Old Style"/>
          <w:color w:val="212B25"/>
          <w:szCs w:val="19"/>
        </w:rPr>
        <w:t xml:space="preserve">. </w:t>
      </w:r>
      <w:r w:rsidRPr="00D63032">
        <w:rPr>
          <w:rFonts w:ascii="Bookman Old Style" w:hAnsi="Bookman Old Style"/>
          <w:color w:val="212B25"/>
          <w:szCs w:val="19"/>
        </w:rPr>
        <w:br/>
      </w:r>
      <w:r w:rsidRPr="00D63032">
        <w:rPr>
          <w:rFonts w:ascii="Bookman Old Style" w:hAnsi="Bookman Old Style"/>
          <w:color w:val="040F08"/>
          <w:szCs w:val="19"/>
        </w:rPr>
        <w:t>Notably</w:t>
      </w:r>
      <w:r w:rsidRPr="00D63032">
        <w:rPr>
          <w:rFonts w:ascii="Bookman Old Style" w:hAnsi="Bookman Old Style"/>
          <w:color w:val="212B25"/>
          <w:szCs w:val="19"/>
        </w:rPr>
        <w:t xml:space="preserve">, </w:t>
      </w:r>
      <w:r w:rsidRPr="00D63032">
        <w:rPr>
          <w:rFonts w:ascii="Bookman Old Style" w:hAnsi="Bookman Old Style"/>
          <w:color w:val="040F08"/>
          <w:szCs w:val="19"/>
        </w:rPr>
        <w:t>the original Plan Sheet 18</w:t>
      </w:r>
      <w:r w:rsidRPr="00D63032">
        <w:rPr>
          <w:rFonts w:ascii="Bookman Old Style" w:hAnsi="Bookman Old Style"/>
          <w:color w:val="212B25"/>
          <w:szCs w:val="19"/>
        </w:rPr>
        <w:t xml:space="preserve">, </w:t>
      </w:r>
      <w:r w:rsidRPr="00D63032">
        <w:rPr>
          <w:rFonts w:ascii="Bookman Old Style" w:hAnsi="Bookman Old Style"/>
          <w:color w:val="040F08"/>
          <w:szCs w:val="19"/>
        </w:rPr>
        <w:t>before any rev</w:t>
      </w:r>
      <w:r w:rsidRPr="00D63032">
        <w:rPr>
          <w:rFonts w:ascii="Bookman Old Style" w:hAnsi="Bookman Old Style"/>
          <w:color w:val="212B25"/>
          <w:szCs w:val="19"/>
        </w:rPr>
        <w:t>i</w:t>
      </w:r>
      <w:r w:rsidRPr="00D63032">
        <w:rPr>
          <w:rFonts w:ascii="Bookman Old Style" w:hAnsi="Bookman Old Style"/>
          <w:color w:val="040F08"/>
          <w:szCs w:val="19"/>
        </w:rPr>
        <w:t>s</w:t>
      </w:r>
      <w:r w:rsidRPr="00D63032">
        <w:rPr>
          <w:rFonts w:ascii="Bookman Old Style" w:hAnsi="Bookman Old Style"/>
          <w:color w:val="212B25"/>
          <w:szCs w:val="19"/>
        </w:rPr>
        <w:t>i</w:t>
      </w:r>
      <w:r w:rsidRPr="00D63032">
        <w:rPr>
          <w:rFonts w:ascii="Bookman Old Style" w:hAnsi="Bookman Old Style"/>
          <w:color w:val="040F08"/>
          <w:szCs w:val="19"/>
        </w:rPr>
        <w:t xml:space="preserve">ons </w:t>
      </w:r>
      <w:r w:rsidRPr="00D63032">
        <w:rPr>
          <w:rFonts w:ascii="Bookman Old Style" w:hAnsi="Bookman Old Style"/>
          <w:color w:val="212B25"/>
          <w:szCs w:val="19"/>
        </w:rPr>
        <w:t xml:space="preserve"> </w:t>
      </w:r>
      <w:r>
        <w:rPr>
          <w:rFonts w:ascii="Bookman Old Style" w:hAnsi="Bookman Old Style"/>
          <w:color w:val="040F08"/>
          <w:szCs w:val="19"/>
        </w:rPr>
        <w:t xml:space="preserve">also does not list any roadway </w:t>
      </w:r>
      <w:r w:rsidRPr="00D63032">
        <w:rPr>
          <w:rFonts w:ascii="Bookman Old Style" w:hAnsi="Bookman Old Style"/>
          <w:color w:val="040F08"/>
          <w:szCs w:val="19"/>
        </w:rPr>
        <w:t>quantities for Structure Backfill (flow-fill)</w:t>
      </w:r>
      <w:r w:rsidRPr="00D63032">
        <w:rPr>
          <w:rFonts w:ascii="Bookman Old Style" w:hAnsi="Bookman Old Style"/>
          <w:color w:val="000000"/>
          <w:szCs w:val="19"/>
        </w:rPr>
        <w:t xml:space="preserve">, </w:t>
      </w:r>
      <w:r w:rsidRPr="00D63032">
        <w:rPr>
          <w:rFonts w:ascii="Bookman Old Style" w:hAnsi="Bookman Old Style"/>
          <w:color w:val="040F08"/>
          <w:szCs w:val="19"/>
        </w:rPr>
        <w:t>which also indicates no separate pay item</w:t>
      </w:r>
      <w:r w:rsidRPr="00D63032">
        <w:rPr>
          <w:rFonts w:ascii="Bookman Old Style" w:hAnsi="Bookman Old Style"/>
          <w:color w:val="212B25"/>
          <w:szCs w:val="19"/>
        </w:rPr>
        <w:t xml:space="preserve">. </w:t>
      </w:r>
    </w:p>
    <w:p w:rsidR="0034184F" w:rsidRPr="00D63032" w:rsidRDefault="0034184F" w:rsidP="00F81089">
      <w:pPr>
        <w:pStyle w:val="Style"/>
        <w:spacing w:before="364" w:line="312" w:lineRule="exact"/>
        <w:jc w:val="both"/>
        <w:rPr>
          <w:rFonts w:ascii="Bookman Old Style" w:hAnsi="Bookman Old Style"/>
          <w:color w:val="212B25"/>
          <w:szCs w:val="19"/>
        </w:rPr>
      </w:pPr>
      <w:r w:rsidRPr="00D63032">
        <w:rPr>
          <w:rFonts w:ascii="Bookman Old Style" w:hAnsi="Bookman Old Style"/>
          <w:color w:val="040F08"/>
          <w:szCs w:val="19"/>
        </w:rPr>
        <w:t>In order to address the Contractors' question</w:t>
      </w:r>
      <w:r w:rsidRPr="00D63032">
        <w:rPr>
          <w:rFonts w:ascii="Bookman Old Style" w:hAnsi="Bookman Old Style"/>
          <w:color w:val="212B25"/>
          <w:szCs w:val="19"/>
        </w:rPr>
        <w:t xml:space="preserve">, </w:t>
      </w:r>
      <w:r w:rsidRPr="00D63032">
        <w:rPr>
          <w:rFonts w:ascii="Bookman Old Style" w:hAnsi="Bookman Old Style"/>
          <w:color w:val="040F08"/>
          <w:szCs w:val="19"/>
        </w:rPr>
        <w:t>"Will flow fill be requ</w:t>
      </w:r>
      <w:r>
        <w:rPr>
          <w:rFonts w:ascii="Bookman Old Style" w:hAnsi="Bookman Old Style"/>
          <w:color w:val="040F08"/>
          <w:szCs w:val="19"/>
        </w:rPr>
        <w:t xml:space="preserve">ired for the backfill of storm </w:t>
      </w:r>
      <w:r w:rsidRPr="00D63032">
        <w:rPr>
          <w:rFonts w:ascii="Bookman Old Style" w:hAnsi="Bookman Old Style"/>
          <w:color w:val="040F08"/>
          <w:szCs w:val="19"/>
        </w:rPr>
        <w:t>sewers</w:t>
      </w:r>
      <w:r w:rsidRPr="00D63032">
        <w:rPr>
          <w:rFonts w:ascii="Bookman Old Style" w:hAnsi="Bookman Old Style"/>
          <w:color w:val="212B25"/>
          <w:szCs w:val="19"/>
        </w:rPr>
        <w:t>?</w:t>
      </w:r>
      <w:r w:rsidRPr="00D63032">
        <w:rPr>
          <w:rFonts w:ascii="Bookman Old Style" w:hAnsi="Bookman Old Style"/>
          <w:color w:val="040F08"/>
          <w:szCs w:val="19"/>
        </w:rPr>
        <w:t>" C</w:t>
      </w:r>
      <w:r>
        <w:rPr>
          <w:rFonts w:ascii="Bookman Old Style" w:hAnsi="Bookman Old Style"/>
          <w:color w:val="040F08"/>
          <w:szCs w:val="19"/>
        </w:rPr>
        <w:t>D</w:t>
      </w:r>
      <w:r w:rsidRPr="00D63032">
        <w:rPr>
          <w:rFonts w:ascii="Bookman Old Style" w:hAnsi="Bookman Old Style"/>
          <w:color w:val="040F08"/>
          <w:szCs w:val="19"/>
        </w:rPr>
        <w:t>OT issued a Revision of Section 206</w:t>
      </w:r>
      <w:r w:rsidRPr="00D63032">
        <w:rPr>
          <w:rFonts w:ascii="Bookman Old Style" w:hAnsi="Bookman Old Style"/>
          <w:color w:val="212B25"/>
          <w:szCs w:val="19"/>
        </w:rPr>
        <w:t xml:space="preserve">, </w:t>
      </w:r>
      <w:r w:rsidRPr="00D63032">
        <w:rPr>
          <w:rFonts w:ascii="Bookman Old Style" w:hAnsi="Bookman Old Style"/>
          <w:color w:val="040F08"/>
          <w:szCs w:val="19"/>
        </w:rPr>
        <w:t>Structure Backfill of the Project Special Provisions, dated January 9</w:t>
      </w:r>
      <w:r w:rsidRPr="00D63032">
        <w:rPr>
          <w:rFonts w:ascii="Bookman Old Style" w:hAnsi="Bookman Old Style"/>
          <w:color w:val="212B25"/>
          <w:szCs w:val="19"/>
        </w:rPr>
        <w:t>,</w:t>
      </w:r>
      <w:r w:rsidRPr="00D63032">
        <w:rPr>
          <w:rFonts w:ascii="Bookman Old Style" w:hAnsi="Bookman Old Style"/>
          <w:color w:val="040F08"/>
          <w:szCs w:val="19"/>
        </w:rPr>
        <w:t>2009</w:t>
      </w:r>
      <w:r w:rsidRPr="00D63032">
        <w:rPr>
          <w:rFonts w:ascii="Bookman Old Style" w:hAnsi="Bookman Old Style"/>
          <w:color w:val="414C46"/>
          <w:szCs w:val="19"/>
        </w:rPr>
        <w:t xml:space="preserve">. </w:t>
      </w:r>
      <w:r w:rsidRPr="00D63032">
        <w:rPr>
          <w:rFonts w:ascii="Bookman Old Style" w:hAnsi="Bookman Old Style"/>
          <w:color w:val="040F08"/>
          <w:szCs w:val="19"/>
        </w:rPr>
        <w:t>C</w:t>
      </w:r>
      <w:r>
        <w:rPr>
          <w:rFonts w:ascii="Bookman Old Style" w:hAnsi="Bookman Old Style"/>
          <w:color w:val="040F08"/>
          <w:szCs w:val="19"/>
        </w:rPr>
        <w:t>D</w:t>
      </w:r>
      <w:r w:rsidRPr="00D63032">
        <w:rPr>
          <w:rFonts w:ascii="Bookman Old Style" w:hAnsi="Bookman Old Style"/>
          <w:color w:val="040F08"/>
          <w:szCs w:val="19"/>
        </w:rPr>
        <w:t>OT added "s</w:t>
      </w:r>
      <w:r w:rsidRPr="00D63032">
        <w:rPr>
          <w:rFonts w:ascii="Bookman Old Style" w:hAnsi="Bookman Old Style"/>
          <w:color w:val="212B25"/>
          <w:szCs w:val="19"/>
        </w:rPr>
        <w:t>t</w:t>
      </w:r>
      <w:r>
        <w:rPr>
          <w:rFonts w:ascii="Bookman Old Style" w:hAnsi="Bookman Old Style"/>
          <w:color w:val="040F08"/>
          <w:szCs w:val="19"/>
        </w:rPr>
        <w:t xml:space="preserve">orm sewer" in </w:t>
      </w:r>
      <w:r w:rsidRPr="00D63032">
        <w:rPr>
          <w:rFonts w:ascii="Bookman Old Style" w:hAnsi="Bookman Old Style"/>
          <w:color w:val="040F08"/>
          <w:szCs w:val="19"/>
        </w:rPr>
        <w:t>subsect</w:t>
      </w:r>
      <w:r w:rsidRPr="00D63032">
        <w:rPr>
          <w:rFonts w:ascii="Bookman Old Style" w:hAnsi="Bookman Old Style"/>
          <w:color w:val="212B25"/>
          <w:szCs w:val="19"/>
        </w:rPr>
        <w:t>i</w:t>
      </w:r>
      <w:r>
        <w:rPr>
          <w:rFonts w:ascii="Bookman Old Style" w:hAnsi="Bookman Old Style"/>
          <w:color w:val="040F08"/>
          <w:szCs w:val="19"/>
        </w:rPr>
        <w:t xml:space="preserve">on </w:t>
      </w:r>
      <w:r w:rsidRPr="00D63032">
        <w:rPr>
          <w:rFonts w:ascii="Bookman Old Style" w:hAnsi="Bookman Old Style"/>
          <w:color w:val="040F08"/>
          <w:szCs w:val="19"/>
        </w:rPr>
        <w:t>206</w:t>
      </w:r>
      <w:r w:rsidRPr="00D63032">
        <w:rPr>
          <w:rFonts w:ascii="Bookman Old Style" w:hAnsi="Bookman Old Style"/>
          <w:color w:val="212B25"/>
          <w:szCs w:val="19"/>
        </w:rPr>
        <w:t>.</w:t>
      </w:r>
      <w:r>
        <w:rPr>
          <w:rFonts w:ascii="Bookman Old Style" w:hAnsi="Bookman Old Style"/>
          <w:color w:val="040F08"/>
          <w:szCs w:val="19"/>
        </w:rPr>
        <w:t xml:space="preserve">02(a) after the </w:t>
      </w:r>
      <w:r w:rsidRPr="00D63032">
        <w:rPr>
          <w:rFonts w:ascii="Bookman Old Style" w:hAnsi="Bookman Old Style"/>
          <w:color w:val="040F08"/>
          <w:szCs w:val="19"/>
        </w:rPr>
        <w:t xml:space="preserve">bridge abutments to clarify that </w:t>
      </w:r>
      <w:r w:rsidRPr="00D63032">
        <w:rPr>
          <w:rFonts w:ascii="Bookman Old Style" w:hAnsi="Bookman Old Style"/>
          <w:color w:val="040F08"/>
          <w:szCs w:val="19"/>
        </w:rPr>
        <w:lastRenderedPageBreak/>
        <w:t>the required backfill was flow-fill</w:t>
      </w:r>
      <w:r w:rsidRPr="00D63032">
        <w:rPr>
          <w:rFonts w:ascii="Bookman Old Style" w:hAnsi="Bookman Old Style"/>
          <w:color w:val="414C46"/>
          <w:szCs w:val="19"/>
        </w:rPr>
        <w:t xml:space="preserve">. </w:t>
      </w:r>
      <w:r w:rsidRPr="00D63032">
        <w:rPr>
          <w:rFonts w:ascii="Bookman Old Style" w:hAnsi="Bookman Old Style"/>
          <w:color w:val="040F08"/>
          <w:szCs w:val="19"/>
        </w:rPr>
        <w:t>Notably</w:t>
      </w:r>
      <w:r w:rsidRPr="00D63032">
        <w:rPr>
          <w:rFonts w:ascii="Bookman Old Style" w:hAnsi="Bookman Old Style"/>
          <w:color w:val="212B25"/>
          <w:szCs w:val="19"/>
        </w:rPr>
        <w:t xml:space="preserve">, </w:t>
      </w:r>
      <w:r w:rsidRPr="00D63032">
        <w:rPr>
          <w:rFonts w:ascii="Bookman Old Style" w:hAnsi="Bookman Old Style"/>
          <w:color w:val="040F08"/>
          <w:szCs w:val="19"/>
        </w:rPr>
        <w:t>the</w:t>
      </w:r>
      <w:r>
        <w:rPr>
          <w:rFonts w:ascii="Bookman Old Style" w:hAnsi="Bookman Old Style"/>
          <w:color w:val="040F08"/>
          <w:szCs w:val="19"/>
        </w:rPr>
        <w:t xml:space="preserve"> January 9, 2009 Revision also </w:t>
      </w:r>
      <w:r w:rsidRPr="00D63032">
        <w:rPr>
          <w:rFonts w:ascii="Bookman Old Style" w:hAnsi="Bookman Old Style"/>
          <w:color w:val="040F08"/>
          <w:szCs w:val="19"/>
        </w:rPr>
        <w:t>modified subsection 206.07 "Basis of Payment</w:t>
      </w:r>
      <w:r w:rsidRPr="00D63032">
        <w:rPr>
          <w:rFonts w:ascii="Bookman Old Style" w:hAnsi="Bookman Old Style"/>
          <w:color w:val="212B25"/>
          <w:szCs w:val="19"/>
        </w:rPr>
        <w:t xml:space="preserve">" </w:t>
      </w:r>
      <w:r w:rsidRPr="00D63032">
        <w:rPr>
          <w:rFonts w:ascii="Bookman Old Style" w:hAnsi="Bookman Old Style"/>
          <w:color w:val="040F08"/>
          <w:szCs w:val="19"/>
        </w:rPr>
        <w:t>to include the follow</w:t>
      </w:r>
      <w:r>
        <w:rPr>
          <w:rFonts w:ascii="Bookman Old Style" w:hAnsi="Bookman Old Style"/>
          <w:color w:val="040F08"/>
          <w:szCs w:val="19"/>
        </w:rPr>
        <w:t xml:space="preserve">ing: "Structure excavation and </w:t>
      </w:r>
      <w:r w:rsidRPr="00D63032">
        <w:rPr>
          <w:rFonts w:ascii="Bookman Old Style" w:hAnsi="Bookman Old Style"/>
          <w:color w:val="040F08"/>
          <w:szCs w:val="19"/>
        </w:rPr>
        <w:t xml:space="preserve">structure backfill required </w:t>
      </w:r>
      <w:r>
        <w:rPr>
          <w:rFonts w:ascii="Bookman Old Style" w:hAnsi="Bookman Old Style"/>
          <w:color w:val="040F08"/>
          <w:szCs w:val="19"/>
        </w:rPr>
        <w:t xml:space="preserve">for all culverts and extensions will  not be measured  </w:t>
      </w:r>
      <w:r w:rsidRPr="00D63032">
        <w:rPr>
          <w:rFonts w:ascii="Bookman Old Style" w:hAnsi="Bookman Old Style"/>
          <w:color w:val="040F08"/>
          <w:szCs w:val="19"/>
        </w:rPr>
        <w:t>and</w:t>
      </w:r>
      <w:r>
        <w:rPr>
          <w:rFonts w:ascii="Bookman Old Style" w:hAnsi="Bookman Old Style"/>
          <w:color w:val="040F08"/>
          <w:szCs w:val="19"/>
        </w:rPr>
        <w:t xml:space="preserve"> paid for </w:t>
      </w:r>
      <w:r w:rsidRPr="00D63032">
        <w:rPr>
          <w:rFonts w:ascii="Bookman Old Style" w:hAnsi="Bookman Old Style"/>
          <w:color w:val="040F08"/>
          <w:szCs w:val="19"/>
        </w:rPr>
        <w:t>separately</w:t>
      </w:r>
      <w:r>
        <w:rPr>
          <w:color w:val="212B25"/>
          <w:sz w:val="19"/>
          <w:szCs w:val="19"/>
        </w:rPr>
        <w:t xml:space="preserve">, </w:t>
      </w:r>
      <w:r w:rsidRPr="00D63032">
        <w:rPr>
          <w:rFonts w:ascii="Bookman Old Style" w:hAnsi="Bookman Old Style"/>
          <w:color w:val="040F08"/>
          <w:szCs w:val="19"/>
        </w:rPr>
        <w:t>but shall be included in the work</w:t>
      </w:r>
      <w:r w:rsidRPr="00D63032">
        <w:rPr>
          <w:rFonts w:ascii="Bookman Old Style" w:hAnsi="Bookman Old Style"/>
          <w:color w:val="212B25"/>
          <w:szCs w:val="19"/>
        </w:rPr>
        <w:t>.</w:t>
      </w:r>
      <w:r w:rsidRPr="00D63032">
        <w:rPr>
          <w:rFonts w:ascii="Bookman Old Style" w:hAnsi="Bookman Old Style"/>
          <w:color w:val="040F08"/>
          <w:szCs w:val="19"/>
        </w:rPr>
        <w:t>" A "storm sewer" is a "culvert" (s</w:t>
      </w:r>
      <w:r>
        <w:rPr>
          <w:rFonts w:ascii="Bookman Old Style" w:hAnsi="Bookman Old Style"/>
          <w:color w:val="040F08"/>
          <w:szCs w:val="19"/>
        </w:rPr>
        <w:t xml:space="preserve">ee CDOT Standard Specification </w:t>
      </w:r>
      <w:r w:rsidRPr="00D63032">
        <w:rPr>
          <w:rFonts w:ascii="Bookman Old Style" w:hAnsi="Bookman Old Style"/>
          <w:color w:val="040F08"/>
          <w:szCs w:val="19"/>
        </w:rPr>
        <w:t>101</w:t>
      </w:r>
      <w:r w:rsidRPr="00D63032">
        <w:rPr>
          <w:rFonts w:ascii="Bookman Old Style" w:hAnsi="Bookman Old Style"/>
          <w:color w:val="000000"/>
          <w:szCs w:val="19"/>
        </w:rPr>
        <w:t>.</w:t>
      </w:r>
      <w:r w:rsidRPr="00D63032">
        <w:rPr>
          <w:rFonts w:ascii="Bookman Old Style" w:hAnsi="Bookman Old Style"/>
          <w:color w:val="040F08"/>
          <w:szCs w:val="19"/>
        </w:rPr>
        <w:t>25</w:t>
      </w:r>
      <w:r w:rsidRPr="00D63032">
        <w:rPr>
          <w:rFonts w:ascii="Bookman Old Style" w:hAnsi="Bookman Old Style"/>
          <w:color w:val="212B25"/>
          <w:szCs w:val="19"/>
        </w:rPr>
        <w:t xml:space="preserve">. </w:t>
      </w:r>
    </w:p>
    <w:p w:rsidR="0034184F" w:rsidRPr="00D63032" w:rsidRDefault="0034184F" w:rsidP="00D63032">
      <w:pPr>
        <w:jc w:val="both"/>
      </w:pPr>
    </w:p>
    <w:p w:rsidR="0034184F" w:rsidRPr="00D63032" w:rsidRDefault="0034184F" w:rsidP="00F81089">
      <w:pPr>
        <w:pStyle w:val="Style"/>
        <w:spacing w:line="312" w:lineRule="exact"/>
        <w:jc w:val="both"/>
        <w:rPr>
          <w:rFonts w:ascii="Bookman Old Style" w:hAnsi="Bookman Old Style"/>
          <w:color w:val="2C3630"/>
          <w:szCs w:val="19"/>
        </w:rPr>
      </w:pPr>
      <w:r w:rsidRPr="00D63032">
        <w:rPr>
          <w:rFonts w:ascii="Bookman Old Style" w:hAnsi="Bookman Old Style"/>
          <w:color w:val="040F08"/>
          <w:szCs w:val="19"/>
        </w:rPr>
        <w:t>The contract documents clearly and unambiguously provide that: (1) bac</w:t>
      </w:r>
      <w:r>
        <w:rPr>
          <w:rFonts w:ascii="Bookman Old Style" w:hAnsi="Bookman Old Style"/>
          <w:color w:val="040F08"/>
          <w:szCs w:val="19"/>
        </w:rPr>
        <w:t xml:space="preserve">kfill for culverts will not be </w:t>
      </w:r>
      <w:r w:rsidRPr="00D63032">
        <w:rPr>
          <w:rFonts w:ascii="Bookman Old Style" w:hAnsi="Bookman Old Style"/>
          <w:color w:val="040F08"/>
          <w:szCs w:val="19"/>
        </w:rPr>
        <w:t>measured and pa</w:t>
      </w:r>
      <w:r w:rsidRPr="00D63032">
        <w:rPr>
          <w:rFonts w:ascii="Bookman Old Style" w:hAnsi="Bookman Old Style"/>
          <w:color w:val="212B25"/>
          <w:szCs w:val="19"/>
        </w:rPr>
        <w:t>i</w:t>
      </w:r>
      <w:r w:rsidRPr="00D63032">
        <w:rPr>
          <w:rFonts w:ascii="Bookman Old Style" w:hAnsi="Bookman Old Style"/>
          <w:color w:val="040F08"/>
          <w:szCs w:val="19"/>
        </w:rPr>
        <w:t xml:space="preserve">d for separately; and (2) </w:t>
      </w:r>
      <w:r>
        <w:rPr>
          <w:rFonts w:ascii="Bookman Old Style" w:hAnsi="Bookman Old Style"/>
          <w:color w:val="040F08"/>
          <w:szCs w:val="19"/>
        </w:rPr>
        <w:t xml:space="preserve">backfill for storm sewers, a  type of culvert, will be </w:t>
      </w:r>
      <w:r w:rsidRPr="00D63032">
        <w:rPr>
          <w:rFonts w:ascii="Bookman Old Style" w:hAnsi="Bookman Old Style"/>
          <w:color w:val="040F08"/>
          <w:szCs w:val="19"/>
        </w:rPr>
        <w:t>flow-fill</w:t>
      </w:r>
      <w:r w:rsidRPr="00D63032">
        <w:rPr>
          <w:rFonts w:ascii="Bookman Old Style" w:hAnsi="Bookman Old Style"/>
          <w:color w:val="212B25"/>
          <w:szCs w:val="19"/>
        </w:rPr>
        <w:t xml:space="preserve">. </w:t>
      </w:r>
      <w:r w:rsidRPr="00D63032">
        <w:rPr>
          <w:rFonts w:ascii="Bookman Old Style" w:hAnsi="Bookman Old Style"/>
          <w:color w:val="040F08"/>
          <w:szCs w:val="19"/>
        </w:rPr>
        <w:t xml:space="preserve">However, should the </w:t>
      </w:r>
      <w:r>
        <w:rPr>
          <w:rFonts w:ascii="Bookman Old Style" w:hAnsi="Bookman Old Style"/>
          <w:color w:val="040F08"/>
          <w:szCs w:val="19"/>
        </w:rPr>
        <w:t>D</w:t>
      </w:r>
      <w:r w:rsidRPr="00D63032">
        <w:rPr>
          <w:rFonts w:ascii="Bookman Old Style" w:hAnsi="Bookman Old Style"/>
          <w:color w:val="040F08"/>
          <w:szCs w:val="19"/>
        </w:rPr>
        <w:t>RB wish to look beyond the four corners of the contract documents for meaning</w:t>
      </w:r>
      <w:r w:rsidRPr="00D63032">
        <w:rPr>
          <w:rFonts w:ascii="Bookman Old Style" w:hAnsi="Bookman Old Style"/>
          <w:color w:val="212B25"/>
          <w:szCs w:val="19"/>
        </w:rPr>
        <w:t xml:space="preserve">, </w:t>
      </w:r>
      <w:r w:rsidRPr="00D63032">
        <w:rPr>
          <w:rFonts w:ascii="Bookman Old Style" w:hAnsi="Bookman Old Style"/>
          <w:color w:val="040F08"/>
          <w:szCs w:val="19"/>
        </w:rPr>
        <w:t xml:space="preserve">Hamon's previous interpretation of those documents </w:t>
      </w:r>
      <w:r w:rsidRPr="00D63032">
        <w:rPr>
          <w:rFonts w:ascii="Bookman Old Style" w:hAnsi="Bookman Old Style"/>
          <w:color w:val="212B25"/>
          <w:szCs w:val="19"/>
        </w:rPr>
        <w:t>i</w:t>
      </w:r>
      <w:r w:rsidRPr="00D63032">
        <w:rPr>
          <w:rFonts w:ascii="Bookman Old Style" w:hAnsi="Bookman Old Style"/>
          <w:color w:val="040F08"/>
          <w:szCs w:val="19"/>
        </w:rPr>
        <w:t>s tell</w:t>
      </w:r>
      <w:r w:rsidRPr="00D63032">
        <w:rPr>
          <w:rFonts w:ascii="Bookman Old Style" w:hAnsi="Bookman Old Style"/>
          <w:color w:val="212B25"/>
          <w:szCs w:val="19"/>
        </w:rPr>
        <w:t>i</w:t>
      </w:r>
      <w:r w:rsidRPr="00D63032">
        <w:rPr>
          <w:rFonts w:ascii="Bookman Old Style" w:hAnsi="Bookman Old Style"/>
          <w:color w:val="040F08"/>
          <w:szCs w:val="19"/>
        </w:rPr>
        <w:t>ng</w:t>
      </w:r>
      <w:r w:rsidRPr="00D63032">
        <w:rPr>
          <w:rFonts w:ascii="Bookman Old Style" w:hAnsi="Bookman Old Style"/>
          <w:color w:val="212B25"/>
          <w:szCs w:val="19"/>
        </w:rPr>
        <w:t xml:space="preserve">. </w:t>
      </w:r>
      <w:r w:rsidRPr="00D63032">
        <w:rPr>
          <w:rFonts w:ascii="Bookman Old Style" w:hAnsi="Bookman Old Style"/>
          <w:color w:val="040F08"/>
          <w:szCs w:val="19"/>
        </w:rPr>
        <w:t>Hamon s</w:t>
      </w:r>
      <w:r>
        <w:rPr>
          <w:rFonts w:ascii="Bookman Old Style" w:hAnsi="Bookman Old Style"/>
          <w:color w:val="040F08"/>
          <w:szCs w:val="19"/>
        </w:rPr>
        <w:t xml:space="preserve">ubmitted its Method Statement </w:t>
      </w:r>
      <w:r w:rsidRPr="00D63032">
        <w:rPr>
          <w:rFonts w:ascii="Bookman Old Style" w:hAnsi="Bookman Old Style"/>
          <w:color w:val="040F08"/>
          <w:szCs w:val="19"/>
        </w:rPr>
        <w:t>for constructing the Storm Drain System as requ</w:t>
      </w:r>
      <w:r w:rsidRPr="00D63032">
        <w:rPr>
          <w:rFonts w:ascii="Bookman Old Style" w:hAnsi="Bookman Old Style"/>
          <w:color w:val="212B25"/>
          <w:szCs w:val="19"/>
        </w:rPr>
        <w:t>i</w:t>
      </w:r>
      <w:r w:rsidRPr="00D63032">
        <w:rPr>
          <w:rFonts w:ascii="Bookman Old Style" w:hAnsi="Bookman Old Style"/>
          <w:color w:val="040F08"/>
          <w:szCs w:val="19"/>
        </w:rPr>
        <w:t>red by Section 108 of the Standar</w:t>
      </w:r>
      <w:r>
        <w:rPr>
          <w:rFonts w:ascii="Bookman Old Style" w:hAnsi="Bookman Old Style"/>
          <w:color w:val="040F08"/>
          <w:szCs w:val="19"/>
        </w:rPr>
        <w:t xml:space="preserve">d </w:t>
      </w:r>
      <w:r w:rsidRPr="00D63032">
        <w:rPr>
          <w:rFonts w:ascii="Bookman Old Style" w:hAnsi="Bookman Old Style"/>
          <w:color w:val="040F08"/>
          <w:szCs w:val="19"/>
        </w:rPr>
        <w:t>Specifications</w:t>
      </w:r>
      <w:r w:rsidRPr="00D63032">
        <w:rPr>
          <w:rFonts w:ascii="Bookman Old Style" w:hAnsi="Bookman Old Style"/>
          <w:color w:val="414C46"/>
          <w:szCs w:val="19"/>
        </w:rPr>
        <w:t xml:space="preserve">. </w:t>
      </w:r>
      <w:r w:rsidRPr="00D63032">
        <w:rPr>
          <w:rFonts w:ascii="Bookman Old Style" w:hAnsi="Bookman Old Style"/>
          <w:color w:val="040F08"/>
          <w:szCs w:val="19"/>
        </w:rPr>
        <w:t xml:space="preserve">This Method Statement states </w:t>
      </w:r>
      <w:r w:rsidRPr="00D63032">
        <w:rPr>
          <w:rFonts w:ascii="Bookman Old Style" w:hAnsi="Bookman Old Style"/>
          <w:color w:val="212B25"/>
          <w:szCs w:val="19"/>
        </w:rPr>
        <w:t>"</w:t>
      </w:r>
      <w:r w:rsidRPr="00D63032">
        <w:rPr>
          <w:rFonts w:ascii="Bookman Old Style" w:hAnsi="Bookman Old Style"/>
          <w:color w:val="040F08"/>
          <w:szCs w:val="19"/>
        </w:rPr>
        <w:t>The trench shall be backf</w:t>
      </w:r>
      <w:r w:rsidRPr="00D63032">
        <w:rPr>
          <w:rFonts w:ascii="Bookman Old Style" w:hAnsi="Bookman Old Style"/>
          <w:color w:val="212B25"/>
          <w:szCs w:val="19"/>
        </w:rPr>
        <w:t>i</w:t>
      </w:r>
      <w:r w:rsidRPr="00D63032">
        <w:rPr>
          <w:rFonts w:ascii="Bookman Old Style" w:hAnsi="Bookman Old Style"/>
          <w:color w:val="040F08"/>
          <w:szCs w:val="19"/>
        </w:rPr>
        <w:t>lled with material in accordance</w:t>
      </w:r>
      <w:r w:rsidRPr="00D63032">
        <w:rPr>
          <w:rFonts w:ascii="Bookman Old Style" w:hAnsi="Bookman Old Style"/>
          <w:color w:val="101A14"/>
          <w:szCs w:val="19"/>
        </w:rPr>
        <w:t xml:space="preserve"> with Section 206 </w:t>
      </w:r>
      <w:r w:rsidRPr="00D63032">
        <w:rPr>
          <w:rFonts w:ascii="Bookman Old Style" w:hAnsi="Bookman Old Style"/>
          <w:color w:val="2C3630"/>
          <w:szCs w:val="19"/>
        </w:rPr>
        <w:t xml:space="preserve">- </w:t>
      </w:r>
      <w:r w:rsidRPr="00D63032">
        <w:rPr>
          <w:rFonts w:ascii="Bookman Old Style" w:hAnsi="Bookman Old Style"/>
          <w:color w:val="101A14"/>
          <w:szCs w:val="19"/>
        </w:rPr>
        <w:t>Flowf</w:t>
      </w:r>
      <w:r w:rsidRPr="00D63032">
        <w:rPr>
          <w:rFonts w:ascii="Bookman Old Style" w:hAnsi="Bookman Old Style"/>
          <w:color w:val="2C3630"/>
          <w:szCs w:val="19"/>
        </w:rPr>
        <w:t>i</w:t>
      </w:r>
      <w:r w:rsidRPr="00D63032">
        <w:rPr>
          <w:rFonts w:ascii="Bookman Old Style" w:hAnsi="Bookman Old Style"/>
          <w:color w:val="101A14"/>
          <w:szCs w:val="19"/>
        </w:rPr>
        <w:t>ll</w:t>
      </w:r>
      <w:r w:rsidRPr="00D63032">
        <w:rPr>
          <w:rFonts w:ascii="Bookman Old Style" w:hAnsi="Bookman Old Style"/>
          <w:color w:val="000000"/>
          <w:szCs w:val="19"/>
        </w:rPr>
        <w:t>.</w:t>
      </w:r>
      <w:r w:rsidRPr="00D63032">
        <w:rPr>
          <w:rFonts w:ascii="Bookman Old Style" w:hAnsi="Bookman Old Style"/>
          <w:color w:val="101A14"/>
          <w:szCs w:val="19"/>
        </w:rPr>
        <w:t>" This statement indicates Hamon knew flow</w:t>
      </w:r>
      <w:r w:rsidRPr="00D63032">
        <w:rPr>
          <w:rFonts w:ascii="Bookman Old Style" w:hAnsi="Bookman Old Style"/>
          <w:color w:val="2C3630"/>
          <w:szCs w:val="19"/>
        </w:rPr>
        <w:t>-</w:t>
      </w:r>
      <w:r>
        <w:rPr>
          <w:rFonts w:ascii="Bookman Old Style" w:hAnsi="Bookman Old Style"/>
          <w:color w:val="101A14"/>
          <w:szCs w:val="19"/>
        </w:rPr>
        <w:t xml:space="preserve">fill was required for the </w:t>
      </w:r>
      <w:r w:rsidRPr="00D63032">
        <w:rPr>
          <w:rFonts w:ascii="Bookman Old Style" w:hAnsi="Bookman Old Style"/>
          <w:color w:val="101A14"/>
          <w:szCs w:val="19"/>
        </w:rPr>
        <w:t>backfilling of the RCP</w:t>
      </w:r>
      <w:r w:rsidRPr="00D63032">
        <w:rPr>
          <w:rFonts w:ascii="Bookman Old Style" w:hAnsi="Bookman Old Style"/>
          <w:color w:val="2C3630"/>
          <w:szCs w:val="19"/>
        </w:rPr>
        <w:t xml:space="preserve">. </w:t>
      </w:r>
    </w:p>
    <w:p w:rsidR="0034184F" w:rsidRPr="00D63032" w:rsidRDefault="0034184F" w:rsidP="00F81089">
      <w:pPr>
        <w:pStyle w:val="Style"/>
        <w:spacing w:before="249" w:line="312" w:lineRule="exact"/>
        <w:jc w:val="both"/>
        <w:rPr>
          <w:rFonts w:ascii="Bookman Old Style" w:hAnsi="Bookman Old Style"/>
          <w:color w:val="000000"/>
          <w:szCs w:val="19"/>
        </w:rPr>
      </w:pPr>
      <w:r w:rsidRPr="00D63032">
        <w:rPr>
          <w:rFonts w:ascii="Bookman Old Style" w:hAnsi="Bookman Old Style"/>
          <w:color w:val="101A14"/>
          <w:szCs w:val="19"/>
        </w:rPr>
        <w:t xml:space="preserve">Hamon contends the contract documents do not state that </w:t>
      </w:r>
      <w:r w:rsidRPr="00D63032">
        <w:rPr>
          <w:rFonts w:ascii="Bookman Old Style" w:hAnsi="Bookman Old Style"/>
          <w:color w:val="101A14"/>
          <w:szCs w:val="19"/>
          <w:u w:val="single"/>
        </w:rPr>
        <w:t>ALL</w:t>
      </w:r>
      <w:r w:rsidRPr="00D63032">
        <w:rPr>
          <w:rFonts w:ascii="Bookman Old Style" w:hAnsi="Bookman Old Style"/>
          <w:color w:val="101A14"/>
          <w:szCs w:val="19"/>
        </w:rPr>
        <w:t xml:space="preserve"> storm s</w:t>
      </w:r>
      <w:r>
        <w:rPr>
          <w:rFonts w:ascii="Bookman Old Style" w:hAnsi="Bookman Old Style"/>
          <w:color w:val="101A14"/>
          <w:szCs w:val="19"/>
        </w:rPr>
        <w:t xml:space="preserve">ewer pipes shall be backfilled </w:t>
      </w:r>
      <w:r w:rsidRPr="00D63032">
        <w:rPr>
          <w:rFonts w:ascii="Bookman Old Style" w:hAnsi="Bookman Old Style"/>
          <w:color w:val="101A14"/>
          <w:szCs w:val="19"/>
        </w:rPr>
        <w:t>with flow-fill</w:t>
      </w:r>
      <w:r w:rsidRPr="00D63032">
        <w:rPr>
          <w:rFonts w:ascii="Bookman Old Style" w:hAnsi="Bookman Old Style"/>
          <w:color w:val="000000"/>
          <w:szCs w:val="19"/>
        </w:rPr>
        <w:t xml:space="preserve">. </w:t>
      </w:r>
      <w:r w:rsidRPr="00D63032">
        <w:rPr>
          <w:rFonts w:ascii="Bookman Old Style" w:hAnsi="Bookman Old Style"/>
          <w:color w:val="101A14"/>
          <w:szCs w:val="19"/>
        </w:rPr>
        <w:t>However, Revision of Section 206 states "Structur</w:t>
      </w:r>
      <w:r>
        <w:rPr>
          <w:rFonts w:ascii="Bookman Old Style" w:hAnsi="Bookman Old Style"/>
          <w:color w:val="101A14"/>
          <w:szCs w:val="19"/>
        </w:rPr>
        <w:t xml:space="preserve">e backfill (flow-fill) meeting </w:t>
      </w:r>
      <w:r w:rsidRPr="00D63032">
        <w:rPr>
          <w:rFonts w:ascii="Bookman Old Style" w:hAnsi="Bookman Old Style"/>
          <w:color w:val="101A14"/>
          <w:szCs w:val="19"/>
        </w:rPr>
        <w:t>the following requirements shall be used to backfill bridge abutments</w:t>
      </w:r>
      <w:r w:rsidRPr="00D63032">
        <w:rPr>
          <w:rFonts w:ascii="Bookman Old Style" w:hAnsi="Bookman Old Style"/>
          <w:color w:val="2C3630"/>
          <w:szCs w:val="19"/>
        </w:rPr>
        <w:t xml:space="preserve">, </w:t>
      </w:r>
      <w:r w:rsidRPr="00D63032">
        <w:rPr>
          <w:rFonts w:ascii="Bookman Old Style" w:hAnsi="Bookman Old Style"/>
          <w:color w:val="101A14"/>
          <w:szCs w:val="19"/>
        </w:rPr>
        <w:t>storm sewer pipe and culverts</w:t>
      </w:r>
      <w:r w:rsidRPr="00D63032">
        <w:rPr>
          <w:rFonts w:ascii="Bookman Old Style" w:hAnsi="Bookman Old Style"/>
          <w:color w:val="2C3630"/>
          <w:szCs w:val="19"/>
        </w:rPr>
        <w:t>"</w:t>
      </w:r>
      <w:r>
        <w:rPr>
          <w:rFonts w:ascii="Bookman Old Style" w:hAnsi="Bookman Old Style"/>
          <w:color w:val="101A14"/>
          <w:szCs w:val="19"/>
        </w:rPr>
        <w:t xml:space="preserve">, </w:t>
      </w:r>
      <w:r w:rsidRPr="00D63032">
        <w:rPr>
          <w:rFonts w:ascii="Bookman Old Style" w:hAnsi="Bookman Old Style"/>
          <w:color w:val="101A14"/>
          <w:szCs w:val="19"/>
        </w:rPr>
        <w:t>without any exclusions</w:t>
      </w:r>
      <w:r w:rsidRPr="00D63032">
        <w:rPr>
          <w:rFonts w:ascii="Bookman Old Style" w:hAnsi="Bookman Old Style"/>
          <w:color w:val="2C3630"/>
          <w:szCs w:val="19"/>
        </w:rPr>
        <w:t xml:space="preserve">. </w:t>
      </w:r>
      <w:r w:rsidRPr="00D63032">
        <w:rPr>
          <w:rFonts w:ascii="Bookman Old Style" w:hAnsi="Bookman Old Style"/>
          <w:color w:val="101A14"/>
          <w:szCs w:val="19"/>
        </w:rPr>
        <w:t>Bid items with the 603 item code, co</w:t>
      </w:r>
      <w:r>
        <w:rPr>
          <w:rFonts w:ascii="Bookman Old Style" w:hAnsi="Bookman Old Style"/>
          <w:color w:val="101A14"/>
          <w:szCs w:val="19"/>
        </w:rPr>
        <w:t xml:space="preserve">rrespond to section 603 of the </w:t>
      </w:r>
      <w:r w:rsidRPr="00D63032">
        <w:rPr>
          <w:rFonts w:ascii="Bookman Old Style" w:hAnsi="Bookman Old Style"/>
          <w:color w:val="101A14"/>
          <w:szCs w:val="19"/>
        </w:rPr>
        <w:t>specificat</w:t>
      </w:r>
      <w:r w:rsidRPr="00D63032">
        <w:rPr>
          <w:rFonts w:ascii="Bookman Old Style" w:hAnsi="Bookman Old Style"/>
          <w:color w:val="2C3630"/>
          <w:szCs w:val="19"/>
        </w:rPr>
        <w:t>i</w:t>
      </w:r>
      <w:r w:rsidRPr="00D63032">
        <w:rPr>
          <w:rFonts w:ascii="Bookman Old Style" w:hAnsi="Bookman Old Style"/>
          <w:color w:val="101A14"/>
          <w:szCs w:val="19"/>
        </w:rPr>
        <w:t>on</w:t>
      </w:r>
      <w:r w:rsidRPr="00D63032">
        <w:rPr>
          <w:rFonts w:ascii="Bookman Old Style" w:hAnsi="Bookman Old Style"/>
          <w:color w:val="2C3630"/>
          <w:szCs w:val="19"/>
        </w:rPr>
        <w:t>, "</w:t>
      </w:r>
      <w:r w:rsidRPr="00D63032">
        <w:rPr>
          <w:rFonts w:ascii="Bookman Old Style" w:hAnsi="Bookman Old Style"/>
          <w:color w:val="101A14"/>
          <w:szCs w:val="19"/>
        </w:rPr>
        <w:t>Culverts and Sewers" were to be backfilled with flow fill</w:t>
      </w:r>
      <w:r w:rsidRPr="00D63032">
        <w:rPr>
          <w:rFonts w:ascii="Bookman Old Style" w:hAnsi="Bookman Old Style"/>
          <w:color w:val="000000"/>
          <w:szCs w:val="19"/>
        </w:rPr>
        <w:t xml:space="preserve">. </w:t>
      </w:r>
      <w:r w:rsidRPr="00D63032">
        <w:rPr>
          <w:rFonts w:ascii="Bookman Old Style" w:hAnsi="Bookman Old Style"/>
          <w:color w:val="101A14"/>
          <w:szCs w:val="19"/>
        </w:rPr>
        <w:t xml:space="preserve">Those bid items with the 619 </w:t>
      </w:r>
      <w:r w:rsidRPr="00D63032">
        <w:rPr>
          <w:rFonts w:ascii="Bookman Old Style" w:hAnsi="Bookman Old Style"/>
          <w:color w:val="2C3630"/>
          <w:szCs w:val="19"/>
        </w:rPr>
        <w:t>i</w:t>
      </w:r>
      <w:r w:rsidRPr="00D63032">
        <w:rPr>
          <w:rFonts w:ascii="Bookman Old Style" w:hAnsi="Bookman Old Style"/>
          <w:color w:val="101A14"/>
          <w:szCs w:val="19"/>
        </w:rPr>
        <w:t>tem code, corresponds to section 619 of the specifications</w:t>
      </w:r>
      <w:r w:rsidRPr="00D63032">
        <w:rPr>
          <w:rFonts w:ascii="Bookman Old Style" w:hAnsi="Bookman Old Style"/>
          <w:color w:val="2C3630"/>
          <w:szCs w:val="19"/>
        </w:rPr>
        <w:t xml:space="preserve">, </w:t>
      </w:r>
      <w:r w:rsidRPr="00D63032">
        <w:rPr>
          <w:rFonts w:ascii="Bookman Old Style" w:hAnsi="Bookman Old Style"/>
          <w:color w:val="101A14"/>
          <w:szCs w:val="19"/>
        </w:rPr>
        <w:t>"Water lin</w:t>
      </w:r>
      <w:r>
        <w:rPr>
          <w:rFonts w:ascii="Bookman Old Style" w:hAnsi="Bookman Old Style"/>
          <w:color w:val="101A14"/>
          <w:szCs w:val="19"/>
        </w:rPr>
        <w:t xml:space="preserve">es" , were to be backfilled in </w:t>
      </w:r>
      <w:r w:rsidRPr="00D63032">
        <w:rPr>
          <w:rFonts w:ascii="Bookman Old Style" w:hAnsi="Bookman Old Style"/>
          <w:color w:val="101A14"/>
          <w:szCs w:val="19"/>
        </w:rPr>
        <w:t>accordance with Widefield Water and Sanitation District specifications</w:t>
      </w:r>
      <w:r w:rsidRPr="00D63032">
        <w:rPr>
          <w:rFonts w:ascii="Bookman Old Style" w:hAnsi="Bookman Old Style"/>
          <w:color w:val="2C3630"/>
          <w:szCs w:val="19"/>
        </w:rPr>
        <w:t xml:space="preserve">, </w:t>
      </w:r>
      <w:r w:rsidRPr="00D63032">
        <w:rPr>
          <w:rFonts w:ascii="Bookman Old Style" w:hAnsi="Bookman Old Style"/>
          <w:color w:val="101A14"/>
          <w:szCs w:val="19"/>
        </w:rPr>
        <w:t>a</w:t>
      </w:r>
      <w:r>
        <w:rPr>
          <w:rFonts w:ascii="Bookman Old Style" w:hAnsi="Bookman Old Style"/>
          <w:color w:val="101A14"/>
          <w:szCs w:val="19"/>
        </w:rPr>
        <w:t xml:space="preserve">s these were not listed in the </w:t>
      </w:r>
      <w:r w:rsidRPr="00D63032">
        <w:rPr>
          <w:rFonts w:ascii="Bookman Old Style" w:hAnsi="Bookman Old Style"/>
          <w:color w:val="101A14"/>
          <w:szCs w:val="19"/>
        </w:rPr>
        <w:t>Revision of Sect</w:t>
      </w:r>
      <w:r w:rsidRPr="00D63032">
        <w:rPr>
          <w:rFonts w:ascii="Bookman Old Style" w:hAnsi="Bookman Old Style"/>
          <w:color w:val="2C3630"/>
          <w:szCs w:val="19"/>
        </w:rPr>
        <w:t>i</w:t>
      </w:r>
      <w:r w:rsidRPr="00D63032">
        <w:rPr>
          <w:rFonts w:ascii="Bookman Old Style" w:hAnsi="Bookman Old Style"/>
          <w:color w:val="101A14"/>
          <w:szCs w:val="19"/>
        </w:rPr>
        <w:t>on 206 or the Revision under advertisement requ</w:t>
      </w:r>
      <w:r w:rsidRPr="00D63032">
        <w:rPr>
          <w:rFonts w:ascii="Bookman Old Style" w:hAnsi="Bookman Old Style"/>
          <w:color w:val="2C3630"/>
          <w:szCs w:val="19"/>
        </w:rPr>
        <w:t>i</w:t>
      </w:r>
      <w:r w:rsidRPr="00D63032">
        <w:rPr>
          <w:rFonts w:ascii="Bookman Old Style" w:hAnsi="Bookman Old Style"/>
          <w:color w:val="101A14"/>
          <w:szCs w:val="19"/>
        </w:rPr>
        <w:t>ring flow f</w:t>
      </w:r>
      <w:r w:rsidRPr="00D63032">
        <w:rPr>
          <w:rFonts w:ascii="Bookman Old Style" w:hAnsi="Bookman Old Style"/>
          <w:color w:val="2C3630"/>
          <w:szCs w:val="19"/>
        </w:rPr>
        <w:t>i</w:t>
      </w:r>
      <w:r w:rsidRPr="00D63032">
        <w:rPr>
          <w:rFonts w:ascii="Bookman Old Style" w:hAnsi="Bookman Old Style"/>
          <w:color w:val="101A14"/>
          <w:szCs w:val="19"/>
        </w:rPr>
        <w:t>ll</w:t>
      </w:r>
      <w:r w:rsidRPr="00D63032">
        <w:rPr>
          <w:rFonts w:ascii="Bookman Old Style" w:hAnsi="Bookman Old Style"/>
          <w:color w:val="000000"/>
          <w:szCs w:val="19"/>
        </w:rPr>
        <w:t>.</w:t>
      </w:r>
      <w:r>
        <w:rPr>
          <w:rFonts w:ascii="Bookman Old Style" w:hAnsi="Bookman Old Style"/>
          <w:color w:val="000000"/>
          <w:szCs w:val="19"/>
        </w:rPr>
        <w:t>"</w:t>
      </w:r>
      <w:r w:rsidRPr="00D63032">
        <w:rPr>
          <w:rFonts w:ascii="Bookman Old Style" w:hAnsi="Bookman Old Style"/>
          <w:color w:val="000000"/>
          <w:szCs w:val="19"/>
        </w:rPr>
        <w:t xml:space="preserve"> </w:t>
      </w:r>
    </w:p>
    <w:p w:rsidR="0034184F" w:rsidRDefault="0034184F" w:rsidP="001126F9">
      <w:pPr>
        <w:jc w:val="both"/>
      </w:pPr>
    </w:p>
    <w:p w:rsidR="0034184F" w:rsidRPr="001428A2" w:rsidRDefault="0034184F" w:rsidP="00AB5ABF">
      <w:pPr>
        <w:jc w:val="both"/>
        <w:rPr>
          <w:b/>
          <w:bCs/>
        </w:rPr>
      </w:pPr>
      <w:r w:rsidRPr="001428A2">
        <w:rPr>
          <w:b/>
          <w:bCs/>
        </w:rPr>
        <w:t>FINDINGS OF FACT</w:t>
      </w:r>
      <w:r>
        <w:rPr>
          <w:b/>
          <w:bCs/>
        </w:rPr>
        <w:t xml:space="preserve"> </w:t>
      </w:r>
    </w:p>
    <w:p w:rsidR="0034184F" w:rsidRPr="001428A2" w:rsidRDefault="0034184F" w:rsidP="00AB5ABF">
      <w:pPr>
        <w:jc w:val="both"/>
        <w:rPr>
          <w:b/>
          <w:bCs/>
        </w:rPr>
      </w:pPr>
    </w:p>
    <w:p w:rsidR="0034184F" w:rsidRDefault="0034184F" w:rsidP="00AB5ABF">
      <w:pPr>
        <w:jc w:val="both"/>
      </w:pPr>
      <w:r w:rsidRPr="001428A2">
        <w:t>The Board’s decisions are governed by the plans, specifications (standard, supplemental, technical, special), and the contract.  Therefore our recommendation is based on the above referenced documents</w:t>
      </w:r>
      <w:r>
        <w:t>, the hearing,</w:t>
      </w:r>
      <w:r w:rsidRPr="001428A2">
        <w:t xml:space="preserve"> and the following facts. </w:t>
      </w:r>
    </w:p>
    <w:p w:rsidR="0034184F" w:rsidRDefault="0034184F" w:rsidP="00AB5ABF">
      <w:pPr>
        <w:jc w:val="both"/>
      </w:pPr>
    </w:p>
    <w:p w:rsidR="0034184F" w:rsidRDefault="0034184F" w:rsidP="00AB5ABF">
      <w:pPr>
        <w:jc w:val="both"/>
      </w:pPr>
      <w:r>
        <w:t>1.</w:t>
      </w:r>
      <w:r>
        <w:tab/>
        <w:t xml:space="preserve">Revision of Section 206 Structure Backfill dated January 9, 2009 states </w:t>
      </w:r>
      <w:r>
        <w:tab/>
        <w:t xml:space="preserve">that  Section 206 of the Standard Specifications is hereby revised for this  </w:t>
      </w:r>
      <w:r>
        <w:tab/>
        <w:t xml:space="preserve">project as follows:  Delete subsection 206.02, and replace with the </w:t>
      </w:r>
      <w:r>
        <w:tab/>
        <w:t>following:</w:t>
      </w:r>
    </w:p>
    <w:p w:rsidR="0034184F" w:rsidRPr="0099369A" w:rsidRDefault="0034184F" w:rsidP="0038519E">
      <w:pPr>
        <w:ind w:left="504"/>
        <w:jc w:val="both"/>
        <w:rPr>
          <w:bCs/>
          <w:spacing w:val="-13"/>
          <w:szCs w:val="22"/>
        </w:rPr>
      </w:pPr>
      <w:r>
        <w:tab/>
        <w:t>(</w:t>
      </w:r>
      <w:r w:rsidRPr="00DC7BD7">
        <w:rPr>
          <w:i/>
        </w:rPr>
        <w:t xml:space="preserve">a) structure backfill (flow-fill) meeting the following requirements shall </w:t>
      </w:r>
      <w:r w:rsidRPr="00DC7BD7">
        <w:rPr>
          <w:i/>
        </w:rPr>
        <w:tab/>
        <w:t>be used to backfill bridge abutments, storm sewer pipe and culverts.</w:t>
      </w:r>
      <w:r>
        <w:tab/>
      </w:r>
    </w:p>
    <w:p w:rsidR="0034184F" w:rsidRDefault="0034184F" w:rsidP="00AB5ABF">
      <w:pPr>
        <w:jc w:val="both"/>
      </w:pPr>
    </w:p>
    <w:p w:rsidR="0034184F" w:rsidRDefault="0034184F" w:rsidP="00AB5ABF">
      <w:pPr>
        <w:jc w:val="both"/>
      </w:pPr>
      <w:r>
        <w:lastRenderedPageBreak/>
        <w:t>2.</w:t>
      </w:r>
      <w:r>
        <w:tab/>
        <w:t xml:space="preserve">Revision of Section 206 Structure Backfill dated January 9, 2009 states </w:t>
      </w:r>
      <w:r>
        <w:tab/>
        <w:t>that: Subsection 206.07 shall include the following:</w:t>
      </w:r>
    </w:p>
    <w:p w:rsidR="0034184F" w:rsidRDefault="0034184F" w:rsidP="00AB5ABF">
      <w:pPr>
        <w:jc w:val="both"/>
      </w:pPr>
      <w:r>
        <w:tab/>
      </w:r>
      <w:r w:rsidRPr="00DC7BD7">
        <w:rPr>
          <w:i/>
        </w:rPr>
        <w:t xml:space="preserve">Structure excavation and structure backfill required for all culverts and </w:t>
      </w:r>
      <w:r w:rsidRPr="00DC7BD7">
        <w:rPr>
          <w:i/>
        </w:rPr>
        <w:tab/>
        <w:t xml:space="preserve">extensions will not be measured and paid for separately, but shall be </w:t>
      </w:r>
      <w:r w:rsidRPr="00DC7BD7">
        <w:rPr>
          <w:i/>
        </w:rPr>
        <w:tab/>
        <w:t>included in the work</w:t>
      </w:r>
      <w:r>
        <w:t>.</w:t>
      </w:r>
    </w:p>
    <w:p w:rsidR="0034184F" w:rsidRDefault="0034184F" w:rsidP="0099369A">
      <w:pPr>
        <w:jc w:val="both"/>
        <w:rPr>
          <w:bCs/>
          <w:spacing w:val="-10"/>
          <w:szCs w:val="22"/>
        </w:rPr>
      </w:pPr>
      <w:r>
        <w:tab/>
      </w:r>
    </w:p>
    <w:p w:rsidR="0034184F" w:rsidRDefault="0034184F" w:rsidP="0099369A">
      <w:pPr>
        <w:jc w:val="both"/>
        <w:rPr>
          <w:bCs/>
          <w:spacing w:val="-10"/>
          <w:szCs w:val="22"/>
        </w:rPr>
      </w:pPr>
      <w:r>
        <w:rPr>
          <w:bCs/>
          <w:spacing w:val="-10"/>
          <w:szCs w:val="22"/>
        </w:rPr>
        <w:t>3.</w:t>
      </w:r>
      <w:r>
        <w:rPr>
          <w:bCs/>
          <w:spacing w:val="-10"/>
          <w:szCs w:val="22"/>
        </w:rPr>
        <w:tab/>
        <w:t xml:space="preserve">The revision to subsection 206.02 clearly states what backfill is to be used for </w:t>
      </w:r>
      <w:r>
        <w:rPr>
          <w:bCs/>
          <w:spacing w:val="-10"/>
          <w:szCs w:val="22"/>
        </w:rPr>
        <w:tab/>
        <w:t>three specific operations, bridge abutments, storm sewer pipe and culverts.</w:t>
      </w:r>
    </w:p>
    <w:p w:rsidR="0034184F" w:rsidRDefault="0034184F" w:rsidP="0099369A">
      <w:pPr>
        <w:jc w:val="both"/>
        <w:rPr>
          <w:bCs/>
          <w:spacing w:val="-10"/>
          <w:szCs w:val="22"/>
        </w:rPr>
      </w:pPr>
    </w:p>
    <w:p w:rsidR="0034184F" w:rsidRPr="00B173E6" w:rsidRDefault="0034184F" w:rsidP="0099369A">
      <w:pPr>
        <w:jc w:val="both"/>
        <w:rPr>
          <w:bCs/>
          <w:i/>
          <w:spacing w:val="-10"/>
          <w:szCs w:val="22"/>
        </w:rPr>
      </w:pPr>
      <w:r>
        <w:rPr>
          <w:bCs/>
          <w:spacing w:val="-10"/>
          <w:szCs w:val="22"/>
        </w:rPr>
        <w:t>4.</w:t>
      </w:r>
      <w:r>
        <w:rPr>
          <w:bCs/>
          <w:spacing w:val="-10"/>
          <w:szCs w:val="22"/>
        </w:rPr>
        <w:tab/>
        <w:t xml:space="preserve">Subsection 206.07 of the Revision to Section 206 only addresses the payment </w:t>
      </w:r>
      <w:r>
        <w:rPr>
          <w:bCs/>
          <w:spacing w:val="-10"/>
          <w:szCs w:val="22"/>
        </w:rPr>
        <w:tab/>
        <w:t>method for culverts and extensions, not storm sewer pipe.</w:t>
      </w:r>
      <w:r>
        <w:rPr>
          <w:bCs/>
          <w:spacing w:val="-10"/>
          <w:szCs w:val="22"/>
        </w:rPr>
        <w:tab/>
        <w:t xml:space="preserve">Subsection 206.07  </w:t>
      </w:r>
      <w:r>
        <w:rPr>
          <w:bCs/>
          <w:spacing w:val="-10"/>
          <w:szCs w:val="22"/>
        </w:rPr>
        <w:tab/>
        <w:t xml:space="preserve">states: </w:t>
      </w:r>
      <w:r w:rsidRPr="00B173E6">
        <w:rPr>
          <w:bCs/>
          <w:i/>
          <w:spacing w:val="-10"/>
          <w:szCs w:val="22"/>
        </w:rPr>
        <w:t xml:space="preserve">Structure excavation and structure backfill required for all culverts and </w:t>
      </w:r>
      <w:r w:rsidRPr="00B173E6">
        <w:rPr>
          <w:bCs/>
          <w:i/>
          <w:spacing w:val="-10"/>
          <w:szCs w:val="22"/>
        </w:rPr>
        <w:tab/>
        <w:t xml:space="preserve">extensions will not be measured and paid for separately, but shall be included </w:t>
      </w:r>
      <w:r w:rsidRPr="00B173E6">
        <w:rPr>
          <w:bCs/>
          <w:i/>
          <w:spacing w:val="-10"/>
          <w:szCs w:val="22"/>
        </w:rPr>
        <w:tab/>
        <w:t xml:space="preserve">in the work. </w:t>
      </w:r>
    </w:p>
    <w:p w:rsidR="0034184F" w:rsidRDefault="0034184F" w:rsidP="0099369A">
      <w:pPr>
        <w:jc w:val="both"/>
        <w:rPr>
          <w:bCs/>
          <w:spacing w:val="-10"/>
          <w:szCs w:val="22"/>
        </w:rPr>
      </w:pPr>
    </w:p>
    <w:p w:rsidR="0034184F" w:rsidRDefault="0034184F" w:rsidP="0099369A">
      <w:pPr>
        <w:jc w:val="both"/>
        <w:rPr>
          <w:bCs/>
          <w:spacing w:val="-10"/>
          <w:szCs w:val="22"/>
        </w:rPr>
      </w:pPr>
      <w:r>
        <w:rPr>
          <w:bCs/>
          <w:spacing w:val="-10"/>
          <w:szCs w:val="22"/>
        </w:rPr>
        <w:t>5.</w:t>
      </w:r>
      <w:r>
        <w:rPr>
          <w:bCs/>
          <w:spacing w:val="-10"/>
          <w:szCs w:val="22"/>
        </w:rPr>
        <w:tab/>
        <w:t xml:space="preserve">Subsection 105.08 Standard Specifications states that in case of discrepancy </w:t>
      </w:r>
      <w:r>
        <w:rPr>
          <w:bCs/>
          <w:spacing w:val="-10"/>
          <w:szCs w:val="22"/>
        </w:rPr>
        <w:tab/>
        <w:t>the order of precedence is as follows:</w:t>
      </w:r>
    </w:p>
    <w:p w:rsidR="0034184F" w:rsidRPr="00B173E6" w:rsidRDefault="0034184F" w:rsidP="0099369A">
      <w:pPr>
        <w:jc w:val="both"/>
        <w:rPr>
          <w:bCs/>
          <w:i/>
          <w:spacing w:val="-10"/>
          <w:szCs w:val="22"/>
        </w:rPr>
      </w:pPr>
      <w:r>
        <w:rPr>
          <w:bCs/>
          <w:spacing w:val="-10"/>
          <w:szCs w:val="22"/>
        </w:rPr>
        <w:tab/>
      </w:r>
      <w:r w:rsidRPr="00B173E6">
        <w:rPr>
          <w:bCs/>
          <w:i/>
          <w:spacing w:val="-10"/>
          <w:szCs w:val="22"/>
        </w:rPr>
        <w:t>(a)</w:t>
      </w:r>
      <w:r w:rsidRPr="00B173E6">
        <w:rPr>
          <w:bCs/>
          <w:i/>
          <w:spacing w:val="-10"/>
          <w:szCs w:val="22"/>
        </w:rPr>
        <w:tab/>
        <w:t>Special Provisions</w:t>
      </w:r>
    </w:p>
    <w:p w:rsidR="0034184F" w:rsidRPr="00B173E6" w:rsidRDefault="0034184F" w:rsidP="0099369A">
      <w:pPr>
        <w:jc w:val="both"/>
        <w:rPr>
          <w:bCs/>
          <w:i/>
          <w:spacing w:val="-10"/>
          <w:szCs w:val="22"/>
        </w:rPr>
      </w:pPr>
      <w:r w:rsidRPr="00B173E6">
        <w:rPr>
          <w:bCs/>
          <w:i/>
          <w:spacing w:val="-10"/>
          <w:szCs w:val="22"/>
        </w:rPr>
        <w:tab/>
      </w:r>
      <w:r w:rsidRPr="00B173E6">
        <w:rPr>
          <w:bCs/>
          <w:i/>
          <w:spacing w:val="-10"/>
          <w:szCs w:val="22"/>
        </w:rPr>
        <w:tab/>
        <w:t>1.</w:t>
      </w:r>
      <w:r w:rsidRPr="00B173E6">
        <w:rPr>
          <w:bCs/>
          <w:i/>
          <w:spacing w:val="-10"/>
          <w:szCs w:val="22"/>
        </w:rPr>
        <w:tab/>
        <w:t>Project Special Provisions</w:t>
      </w:r>
    </w:p>
    <w:p w:rsidR="0034184F" w:rsidRPr="00B173E6" w:rsidRDefault="0034184F" w:rsidP="0099369A">
      <w:pPr>
        <w:jc w:val="both"/>
        <w:rPr>
          <w:bCs/>
          <w:i/>
          <w:spacing w:val="-10"/>
          <w:szCs w:val="22"/>
        </w:rPr>
      </w:pPr>
      <w:r w:rsidRPr="00B173E6">
        <w:rPr>
          <w:bCs/>
          <w:i/>
          <w:spacing w:val="-10"/>
          <w:szCs w:val="22"/>
        </w:rPr>
        <w:tab/>
      </w:r>
      <w:r w:rsidRPr="00B173E6">
        <w:rPr>
          <w:bCs/>
          <w:i/>
          <w:spacing w:val="-10"/>
          <w:szCs w:val="22"/>
        </w:rPr>
        <w:tab/>
        <w:t>2.</w:t>
      </w:r>
      <w:r w:rsidRPr="00B173E6">
        <w:rPr>
          <w:bCs/>
          <w:i/>
          <w:spacing w:val="-10"/>
          <w:szCs w:val="22"/>
        </w:rPr>
        <w:tab/>
        <w:t>Standard Special Provisions</w:t>
      </w:r>
    </w:p>
    <w:p w:rsidR="0034184F" w:rsidRDefault="0034184F" w:rsidP="0099369A">
      <w:pPr>
        <w:jc w:val="both"/>
        <w:rPr>
          <w:bCs/>
          <w:spacing w:val="-10"/>
          <w:szCs w:val="22"/>
        </w:rPr>
      </w:pPr>
    </w:p>
    <w:p w:rsidR="0034184F" w:rsidRDefault="0034184F" w:rsidP="0099369A">
      <w:pPr>
        <w:jc w:val="both"/>
        <w:rPr>
          <w:bCs/>
          <w:spacing w:val="-10"/>
          <w:szCs w:val="22"/>
        </w:rPr>
      </w:pPr>
      <w:r>
        <w:rPr>
          <w:bCs/>
          <w:spacing w:val="-10"/>
          <w:szCs w:val="22"/>
        </w:rPr>
        <w:t>6.</w:t>
      </w:r>
      <w:r>
        <w:rPr>
          <w:bCs/>
          <w:spacing w:val="-10"/>
          <w:szCs w:val="22"/>
        </w:rPr>
        <w:tab/>
        <w:t xml:space="preserve">In an e-mail from the Department to Hamon  dated May 7, 2009 at 3:56PM the </w:t>
      </w:r>
      <w:r>
        <w:rPr>
          <w:bCs/>
          <w:spacing w:val="-10"/>
          <w:szCs w:val="22"/>
        </w:rPr>
        <w:tab/>
        <w:t xml:space="preserve">Department agreed that "the backfill of storm sewer pipe located outside the </w:t>
      </w:r>
      <w:r>
        <w:rPr>
          <w:bCs/>
          <w:spacing w:val="-10"/>
          <w:szCs w:val="22"/>
        </w:rPr>
        <w:tab/>
        <w:t xml:space="preserve">roadway prism will not be required to be flowfill".  This decision is not consistent </w:t>
      </w:r>
      <w:r>
        <w:rPr>
          <w:bCs/>
          <w:spacing w:val="-10"/>
          <w:szCs w:val="22"/>
        </w:rPr>
        <w:tab/>
        <w:t xml:space="preserve">with the order of precedence of the contract documents. The Department's </w:t>
      </w:r>
      <w:r>
        <w:rPr>
          <w:bCs/>
          <w:spacing w:val="-10"/>
          <w:szCs w:val="22"/>
        </w:rPr>
        <w:tab/>
        <w:t xml:space="preserve">stated position is that the Revision to  Section 206 means flow-fill for all storm </w:t>
      </w:r>
      <w:r>
        <w:rPr>
          <w:bCs/>
          <w:spacing w:val="-10"/>
          <w:szCs w:val="22"/>
        </w:rPr>
        <w:tab/>
        <w:t xml:space="preserve">sewer </w:t>
      </w:r>
      <w:r>
        <w:rPr>
          <w:bCs/>
          <w:spacing w:val="-10"/>
          <w:szCs w:val="22"/>
        </w:rPr>
        <w:tab/>
        <w:t xml:space="preserve">pipes, not just the roadway sections of storm sewer pipes.  </w:t>
      </w:r>
    </w:p>
    <w:p w:rsidR="0034184F" w:rsidRDefault="0034184F" w:rsidP="0099369A">
      <w:pPr>
        <w:jc w:val="both"/>
        <w:rPr>
          <w:bCs/>
          <w:spacing w:val="-10"/>
          <w:szCs w:val="22"/>
        </w:rPr>
      </w:pPr>
    </w:p>
    <w:p w:rsidR="0034184F" w:rsidRDefault="0034184F" w:rsidP="0099369A">
      <w:pPr>
        <w:jc w:val="both"/>
        <w:rPr>
          <w:bCs/>
          <w:spacing w:val="-10"/>
          <w:szCs w:val="22"/>
        </w:rPr>
      </w:pPr>
      <w:r>
        <w:rPr>
          <w:bCs/>
          <w:spacing w:val="-10"/>
          <w:szCs w:val="22"/>
        </w:rPr>
        <w:t>7.</w:t>
      </w:r>
      <w:r>
        <w:rPr>
          <w:bCs/>
          <w:spacing w:val="-10"/>
          <w:szCs w:val="22"/>
        </w:rPr>
        <w:tab/>
        <w:t xml:space="preserve">In a response to an e-mail from SEMA Construction requesting clarification of </w:t>
      </w:r>
      <w:r>
        <w:rPr>
          <w:bCs/>
          <w:spacing w:val="-10"/>
          <w:szCs w:val="22"/>
        </w:rPr>
        <w:tab/>
        <w:t xml:space="preserve">the  structure backfill (flow-fill) the Department responded that "The flowfill </w:t>
      </w:r>
      <w:r>
        <w:rPr>
          <w:bCs/>
          <w:spacing w:val="-10"/>
          <w:szCs w:val="22"/>
        </w:rPr>
        <w:tab/>
        <w:t xml:space="preserve">requirements in the special provisions apply to all items (culverts and pipes) </w:t>
      </w:r>
      <w:r>
        <w:rPr>
          <w:bCs/>
          <w:spacing w:val="-10"/>
          <w:szCs w:val="22"/>
        </w:rPr>
        <w:tab/>
        <w:t xml:space="preserve">associated with the storm drain system.  This does not apply to sanitary sewer </w:t>
      </w:r>
      <w:r>
        <w:rPr>
          <w:bCs/>
          <w:spacing w:val="-10"/>
          <w:szCs w:val="22"/>
        </w:rPr>
        <w:tab/>
        <w:t xml:space="preserve">or water lines: they would follow their district standards".  This very clear and </w:t>
      </w:r>
      <w:r>
        <w:rPr>
          <w:bCs/>
          <w:spacing w:val="-10"/>
          <w:szCs w:val="22"/>
        </w:rPr>
        <w:tab/>
        <w:t xml:space="preserve">defined definition did not become part of the contract nor was it part of the bid </w:t>
      </w:r>
      <w:r>
        <w:rPr>
          <w:bCs/>
          <w:spacing w:val="-10"/>
          <w:szCs w:val="22"/>
        </w:rPr>
        <w:tab/>
        <w:t xml:space="preserve">documents for bidders to base their bids on. </w:t>
      </w:r>
    </w:p>
    <w:p w:rsidR="0034184F" w:rsidRDefault="0034184F" w:rsidP="0099369A">
      <w:pPr>
        <w:jc w:val="both"/>
        <w:rPr>
          <w:bCs/>
          <w:spacing w:val="-10"/>
          <w:szCs w:val="22"/>
        </w:rPr>
      </w:pPr>
    </w:p>
    <w:p w:rsidR="0034184F" w:rsidRDefault="0034184F" w:rsidP="0099369A">
      <w:pPr>
        <w:jc w:val="both"/>
        <w:rPr>
          <w:bCs/>
          <w:spacing w:val="-10"/>
          <w:szCs w:val="22"/>
        </w:rPr>
      </w:pPr>
      <w:r>
        <w:rPr>
          <w:bCs/>
          <w:spacing w:val="-10"/>
          <w:szCs w:val="22"/>
        </w:rPr>
        <w:t>8.</w:t>
      </w:r>
      <w:r>
        <w:rPr>
          <w:bCs/>
          <w:spacing w:val="-10"/>
          <w:szCs w:val="22"/>
        </w:rPr>
        <w:tab/>
        <w:t xml:space="preserve">Section 603 of the Standard Specifications Culverts and Sewers under </w:t>
      </w:r>
      <w:r>
        <w:rPr>
          <w:bCs/>
          <w:spacing w:val="-10"/>
          <w:szCs w:val="22"/>
        </w:rPr>
        <w:tab/>
        <w:t>description states that "</w:t>
      </w:r>
      <w:r w:rsidRPr="0038519E">
        <w:rPr>
          <w:bCs/>
          <w:i/>
          <w:spacing w:val="-10"/>
          <w:szCs w:val="22"/>
        </w:rPr>
        <w:t xml:space="preserve">This work consists of construction of culverts, storm </w:t>
      </w:r>
      <w:r w:rsidRPr="0038519E">
        <w:rPr>
          <w:bCs/>
          <w:i/>
          <w:spacing w:val="-10"/>
          <w:szCs w:val="22"/>
        </w:rPr>
        <w:tab/>
        <w:t>drains, and sanitary sewers hereinafter referred to as "conduits"....</w:t>
      </w:r>
      <w:r>
        <w:rPr>
          <w:bCs/>
          <w:spacing w:val="-10"/>
          <w:szCs w:val="22"/>
        </w:rPr>
        <w:t xml:space="preserve">  However in </w:t>
      </w:r>
      <w:r>
        <w:rPr>
          <w:bCs/>
          <w:spacing w:val="-10"/>
          <w:szCs w:val="22"/>
        </w:rPr>
        <w:tab/>
        <w:t xml:space="preserve">the Specifications and the contract the Department uses all three terms </w:t>
      </w:r>
      <w:r>
        <w:rPr>
          <w:bCs/>
          <w:spacing w:val="-10"/>
          <w:szCs w:val="22"/>
        </w:rPr>
        <w:tab/>
        <w:t xml:space="preserve">independently, not as conduits.  The Revision to Specification 206 did </w:t>
      </w:r>
      <w:r>
        <w:rPr>
          <w:bCs/>
          <w:spacing w:val="-10"/>
          <w:szCs w:val="22"/>
        </w:rPr>
        <w:tab/>
        <w:t>specifically name storm sewer pipe and culverts requiring flow-fill.</w:t>
      </w:r>
    </w:p>
    <w:p w:rsidR="0034184F" w:rsidRDefault="0034184F" w:rsidP="0099369A">
      <w:pPr>
        <w:jc w:val="both"/>
        <w:rPr>
          <w:bCs/>
          <w:spacing w:val="-10"/>
          <w:szCs w:val="22"/>
        </w:rPr>
      </w:pPr>
    </w:p>
    <w:p w:rsidR="0034184F" w:rsidRDefault="0034184F" w:rsidP="0099369A">
      <w:pPr>
        <w:jc w:val="both"/>
        <w:rPr>
          <w:bCs/>
          <w:spacing w:val="-10"/>
          <w:szCs w:val="22"/>
        </w:rPr>
      </w:pPr>
      <w:r>
        <w:rPr>
          <w:bCs/>
          <w:spacing w:val="-10"/>
          <w:szCs w:val="22"/>
        </w:rPr>
        <w:t>9.</w:t>
      </w:r>
      <w:r>
        <w:rPr>
          <w:bCs/>
          <w:spacing w:val="-10"/>
          <w:szCs w:val="22"/>
        </w:rPr>
        <w:tab/>
        <w:t xml:space="preserve">Subsection 101.25 of the Standard Specification defines culvert as </w:t>
      </w:r>
      <w:r w:rsidRPr="0038519E">
        <w:rPr>
          <w:bCs/>
          <w:i/>
          <w:spacing w:val="-10"/>
          <w:szCs w:val="22"/>
        </w:rPr>
        <w:t xml:space="preserve">"Any  </w:t>
      </w:r>
      <w:r w:rsidRPr="0038519E">
        <w:rPr>
          <w:bCs/>
          <w:i/>
          <w:spacing w:val="-10"/>
          <w:szCs w:val="22"/>
        </w:rPr>
        <w:tab/>
        <w:t xml:space="preserve">structure not classified as a bridge which provides an opening under the </w:t>
      </w:r>
      <w:r w:rsidRPr="0038519E">
        <w:rPr>
          <w:bCs/>
          <w:i/>
          <w:spacing w:val="-10"/>
          <w:szCs w:val="22"/>
        </w:rPr>
        <w:lastRenderedPageBreak/>
        <w:tab/>
        <w:t>roadway".</w:t>
      </w:r>
      <w:r>
        <w:rPr>
          <w:bCs/>
          <w:spacing w:val="-10"/>
          <w:szCs w:val="22"/>
        </w:rPr>
        <w:t xml:space="preserve">  This definition would universally include any piping (sanitary, water, </w:t>
      </w:r>
      <w:r>
        <w:rPr>
          <w:bCs/>
          <w:spacing w:val="-10"/>
          <w:szCs w:val="22"/>
        </w:rPr>
        <w:tab/>
        <w:t xml:space="preserve">telephone, gas, electric) going under the road.  If this definition were taken </w:t>
      </w:r>
      <w:r>
        <w:rPr>
          <w:bCs/>
          <w:spacing w:val="-10"/>
          <w:szCs w:val="22"/>
        </w:rPr>
        <w:tab/>
        <w:t xml:space="preserve">literally then all "openings under the roadway" would require flow-fill based on </w:t>
      </w:r>
      <w:r>
        <w:rPr>
          <w:bCs/>
          <w:spacing w:val="-10"/>
          <w:szCs w:val="22"/>
        </w:rPr>
        <w:tab/>
        <w:t xml:space="preserve">the Department's interpretation of the Revision of Section 206 dated 9 January, </w:t>
      </w:r>
      <w:r>
        <w:rPr>
          <w:bCs/>
          <w:spacing w:val="-10"/>
          <w:szCs w:val="22"/>
        </w:rPr>
        <w:tab/>
        <w:t xml:space="preserve">2009.  The Board does not have any documentation that the Department tried </w:t>
      </w:r>
      <w:r>
        <w:rPr>
          <w:bCs/>
          <w:spacing w:val="-10"/>
          <w:szCs w:val="22"/>
        </w:rPr>
        <w:tab/>
        <w:t>to have all "openings" to have flow-fill.</w:t>
      </w:r>
    </w:p>
    <w:p w:rsidR="0034184F" w:rsidRDefault="0034184F" w:rsidP="0099369A">
      <w:pPr>
        <w:jc w:val="both"/>
        <w:rPr>
          <w:bCs/>
          <w:spacing w:val="-10"/>
          <w:szCs w:val="22"/>
        </w:rPr>
      </w:pPr>
    </w:p>
    <w:p w:rsidR="0034184F" w:rsidRPr="0099369A" w:rsidRDefault="0034184F" w:rsidP="0099369A">
      <w:pPr>
        <w:jc w:val="both"/>
      </w:pPr>
      <w:r>
        <w:rPr>
          <w:bCs/>
          <w:spacing w:val="-10"/>
          <w:szCs w:val="22"/>
        </w:rPr>
        <w:t>10.</w:t>
      </w:r>
      <w:r>
        <w:rPr>
          <w:bCs/>
          <w:spacing w:val="-10"/>
          <w:szCs w:val="22"/>
        </w:rPr>
        <w:tab/>
        <w:t xml:space="preserve">There appears to be a significant ambiguity between the specifications, intent, </w:t>
      </w:r>
      <w:r>
        <w:rPr>
          <w:bCs/>
          <w:spacing w:val="-10"/>
          <w:szCs w:val="22"/>
        </w:rPr>
        <w:tab/>
        <w:t xml:space="preserve">method of payment and definitions for the use and payment of structure </w:t>
      </w:r>
      <w:r>
        <w:rPr>
          <w:bCs/>
          <w:spacing w:val="-10"/>
          <w:szCs w:val="22"/>
        </w:rPr>
        <w:tab/>
        <w:t xml:space="preserve">backfill (flow-fill) called for in the Revision of Section 206. The Revision </w:t>
      </w:r>
      <w:r>
        <w:rPr>
          <w:bCs/>
          <w:spacing w:val="-10"/>
          <w:szCs w:val="22"/>
        </w:rPr>
        <w:tab/>
        <w:t xml:space="preserve">specifically calls for flow-fill to be used for bridge abutments, storm sewer pipe, </w:t>
      </w:r>
      <w:r>
        <w:rPr>
          <w:bCs/>
          <w:spacing w:val="-10"/>
          <w:szCs w:val="22"/>
        </w:rPr>
        <w:tab/>
        <w:t xml:space="preserve">and culverts.  Three distinct operations.  The method of payment in the </w:t>
      </w:r>
      <w:r>
        <w:rPr>
          <w:bCs/>
          <w:spacing w:val="-10"/>
          <w:szCs w:val="22"/>
        </w:rPr>
        <w:tab/>
        <w:t xml:space="preserve">Revision addresses only culverts and extensions. If the literal interpretation of </w:t>
      </w:r>
      <w:r>
        <w:rPr>
          <w:bCs/>
          <w:spacing w:val="-10"/>
          <w:szCs w:val="22"/>
        </w:rPr>
        <w:tab/>
        <w:t xml:space="preserve">the definition of culvert as used in Subsection 101.25 were to be applied then </w:t>
      </w:r>
      <w:r>
        <w:rPr>
          <w:bCs/>
          <w:spacing w:val="-10"/>
          <w:szCs w:val="22"/>
        </w:rPr>
        <w:tab/>
        <w:t xml:space="preserve">all openings under the roadway would be required to have flow-fill.  No </w:t>
      </w:r>
      <w:r>
        <w:rPr>
          <w:bCs/>
          <w:spacing w:val="-10"/>
          <w:szCs w:val="22"/>
        </w:rPr>
        <w:tab/>
        <w:t xml:space="preserve">documentation was provided to the Board to indicate that the Department tried </w:t>
      </w:r>
      <w:r>
        <w:rPr>
          <w:bCs/>
          <w:spacing w:val="-10"/>
          <w:szCs w:val="22"/>
        </w:rPr>
        <w:tab/>
        <w:t xml:space="preserve">to enforce that definition.  The only information regarding not including utilities </w:t>
      </w:r>
      <w:r>
        <w:rPr>
          <w:bCs/>
          <w:spacing w:val="-10"/>
          <w:szCs w:val="22"/>
        </w:rPr>
        <w:tab/>
        <w:t xml:space="preserve">in the flow-fill requirement was a response to an e-mail from a contractor dated </w:t>
      </w:r>
      <w:r>
        <w:rPr>
          <w:bCs/>
          <w:spacing w:val="-10"/>
          <w:szCs w:val="22"/>
        </w:rPr>
        <w:tab/>
        <w:t xml:space="preserve">December 30, 2008 where the Department stated, "this does not apply to </w:t>
      </w:r>
      <w:r>
        <w:rPr>
          <w:bCs/>
          <w:spacing w:val="-10"/>
          <w:szCs w:val="22"/>
        </w:rPr>
        <w:tab/>
        <w:t xml:space="preserve">sanitary sewer or waterlines: they would follow their district standards".  </w:t>
      </w:r>
      <w:r>
        <w:rPr>
          <w:bCs/>
          <w:spacing w:val="-10"/>
          <w:szCs w:val="22"/>
        </w:rPr>
        <w:tab/>
        <w:t xml:space="preserve">According to Hamon Contractors this information was not provided to them </w:t>
      </w:r>
      <w:r>
        <w:rPr>
          <w:bCs/>
          <w:spacing w:val="-10"/>
          <w:szCs w:val="22"/>
        </w:rPr>
        <w:tab/>
        <w:t>prior to bidding.</w:t>
      </w:r>
    </w:p>
    <w:p w:rsidR="0034184F" w:rsidRDefault="0034184F" w:rsidP="00AB5ABF">
      <w:pPr>
        <w:jc w:val="both"/>
      </w:pPr>
    </w:p>
    <w:p w:rsidR="0034184F" w:rsidRPr="001428A2" w:rsidRDefault="0034184F" w:rsidP="005C1AF7">
      <w:pPr>
        <w:jc w:val="both"/>
        <w:rPr>
          <w:b/>
          <w:bCs/>
        </w:rPr>
      </w:pPr>
      <w:r w:rsidRPr="001428A2">
        <w:rPr>
          <w:b/>
          <w:bCs/>
        </w:rPr>
        <w:t xml:space="preserve">RECOMMENDATION </w:t>
      </w:r>
    </w:p>
    <w:p w:rsidR="0034184F" w:rsidRPr="001428A2" w:rsidRDefault="0034184F" w:rsidP="004634C8">
      <w:pPr>
        <w:pStyle w:val="p5"/>
        <w:tabs>
          <w:tab w:val="left" w:pos="90"/>
        </w:tabs>
        <w:ind w:left="90" w:firstLine="0"/>
        <w:jc w:val="both"/>
        <w:rPr>
          <w:b/>
          <w:bCs/>
        </w:rPr>
      </w:pPr>
    </w:p>
    <w:p w:rsidR="0034184F" w:rsidRDefault="0034184F" w:rsidP="00B31589">
      <w:pPr>
        <w:jc w:val="both"/>
      </w:pPr>
      <w:r w:rsidRPr="001428A2">
        <w:t xml:space="preserve">The Board finds that </w:t>
      </w:r>
      <w:r>
        <w:t>there is merit to the issue of structural backfill (flow-fill).  This recommendation is based on the above listed facts which show ambiguity in the specifications.</w:t>
      </w:r>
    </w:p>
    <w:p w:rsidR="0034184F" w:rsidRDefault="0034184F" w:rsidP="00B31589">
      <w:pPr>
        <w:jc w:val="both"/>
      </w:pPr>
    </w:p>
    <w:p w:rsidR="0034184F" w:rsidRPr="001428A2" w:rsidRDefault="0034184F" w:rsidP="0000566C">
      <w:pPr>
        <w:jc w:val="both"/>
      </w:pPr>
      <w:r w:rsidRPr="001428A2">
        <w:t>The Board sincerely appreciates the cooperation of all parties and the information presented for our review in making this recommendation.</w:t>
      </w:r>
    </w:p>
    <w:p w:rsidR="0034184F" w:rsidRPr="001428A2" w:rsidRDefault="0034184F" w:rsidP="00AB5ABF">
      <w:pPr>
        <w:jc w:val="both"/>
      </w:pPr>
    </w:p>
    <w:p w:rsidR="0034184F" w:rsidRDefault="0034184F" w:rsidP="00AB5ABF">
      <w:pPr>
        <w:jc w:val="both"/>
      </w:pPr>
      <w:r w:rsidRPr="001428A2">
        <w:t xml:space="preserve">The Board unanimously reached the recommendation and reminds the parties that it is only a recommendation. </w:t>
      </w:r>
      <w:r>
        <w:t xml:space="preserve">The time frame for acceptance or rejection shall be in accordance with Revision of Section 105: Disputes and Claims for Contract Adjustments dated January 17, 2008. </w:t>
      </w:r>
    </w:p>
    <w:p w:rsidR="0034184F" w:rsidRPr="001428A2" w:rsidRDefault="0034184F" w:rsidP="00AB5ABF">
      <w:pPr>
        <w:jc w:val="both"/>
      </w:pPr>
    </w:p>
    <w:p w:rsidR="0034184F" w:rsidRPr="001428A2" w:rsidRDefault="0034184F" w:rsidP="00AB5ABF">
      <w:pPr>
        <w:jc w:val="both"/>
      </w:pPr>
      <w:r w:rsidRPr="001428A2">
        <w:t>Submitted by the Disputes Review Board</w:t>
      </w:r>
    </w:p>
    <w:p w:rsidR="0034184F" w:rsidRPr="001428A2" w:rsidRDefault="0034184F" w:rsidP="00AB5ABF">
      <w:pPr>
        <w:jc w:val="both"/>
      </w:pPr>
    </w:p>
    <w:p w:rsidR="0034184F" w:rsidRPr="001428A2" w:rsidRDefault="0034184F" w:rsidP="00AB5ABF">
      <w:pPr>
        <w:jc w:val="both"/>
      </w:pPr>
      <w:r w:rsidRPr="001428A2">
        <w:t xml:space="preserve">Don Henderson, Chairman    </w:t>
      </w:r>
      <w:r>
        <w:t>William Ashton</w:t>
      </w:r>
      <w:r w:rsidRPr="001428A2">
        <w:t xml:space="preserve">, Member   </w:t>
      </w:r>
      <w:r>
        <w:t>Tom Pawlish</w:t>
      </w:r>
      <w:r w:rsidRPr="001428A2">
        <w:t>, Member</w:t>
      </w:r>
    </w:p>
    <w:p w:rsidR="0034184F" w:rsidRPr="001428A2" w:rsidRDefault="0034184F" w:rsidP="00AB5ABF">
      <w:pPr>
        <w:jc w:val="both"/>
      </w:pPr>
    </w:p>
    <w:p w:rsidR="0034184F" w:rsidRPr="001428A2" w:rsidRDefault="0034184F" w:rsidP="00AB5ABF">
      <w:pPr>
        <w:jc w:val="both"/>
      </w:pPr>
      <w:r w:rsidRPr="001428A2">
        <w:t>Signed for and with concurrence of all members</w:t>
      </w:r>
    </w:p>
    <w:p w:rsidR="0034184F" w:rsidRPr="001428A2" w:rsidRDefault="0034184F" w:rsidP="00AB5ABF">
      <w:pPr>
        <w:jc w:val="both"/>
      </w:pPr>
    </w:p>
    <w:p w:rsidR="0034184F" w:rsidRPr="001428A2" w:rsidRDefault="00D700CE" w:rsidP="00AB5ABF">
      <w:pPr>
        <w:jc w:val="both"/>
      </w:pPr>
      <w:r w:rsidRPr="00BC6DE5">
        <w:rPr>
          <w:noProof/>
        </w:rPr>
        <w:drawing>
          <wp:inline distT="0" distB="0" distL="0" distR="0">
            <wp:extent cx="2545080" cy="17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5080" cy="175260"/>
                    </a:xfrm>
                    <a:prstGeom prst="rect">
                      <a:avLst/>
                    </a:prstGeom>
                    <a:noFill/>
                    <a:ln>
                      <a:noFill/>
                    </a:ln>
                  </pic:spPr>
                </pic:pic>
              </a:graphicData>
            </a:graphic>
          </wp:inline>
        </w:drawing>
      </w:r>
    </w:p>
    <w:p w:rsidR="0034184F" w:rsidRPr="001428A2" w:rsidRDefault="0034184F" w:rsidP="00AB5ABF">
      <w:pPr>
        <w:jc w:val="both"/>
      </w:pPr>
      <w:r w:rsidRPr="001428A2">
        <w:t xml:space="preserve">Don Henderson, PE </w:t>
      </w:r>
    </w:p>
    <w:p w:rsidR="0034184F" w:rsidRDefault="0034184F" w:rsidP="00AB5ABF">
      <w:pPr>
        <w:jc w:val="both"/>
      </w:pPr>
    </w:p>
    <w:p w:rsidR="0034184F" w:rsidRPr="00AB5ABF" w:rsidRDefault="0034184F" w:rsidP="00AB5ABF">
      <w:pPr>
        <w:jc w:val="both"/>
      </w:pPr>
    </w:p>
    <w:p w:rsidR="0034184F" w:rsidRPr="00AB5ABF" w:rsidRDefault="0034184F" w:rsidP="00AB5ABF">
      <w:pPr>
        <w:jc w:val="both"/>
      </w:pPr>
      <w:r w:rsidRPr="00AB5ABF">
        <w:t xml:space="preserve">  </w:t>
      </w:r>
    </w:p>
    <w:p w:rsidR="0034184F" w:rsidRPr="00AB5ABF" w:rsidRDefault="0034184F" w:rsidP="00AB5ABF">
      <w:pPr>
        <w:jc w:val="both"/>
      </w:pPr>
    </w:p>
    <w:sectPr w:rsidR="0034184F" w:rsidRPr="00AB5ABF" w:rsidSect="003136FD">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48B" w:rsidRDefault="00D7648B">
      <w:r>
        <w:separator/>
      </w:r>
    </w:p>
  </w:endnote>
  <w:endnote w:type="continuationSeparator" w:id="0">
    <w:p w:rsidR="00D7648B" w:rsidRDefault="00D7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4F" w:rsidRDefault="0034184F">
    <w:pPr>
      <w:pStyle w:val="Footer"/>
      <w:framePr w:wrap="auto" w:vAnchor="text" w:hAnchor="margin" w:xAlign="center" w:y="1"/>
      <w:rPr>
        <w:rStyle w:val="PageNumber"/>
        <w:rFonts w:cs="Bookman Old Style"/>
      </w:rPr>
    </w:pPr>
    <w:r>
      <w:rPr>
        <w:rStyle w:val="PageNumber"/>
        <w:rFonts w:cs="Bookman Old Style"/>
      </w:rPr>
      <w:fldChar w:fldCharType="begin"/>
    </w:r>
    <w:r>
      <w:rPr>
        <w:rStyle w:val="PageNumber"/>
        <w:rFonts w:cs="Bookman Old Style"/>
      </w:rPr>
      <w:instrText xml:space="preserve">PAGE  </w:instrText>
    </w:r>
    <w:r>
      <w:rPr>
        <w:rStyle w:val="PageNumber"/>
        <w:rFonts w:cs="Bookman Old Style"/>
      </w:rPr>
      <w:fldChar w:fldCharType="separate"/>
    </w:r>
    <w:r w:rsidR="00D700CE">
      <w:rPr>
        <w:rStyle w:val="PageNumber"/>
        <w:rFonts w:cs="Bookman Old Style"/>
        <w:noProof/>
      </w:rPr>
      <w:t>1</w:t>
    </w:r>
    <w:r>
      <w:rPr>
        <w:rStyle w:val="PageNumber"/>
        <w:rFonts w:cs="Bookman Old Style"/>
      </w:rPr>
      <w:fldChar w:fldCharType="end"/>
    </w:r>
  </w:p>
  <w:p w:rsidR="0034184F" w:rsidRDefault="0034184F">
    <w:pPr>
      <w:pStyle w:val="Footer"/>
      <w:jc w:val="center"/>
    </w:pPr>
    <w:r>
      <w:rPr>
        <w:rStyle w:val="PageNumber"/>
        <w:rFonts w:cs="Bookman Old Style"/>
      </w:rPr>
      <w:fldChar w:fldCharType="begin"/>
    </w:r>
    <w:r>
      <w:rPr>
        <w:rStyle w:val="PageNumber"/>
        <w:rFonts w:cs="Bookman Old Style"/>
      </w:rPr>
      <w:instrText xml:space="preserve"> PAGE </w:instrText>
    </w:r>
    <w:r>
      <w:rPr>
        <w:rStyle w:val="PageNumber"/>
        <w:rFonts w:cs="Bookman Old Style"/>
      </w:rPr>
      <w:fldChar w:fldCharType="separate"/>
    </w:r>
    <w:r w:rsidR="00D700CE">
      <w:rPr>
        <w:rStyle w:val="PageNumber"/>
        <w:rFonts w:cs="Bookman Old Style"/>
        <w:noProof/>
      </w:rPr>
      <w:t>1</w:t>
    </w:r>
    <w:r>
      <w:rPr>
        <w:rStyle w:val="PageNumber"/>
        <w:rFonts w:cs="Bookman Old Sty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48B" w:rsidRDefault="00D7648B">
      <w:r>
        <w:separator/>
      </w:r>
    </w:p>
  </w:footnote>
  <w:footnote w:type="continuationSeparator" w:id="0">
    <w:p w:rsidR="00D7648B" w:rsidRDefault="00D7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6730"/>
    <w:multiLevelType w:val="singleLevel"/>
    <w:tmpl w:val="218DE683"/>
    <w:lvl w:ilvl="0">
      <w:start w:val="19"/>
      <w:numFmt w:val="lowerRoman"/>
      <w:lvlText w:val="%1."/>
      <w:lvlJc w:val="left"/>
      <w:pPr>
        <w:tabs>
          <w:tab w:val="num" w:pos="576"/>
        </w:tabs>
        <w:ind w:left="792" w:hanging="576"/>
      </w:pPr>
      <w:rPr>
        <w:rFonts w:cs="Times New Roman"/>
        <w:snapToGrid/>
        <w:spacing w:val="-8"/>
        <w:w w:val="105"/>
        <w:sz w:val="24"/>
        <w:szCs w:val="24"/>
      </w:rPr>
    </w:lvl>
  </w:abstractNum>
  <w:abstractNum w:abstractNumId="1" w15:restartNumberingAfterBreak="0">
    <w:nsid w:val="03489F10"/>
    <w:multiLevelType w:val="singleLevel"/>
    <w:tmpl w:val="4EB5E09B"/>
    <w:lvl w:ilvl="0">
      <w:start w:val="1"/>
      <w:numFmt w:val="lowerRoman"/>
      <w:lvlText w:val="%1."/>
      <w:lvlJc w:val="left"/>
      <w:pPr>
        <w:tabs>
          <w:tab w:val="num" w:pos="72"/>
        </w:tabs>
        <w:ind w:left="1872" w:hanging="432"/>
      </w:pPr>
      <w:rPr>
        <w:rFonts w:cs="Times New Roman"/>
        <w:snapToGrid/>
        <w:spacing w:val="-9"/>
        <w:w w:val="105"/>
        <w:sz w:val="24"/>
        <w:szCs w:val="24"/>
      </w:rPr>
    </w:lvl>
  </w:abstractNum>
  <w:abstractNum w:abstractNumId="2" w15:restartNumberingAfterBreak="0">
    <w:nsid w:val="04B8F7A6"/>
    <w:multiLevelType w:val="singleLevel"/>
    <w:tmpl w:val="3B9FDBC4"/>
    <w:lvl w:ilvl="0">
      <w:start w:val="14"/>
      <w:numFmt w:val="lowerRoman"/>
      <w:lvlText w:val="%1."/>
      <w:lvlJc w:val="left"/>
      <w:pPr>
        <w:tabs>
          <w:tab w:val="num" w:pos="666"/>
        </w:tabs>
        <w:ind w:left="738" w:hanging="648"/>
      </w:pPr>
      <w:rPr>
        <w:rFonts w:cs="Times New Roman"/>
        <w:snapToGrid/>
        <w:spacing w:val="-4"/>
        <w:w w:val="105"/>
        <w:sz w:val="24"/>
        <w:szCs w:val="24"/>
      </w:rPr>
    </w:lvl>
  </w:abstractNum>
  <w:abstractNum w:abstractNumId="3" w15:restartNumberingAfterBreak="0">
    <w:nsid w:val="111C1F6F"/>
    <w:multiLevelType w:val="hybridMultilevel"/>
    <w:tmpl w:val="DE646236"/>
    <w:lvl w:ilvl="0" w:tplc="0409000F">
      <w:start w:val="1"/>
      <w:numFmt w:val="decimal"/>
      <w:lvlText w:val="%1."/>
      <w:lvlJc w:val="left"/>
      <w:pPr>
        <w:tabs>
          <w:tab w:val="num" w:pos="810"/>
        </w:tabs>
        <w:ind w:left="810" w:hanging="36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4" w15:restartNumberingAfterBreak="0">
    <w:nsid w:val="1AB71CBF"/>
    <w:multiLevelType w:val="hybridMultilevel"/>
    <w:tmpl w:val="84CC1324"/>
    <w:lvl w:ilvl="0" w:tplc="0409000F">
      <w:start w:val="1"/>
      <w:numFmt w:val="decimal"/>
      <w:lvlText w:val="%1."/>
      <w:lvlJc w:val="left"/>
      <w:pPr>
        <w:tabs>
          <w:tab w:val="num" w:pos="2970"/>
        </w:tabs>
        <w:ind w:left="2970" w:hanging="360"/>
      </w:pPr>
      <w:rPr>
        <w:rFonts w:cs="Times New Roman" w:hint="default"/>
      </w:rPr>
    </w:lvl>
    <w:lvl w:ilvl="1" w:tplc="04090019">
      <w:start w:val="1"/>
      <w:numFmt w:val="lowerLetter"/>
      <w:lvlText w:val="%2."/>
      <w:lvlJc w:val="left"/>
      <w:pPr>
        <w:tabs>
          <w:tab w:val="num" w:pos="3690"/>
        </w:tabs>
        <w:ind w:left="3690" w:hanging="360"/>
      </w:pPr>
      <w:rPr>
        <w:rFonts w:cs="Times New Roman"/>
      </w:rPr>
    </w:lvl>
    <w:lvl w:ilvl="2" w:tplc="0409001B">
      <w:start w:val="1"/>
      <w:numFmt w:val="lowerRoman"/>
      <w:lvlText w:val="%3."/>
      <w:lvlJc w:val="right"/>
      <w:pPr>
        <w:tabs>
          <w:tab w:val="num" w:pos="4410"/>
        </w:tabs>
        <w:ind w:left="4410" w:hanging="180"/>
      </w:pPr>
      <w:rPr>
        <w:rFonts w:cs="Times New Roman"/>
      </w:rPr>
    </w:lvl>
    <w:lvl w:ilvl="3" w:tplc="0409000F">
      <w:start w:val="1"/>
      <w:numFmt w:val="decimal"/>
      <w:lvlText w:val="%4."/>
      <w:lvlJc w:val="left"/>
      <w:pPr>
        <w:tabs>
          <w:tab w:val="num" w:pos="5130"/>
        </w:tabs>
        <w:ind w:left="5130" w:hanging="360"/>
      </w:pPr>
      <w:rPr>
        <w:rFonts w:cs="Times New Roman"/>
      </w:rPr>
    </w:lvl>
    <w:lvl w:ilvl="4" w:tplc="04090019">
      <w:start w:val="1"/>
      <w:numFmt w:val="lowerLetter"/>
      <w:lvlText w:val="%5."/>
      <w:lvlJc w:val="left"/>
      <w:pPr>
        <w:tabs>
          <w:tab w:val="num" w:pos="5850"/>
        </w:tabs>
        <w:ind w:left="5850" w:hanging="360"/>
      </w:pPr>
      <w:rPr>
        <w:rFonts w:cs="Times New Roman"/>
      </w:rPr>
    </w:lvl>
    <w:lvl w:ilvl="5" w:tplc="0409001B">
      <w:start w:val="1"/>
      <w:numFmt w:val="lowerRoman"/>
      <w:lvlText w:val="%6."/>
      <w:lvlJc w:val="right"/>
      <w:pPr>
        <w:tabs>
          <w:tab w:val="num" w:pos="6570"/>
        </w:tabs>
        <w:ind w:left="6570" w:hanging="180"/>
      </w:pPr>
      <w:rPr>
        <w:rFonts w:cs="Times New Roman"/>
      </w:rPr>
    </w:lvl>
    <w:lvl w:ilvl="6" w:tplc="0409000F">
      <w:start w:val="1"/>
      <w:numFmt w:val="decimal"/>
      <w:lvlText w:val="%7."/>
      <w:lvlJc w:val="left"/>
      <w:pPr>
        <w:tabs>
          <w:tab w:val="num" w:pos="7290"/>
        </w:tabs>
        <w:ind w:left="7290" w:hanging="360"/>
      </w:pPr>
      <w:rPr>
        <w:rFonts w:cs="Times New Roman"/>
      </w:rPr>
    </w:lvl>
    <w:lvl w:ilvl="7" w:tplc="04090019">
      <w:start w:val="1"/>
      <w:numFmt w:val="lowerLetter"/>
      <w:lvlText w:val="%8."/>
      <w:lvlJc w:val="left"/>
      <w:pPr>
        <w:tabs>
          <w:tab w:val="num" w:pos="8010"/>
        </w:tabs>
        <w:ind w:left="8010" w:hanging="360"/>
      </w:pPr>
      <w:rPr>
        <w:rFonts w:cs="Times New Roman"/>
      </w:rPr>
    </w:lvl>
    <w:lvl w:ilvl="8" w:tplc="0409001B">
      <w:start w:val="1"/>
      <w:numFmt w:val="lowerRoman"/>
      <w:lvlText w:val="%9."/>
      <w:lvlJc w:val="right"/>
      <w:pPr>
        <w:tabs>
          <w:tab w:val="num" w:pos="8730"/>
        </w:tabs>
        <w:ind w:left="8730" w:hanging="180"/>
      </w:pPr>
      <w:rPr>
        <w:rFonts w:cs="Times New Roman"/>
      </w:rPr>
    </w:lvl>
  </w:abstractNum>
  <w:abstractNum w:abstractNumId="5" w15:restartNumberingAfterBreak="0">
    <w:nsid w:val="1C826C43"/>
    <w:multiLevelType w:val="hybridMultilevel"/>
    <w:tmpl w:val="73E0E2B8"/>
    <w:lvl w:ilvl="0" w:tplc="0409000F">
      <w:start w:val="1"/>
      <w:numFmt w:val="decimal"/>
      <w:lvlText w:val="%1."/>
      <w:lvlJc w:val="left"/>
      <w:pPr>
        <w:tabs>
          <w:tab w:val="num" w:pos="360"/>
        </w:tabs>
        <w:ind w:left="360" w:hanging="360"/>
      </w:pPr>
      <w:rPr>
        <w:rFonts w:cs="Times New Roman" w:hint="default"/>
      </w:rPr>
    </w:lvl>
    <w:lvl w:ilvl="1" w:tplc="27E86ABC">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C8B2E12"/>
    <w:multiLevelType w:val="singleLevel"/>
    <w:tmpl w:val="CF9E5CBA"/>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7" w15:restartNumberingAfterBreak="0">
    <w:nsid w:val="1F0123EA"/>
    <w:multiLevelType w:val="hybridMultilevel"/>
    <w:tmpl w:val="D4C40954"/>
    <w:lvl w:ilvl="0" w:tplc="F8F6A8D0">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8" w15:restartNumberingAfterBreak="0">
    <w:nsid w:val="2184027A"/>
    <w:multiLevelType w:val="hybridMultilevel"/>
    <w:tmpl w:val="0D6E7CF6"/>
    <w:lvl w:ilvl="0" w:tplc="0409000F">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BAC1C32"/>
    <w:multiLevelType w:val="multilevel"/>
    <w:tmpl w:val="265E3E7E"/>
    <w:lvl w:ilvl="0">
      <w:start w:val="1"/>
      <w:numFmt w:val="decimal"/>
      <w:lvlText w:val="%1."/>
      <w:lvlJc w:val="left"/>
      <w:pPr>
        <w:tabs>
          <w:tab w:val="num" w:pos="1170"/>
        </w:tabs>
        <w:ind w:left="1170" w:hanging="720"/>
      </w:pPr>
      <w:rPr>
        <w:rFonts w:cs="Times New Roman" w:hint="default"/>
        <w:b w:val="0"/>
        <w:bCs w:val="0"/>
      </w:rPr>
    </w:lvl>
    <w:lvl w:ilvl="1">
      <w:start w:val="1"/>
      <w:numFmt w:val="lowerLetter"/>
      <w:lvlText w:val="%2."/>
      <w:lvlJc w:val="left"/>
      <w:pPr>
        <w:tabs>
          <w:tab w:val="num" w:pos="1530"/>
        </w:tabs>
        <w:ind w:left="1530" w:hanging="360"/>
      </w:pPr>
      <w:rPr>
        <w:rFonts w:cs="Times New Roman"/>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10" w15:restartNumberingAfterBreak="0">
    <w:nsid w:val="2CA32F69"/>
    <w:multiLevelType w:val="hybridMultilevel"/>
    <w:tmpl w:val="DA36EA0C"/>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35442F37"/>
    <w:multiLevelType w:val="hybridMultilevel"/>
    <w:tmpl w:val="D344921E"/>
    <w:lvl w:ilvl="0" w:tplc="8C86967E">
      <w:start w:val="1"/>
      <w:numFmt w:val="decimal"/>
      <w:lvlText w:val="%1."/>
      <w:lvlJc w:val="left"/>
      <w:pPr>
        <w:tabs>
          <w:tab w:val="num" w:pos="990"/>
        </w:tabs>
        <w:ind w:left="990" w:hanging="63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9AA0104"/>
    <w:multiLevelType w:val="hybridMultilevel"/>
    <w:tmpl w:val="0C0C72DC"/>
    <w:lvl w:ilvl="0" w:tplc="140C66C4">
      <w:start w:val="1"/>
      <w:numFmt w:val="decimal"/>
      <w:lvlText w:val="%1."/>
      <w:lvlJc w:val="left"/>
      <w:pPr>
        <w:tabs>
          <w:tab w:val="num" w:pos="1095"/>
        </w:tabs>
        <w:ind w:left="1095" w:hanging="37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3A160C3D"/>
    <w:multiLevelType w:val="hybridMultilevel"/>
    <w:tmpl w:val="7388B0C0"/>
    <w:lvl w:ilvl="0" w:tplc="04090011">
      <w:start w:val="1"/>
      <w:numFmt w:val="decimal"/>
      <w:lvlText w:val="%1)"/>
      <w:lvlJc w:val="left"/>
      <w:pPr>
        <w:tabs>
          <w:tab w:val="num" w:pos="2430"/>
        </w:tabs>
        <w:ind w:left="2430" w:hanging="360"/>
      </w:pPr>
      <w:rPr>
        <w:rFonts w:cs="Times New Roman"/>
      </w:rPr>
    </w:lvl>
    <w:lvl w:ilvl="1" w:tplc="04090019">
      <w:start w:val="1"/>
      <w:numFmt w:val="lowerLetter"/>
      <w:lvlText w:val="%2."/>
      <w:lvlJc w:val="left"/>
      <w:pPr>
        <w:tabs>
          <w:tab w:val="num" w:pos="3150"/>
        </w:tabs>
        <w:ind w:left="3150" w:hanging="360"/>
      </w:pPr>
      <w:rPr>
        <w:rFonts w:cs="Times New Roman"/>
      </w:rPr>
    </w:lvl>
    <w:lvl w:ilvl="2" w:tplc="0409001B">
      <w:start w:val="1"/>
      <w:numFmt w:val="lowerRoman"/>
      <w:lvlText w:val="%3."/>
      <w:lvlJc w:val="right"/>
      <w:pPr>
        <w:tabs>
          <w:tab w:val="num" w:pos="3870"/>
        </w:tabs>
        <w:ind w:left="3870" w:hanging="180"/>
      </w:pPr>
      <w:rPr>
        <w:rFonts w:cs="Times New Roman"/>
      </w:rPr>
    </w:lvl>
    <w:lvl w:ilvl="3" w:tplc="0409000F">
      <w:start w:val="1"/>
      <w:numFmt w:val="decimal"/>
      <w:lvlText w:val="%4."/>
      <w:lvlJc w:val="left"/>
      <w:pPr>
        <w:tabs>
          <w:tab w:val="num" w:pos="4590"/>
        </w:tabs>
        <w:ind w:left="4590" w:hanging="360"/>
      </w:pPr>
      <w:rPr>
        <w:rFonts w:cs="Times New Roman"/>
      </w:rPr>
    </w:lvl>
    <w:lvl w:ilvl="4" w:tplc="04090019">
      <w:start w:val="1"/>
      <w:numFmt w:val="lowerLetter"/>
      <w:lvlText w:val="%5."/>
      <w:lvlJc w:val="left"/>
      <w:pPr>
        <w:tabs>
          <w:tab w:val="num" w:pos="5310"/>
        </w:tabs>
        <w:ind w:left="5310" w:hanging="360"/>
      </w:pPr>
      <w:rPr>
        <w:rFonts w:cs="Times New Roman"/>
      </w:rPr>
    </w:lvl>
    <w:lvl w:ilvl="5" w:tplc="0409001B">
      <w:start w:val="1"/>
      <w:numFmt w:val="lowerRoman"/>
      <w:lvlText w:val="%6."/>
      <w:lvlJc w:val="right"/>
      <w:pPr>
        <w:tabs>
          <w:tab w:val="num" w:pos="6030"/>
        </w:tabs>
        <w:ind w:left="6030" w:hanging="180"/>
      </w:pPr>
      <w:rPr>
        <w:rFonts w:cs="Times New Roman"/>
      </w:rPr>
    </w:lvl>
    <w:lvl w:ilvl="6" w:tplc="0409000F">
      <w:start w:val="1"/>
      <w:numFmt w:val="decimal"/>
      <w:lvlText w:val="%7."/>
      <w:lvlJc w:val="left"/>
      <w:pPr>
        <w:tabs>
          <w:tab w:val="num" w:pos="6750"/>
        </w:tabs>
        <w:ind w:left="6750" w:hanging="360"/>
      </w:pPr>
      <w:rPr>
        <w:rFonts w:cs="Times New Roman"/>
      </w:rPr>
    </w:lvl>
    <w:lvl w:ilvl="7" w:tplc="04090019">
      <w:start w:val="1"/>
      <w:numFmt w:val="lowerLetter"/>
      <w:lvlText w:val="%8."/>
      <w:lvlJc w:val="left"/>
      <w:pPr>
        <w:tabs>
          <w:tab w:val="num" w:pos="7470"/>
        </w:tabs>
        <w:ind w:left="7470" w:hanging="360"/>
      </w:pPr>
      <w:rPr>
        <w:rFonts w:cs="Times New Roman"/>
      </w:rPr>
    </w:lvl>
    <w:lvl w:ilvl="8" w:tplc="0409001B">
      <w:start w:val="1"/>
      <w:numFmt w:val="lowerRoman"/>
      <w:lvlText w:val="%9."/>
      <w:lvlJc w:val="right"/>
      <w:pPr>
        <w:tabs>
          <w:tab w:val="num" w:pos="8190"/>
        </w:tabs>
        <w:ind w:left="8190" w:hanging="180"/>
      </w:pPr>
      <w:rPr>
        <w:rFonts w:cs="Times New Roman"/>
      </w:rPr>
    </w:lvl>
  </w:abstractNum>
  <w:abstractNum w:abstractNumId="14" w15:restartNumberingAfterBreak="0">
    <w:nsid w:val="420A2A99"/>
    <w:multiLevelType w:val="hybridMultilevel"/>
    <w:tmpl w:val="5B20369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4D476DEB"/>
    <w:multiLevelType w:val="hybridMultilevel"/>
    <w:tmpl w:val="3DC052E8"/>
    <w:lvl w:ilvl="0" w:tplc="0409000F">
      <w:start w:val="1"/>
      <w:numFmt w:val="decimal"/>
      <w:lvlText w:val="%1."/>
      <w:lvlJc w:val="left"/>
      <w:pPr>
        <w:tabs>
          <w:tab w:val="num" w:pos="450"/>
        </w:tabs>
        <w:ind w:left="45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EED16D6"/>
    <w:multiLevelType w:val="hybridMultilevel"/>
    <w:tmpl w:val="7380583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1DE0889"/>
    <w:multiLevelType w:val="hybridMultilevel"/>
    <w:tmpl w:val="FDFC659A"/>
    <w:lvl w:ilvl="0" w:tplc="6AD4C45E">
      <w:start w:val="1"/>
      <w:numFmt w:val="decimal"/>
      <w:lvlText w:val="%1."/>
      <w:lvlJc w:val="left"/>
      <w:pPr>
        <w:tabs>
          <w:tab w:val="num" w:pos="1095"/>
        </w:tabs>
        <w:ind w:left="1095" w:hanging="37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52E84830"/>
    <w:multiLevelType w:val="singleLevel"/>
    <w:tmpl w:val="1F0A163E"/>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19" w15:restartNumberingAfterBreak="0">
    <w:nsid w:val="6BCB1558"/>
    <w:multiLevelType w:val="hybridMultilevel"/>
    <w:tmpl w:val="7F80C53E"/>
    <w:lvl w:ilvl="0" w:tplc="68587F4E">
      <w:start w:val="1"/>
      <w:numFmt w:val="decimal"/>
      <w:lvlText w:val="%1."/>
      <w:lvlJc w:val="left"/>
      <w:pPr>
        <w:tabs>
          <w:tab w:val="num" w:pos="1170"/>
        </w:tabs>
        <w:ind w:left="1170" w:hanging="720"/>
      </w:pPr>
      <w:rPr>
        <w:rFonts w:cs="Times New Roman" w:hint="default"/>
        <w:b w:val="0"/>
        <w:bCs w:val="0"/>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20" w15:restartNumberingAfterBreak="0">
    <w:nsid w:val="6EB90EAC"/>
    <w:multiLevelType w:val="hybridMultilevel"/>
    <w:tmpl w:val="204EBAFA"/>
    <w:lvl w:ilvl="0" w:tplc="0409000F">
      <w:start w:val="1"/>
      <w:numFmt w:val="decimal"/>
      <w:lvlText w:val="%1."/>
      <w:lvlJc w:val="left"/>
      <w:pPr>
        <w:tabs>
          <w:tab w:val="num" w:pos="990"/>
        </w:tabs>
        <w:ind w:left="99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1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num>
  <w:num w:numId="7">
    <w:abstractNumId w:val="11"/>
  </w:num>
  <w:num w:numId="8">
    <w:abstractNumId w:val="3"/>
  </w:num>
  <w:num w:numId="9">
    <w:abstractNumId w:val="19"/>
  </w:num>
  <w:num w:numId="10">
    <w:abstractNumId w:val="9"/>
  </w:num>
  <w:num w:numId="11">
    <w:abstractNumId w:val="15"/>
  </w:num>
  <w:num w:numId="12">
    <w:abstractNumId w:val="20"/>
  </w:num>
  <w:num w:numId="13">
    <w:abstractNumId w:val="4"/>
  </w:num>
  <w:num w:numId="14">
    <w:abstractNumId w:val="8"/>
  </w:num>
  <w:num w:numId="15">
    <w:abstractNumId w:val="7"/>
  </w:num>
  <w:num w:numId="16">
    <w:abstractNumId w:val="13"/>
  </w:num>
  <w:num w:numId="17">
    <w:abstractNumId w:val="16"/>
  </w:num>
  <w:num w:numId="18">
    <w:abstractNumId w:val="1"/>
  </w:num>
  <w:num w:numId="19">
    <w:abstractNumId w:val="2"/>
  </w:num>
  <w:num w:numId="20">
    <w:abstractNumId w:val="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7C"/>
    <w:rsid w:val="0000078D"/>
    <w:rsid w:val="00000CA6"/>
    <w:rsid w:val="00003105"/>
    <w:rsid w:val="0000566C"/>
    <w:rsid w:val="00013C7F"/>
    <w:rsid w:val="00015EE4"/>
    <w:rsid w:val="00034843"/>
    <w:rsid w:val="00047D8B"/>
    <w:rsid w:val="00053837"/>
    <w:rsid w:val="00060CA4"/>
    <w:rsid w:val="00062028"/>
    <w:rsid w:val="0006472D"/>
    <w:rsid w:val="00083032"/>
    <w:rsid w:val="00090F33"/>
    <w:rsid w:val="000A379E"/>
    <w:rsid w:val="000A48AF"/>
    <w:rsid w:val="000A76CF"/>
    <w:rsid w:val="000B4011"/>
    <w:rsid w:val="000C418C"/>
    <w:rsid w:val="000C4930"/>
    <w:rsid w:val="000C5E4C"/>
    <w:rsid w:val="000D7FBF"/>
    <w:rsid w:val="000E0D18"/>
    <w:rsid w:val="000E1EA4"/>
    <w:rsid w:val="000F350E"/>
    <w:rsid w:val="000F3F00"/>
    <w:rsid w:val="001020B6"/>
    <w:rsid w:val="001079EC"/>
    <w:rsid w:val="001126F9"/>
    <w:rsid w:val="00130D2D"/>
    <w:rsid w:val="0013779E"/>
    <w:rsid w:val="001428A2"/>
    <w:rsid w:val="0014455C"/>
    <w:rsid w:val="00156801"/>
    <w:rsid w:val="0016764C"/>
    <w:rsid w:val="00195BE5"/>
    <w:rsid w:val="001A3C77"/>
    <w:rsid w:val="001B2E6E"/>
    <w:rsid w:val="001D2E8C"/>
    <w:rsid w:val="001E7F59"/>
    <w:rsid w:val="001F2924"/>
    <w:rsid w:val="001F4E6E"/>
    <w:rsid w:val="00200FBF"/>
    <w:rsid w:val="00205B92"/>
    <w:rsid w:val="00206F2F"/>
    <w:rsid w:val="00214F52"/>
    <w:rsid w:val="00217FA7"/>
    <w:rsid w:val="00220999"/>
    <w:rsid w:val="002246DF"/>
    <w:rsid w:val="00256147"/>
    <w:rsid w:val="002571DF"/>
    <w:rsid w:val="00261043"/>
    <w:rsid w:val="00265BB7"/>
    <w:rsid w:val="0027143E"/>
    <w:rsid w:val="00280182"/>
    <w:rsid w:val="002B547C"/>
    <w:rsid w:val="002B6DE0"/>
    <w:rsid w:val="002D01EC"/>
    <w:rsid w:val="002D6972"/>
    <w:rsid w:val="002E1CE7"/>
    <w:rsid w:val="00306377"/>
    <w:rsid w:val="003136FD"/>
    <w:rsid w:val="0031461A"/>
    <w:rsid w:val="00323EBF"/>
    <w:rsid w:val="00325A69"/>
    <w:rsid w:val="00330B54"/>
    <w:rsid w:val="00332A96"/>
    <w:rsid w:val="0033781D"/>
    <w:rsid w:val="003405C1"/>
    <w:rsid w:val="00341253"/>
    <w:rsid w:val="0034184F"/>
    <w:rsid w:val="00341915"/>
    <w:rsid w:val="00350002"/>
    <w:rsid w:val="00364595"/>
    <w:rsid w:val="00364953"/>
    <w:rsid w:val="003718AA"/>
    <w:rsid w:val="00380BEF"/>
    <w:rsid w:val="003827F1"/>
    <w:rsid w:val="00382C7C"/>
    <w:rsid w:val="0038519E"/>
    <w:rsid w:val="00386C7B"/>
    <w:rsid w:val="003A4E5E"/>
    <w:rsid w:val="003C2407"/>
    <w:rsid w:val="003C730F"/>
    <w:rsid w:val="003D088F"/>
    <w:rsid w:val="003D568C"/>
    <w:rsid w:val="003E0316"/>
    <w:rsid w:val="003F4C86"/>
    <w:rsid w:val="0040259E"/>
    <w:rsid w:val="004216AA"/>
    <w:rsid w:val="004264A6"/>
    <w:rsid w:val="00434F94"/>
    <w:rsid w:val="004353D4"/>
    <w:rsid w:val="00437FF0"/>
    <w:rsid w:val="0044555D"/>
    <w:rsid w:val="00445F30"/>
    <w:rsid w:val="004634C8"/>
    <w:rsid w:val="00496F67"/>
    <w:rsid w:val="004A1069"/>
    <w:rsid w:val="004A1DA8"/>
    <w:rsid w:val="004A2EEB"/>
    <w:rsid w:val="004E25B3"/>
    <w:rsid w:val="004E700A"/>
    <w:rsid w:val="004E770A"/>
    <w:rsid w:val="004F5FBD"/>
    <w:rsid w:val="004F714B"/>
    <w:rsid w:val="00513BEC"/>
    <w:rsid w:val="005161AA"/>
    <w:rsid w:val="005216BD"/>
    <w:rsid w:val="00526AAC"/>
    <w:rsid w:val="00545A0E"/>
    <w:rsid w:val="005506D9"/>
    <w:rsid w:val="0055524E"/>
    <w:rsid w:val="00560BBF"/>
    <w:rsid w:val="00562A77"/>
    <w:rsid w:val="005662AD"/>
    <w:rsid w:val="0056697D"/>
    <w:rsid w:val="00591500"/>
    <w:rsid w:val="005927B3"/>
    <w:rsid w:val="00592B1C"/>
    <w:rsid w:val="00592CA2"/>
    <w:rsid w:val="00595544"/>
    <w:rsid w:val="005A6AB2"/>
    <w:rsid w:val="005B04EC"/>
    <w:rsid w:val="005B5518"/>
    <w:rsid w:val="005C0A97"/>
    <w:rsid w:val="005C1AF7"/>
    <w:rsid w:val="005C527B"/>
    <w:rsid w:val="005D0156"/>
    <w:rsid w:val="005D2554"/>
    <w:rsid w:val="005E02BB"/>
    <w:rsid w:val="005E1C63"/>
    <w:rsid w:val="005E1DBC"/>
    <w:rsid w:val="00612BEF"/>
    <w:rsid w:val="00613085"/>
    <w:rsid w:val="00630413"/>
    <w:rsid w:val="006306C6"/>
    <w:rsid w:val="0063548E"/>
    <w:rsid w:val="00650260"/>
    <w:rsid w:val="0065472B"/>
    <w:rsid w:val="006623F8"/>
    <w:rsid w:val="006638C5"/>
    <w:rsid w:val="006777A3"/>
    <w:rsid w:val="006A5A07"/>
    <w:rsid w:val="006B1517"/>
    <w:rsid w:val="006B1F0A"/>
    <w:rsid w:val="006C7CE6"/>
    <w:rsid w:val="006D30CA"/>
    <w:rsid w:val="006E2756"/>
    <w:rsid w:val="006F20A5"/>
    <w:rsid w:val="00721CBB"/>
    <w:rsid w:val="00731A01"/>
    <w:rsid w:val="00740727"/>
    <w:rsid w:val="00746567"/>
    <w:rsid w:val="007601FF"/>
    <w:rsid w:val="00763129"/>
    <w:rsid w:val="00774404"/>
    <w:rsid w:val="00785E83"/>
    <w:rsid w:val="007912A5"/>
    <w:rsid w:val="007B06C6"/>
    <w:rsid w:val="007B1BAE"/>
    <w:rsid w:val="007B51A4"/>
    <w:rsid w:val="007B6FF8"/>
    <w:rsid w:val="007C7404"/>
    <w:rsid w:val="007D329D"/>
    <w:rsid w:val="007E25FB"/>
    <w:rsid w:val="007E55FD"/>
    <w:rsid w:val="007E5800"/>
    <w:rsid w:val="007F1267"/>
    <w:rsid w:val="007F2419"/>
    <w:rsid w:val="007F54C5"/>
    <w:rsid w:val="00800713"/>
    <w:rsid w:val="00804415"/>
    <w:rsid w:val="008066EF"/>
    <w:rsid w:val="00822275"/>
    <w:rsid w:val="00831D9E"/>
    <w:rsid w:val="00832AF7"/>
    <w:rsid w:val="00832E88"/>
    <w:rsid w:val="008571F4"/>
    <w:rsid w:val="008623A6"/>
    <w:rsid w:val="008739C0"/>
    <w:rsid w:val="00881018"/>
    <w:rsid w:val="00883169"/>
    <w:rsid w:val="00883E27"/>
    <w:rsid w:val="008A6CBB"/>
    <w:rsid w:val="008B133E"/>
    <w:rsid w:val="008B26E8"/>
    <w:rsid w:val="008C06F8"/>
    <w:rsid w:val="008C416B"/>
    <w:rsid w:val="008C5E62"/>
    <w:rsid w:val="008E199F"/>
    <w:rsid w:val="00912BFE"/>
    <w:rsid w:val="00932371"/>
    <w:rsid w:val="009352AE"/>
    <w:rsid w:val="00945CC3"/>
    <w:rsid w:val="00961904"/>
    <w:rsid w:val="00990CF9"/>
    <w:rsid w:val="0099369A"/>
    <w:rsid w:val="009A37DA"/>
    <w:rsid w:val="009A5E7C"/>
    <w:rsid w:val="009C14F3"/>
    <w:rsid w:val="009D5A6B"/>
    <w:rsid w:val="009E7FEE"/>
    <w:rsid w:val="00A03C74"/>
    <w:rsid w:val="00A066B6"/>
    <w:rsid w:val="00A4353C"/>
    <w:rsid w:val="00A51021"/>
    <w:rsid w:val="00A51D4D"/>
    <w:rsid w:val="00A5535C"/>
    <w:rsid w:val="00A614FD"/>
    <w:rsid w:val="00A62025"/>
    <w:rsid w:val="00A62916"/>
    <w:rsid w:val="00A67444"/>
    <w:rsid w:val="00A73E92"/>
    <w:rsid w:val="00A83E5A"/>
    <w:rsid w:val="00AA21F5"/>
    <w:rsid w:val="00AA3D2E"/>
    <w:rsid w:val="00AB5ABF"/>
    <w:rsid w:val="00AC36A5"/>
    <w:rsid w:val="00AC4EBB"/>
    <w:rsid w:val="00AD55AA"/>
    <w:rsid w:val="00AD7E13"/>
    <w:rsid w:val="00AE0415"/>
    <w:rsid w:val="00AF411D"/>
    <w:rsid w:val="00AF7565"/>
    <w:rsid w:val="00B173E6"/>
    <w:rsid w:val="00B21B86"/>
    <w:rsid w:val="00B31589"/>
    <w:rsid w:val="00B31D0A"/>
    <w:rsid w:val="00B34D9F"/>
    <w:rsid w:val="00B3501D"/>
    <w:rsid w:val="00B42244"/>
    <w:rsid w:val="00B52ED5"/>
    <w:rsid w:val="00B70E74"/>
    <w:rsid w:val="00B7487B"/>
    <w:rsid w:val="00B74C55"/>
    <w:rsid w:val="00B818D1"/>
    <w:rsid w:val="00B83FC3"/>
    <w:rsid w:val="00B840EE"/>
    <w:rsid w:val="00BA4AFD"/>
    <w:rsid w:val="00BA69E2"/>
    <w:rsid w:val="00BB1C1F"/>
    <w:rsid w:val="00BC6D22"/>
    <w:rsid w:val="00BC6DE5"/>
    <w:rsid w:val="00BD1EFA"/>
    <w:rsid w:val="00BD2CB5"/>
    <w:rsid w:val="00BE3E61"/>
    <w:rsid w:val="00BE701A"/>
    <w:rsid w:val="00BF2789"/>
    <w:rsid w:val="00BF48AF"/>
    <w:rsid w:val="00C02C87"/>
    <w:rsid w:val="00C15D50"/>
    <w:rsid w:val="00C21CDE"/>
    <w:rsid w:val="00C227F3"/>
    <w:rsid w:val="00C2284D"/>
    <w:rsid w:val="00C31480"/>
    <w:rsid w:val="00C3623E"/>
    <w:rsid w:val="00C63F92"/>
    <w:rsid w:val="00C6546C"/>
    <w:rsid w:val="00C71A10"/>
    <w:rsid w:val="00C72636"/>
    <w:rsid w:val="00C72858"/>
    <w:rsid w:val="00C740A3"/>
    <w:rsid w:val="00C8425B"/>
    <w:rsid w:val="00C84387"/>
    <w:rsid w:val="00CA2036"/>
    <w:rsid w:val="00CA5447"/>
    <w:rsid w:val="00CB4C07"/>
    <w:rsid w:val="00CE2193"/>
    <w:rsid w:val="00CE2FD1"/>
    <w:rsid w:val="00CF3FCF"/>
    <w:rsid w:val="00D07068"/>
    <w:rsid w:val="00D16F22"/>
    <w:rsid w:val="00D25DD0"/>
    <w:rsid w:val="00D32830"/>
    <w:rsid w:val="00D47439"/>
    <w:rsid w:val="00D60AD7"/>
    <w:rsid w:val="00D61055"/>
    <w:rsid w:val="00D61A9E"/>
    <w:rsid w:val="00D63032"/>
    <w:rsid w:val="00D67CF6"/>
    <w:rsid w:val="00D700CE"/>
    <w:rsid w:val="00D7648B"/>
    <w:rsid w:val="00D82B28"/>
    <w:rsid w:val="00D8788F"/>
    <w:rsid w:val="00D91DE0"/>
    <w:rsid w:val="00DA6C28"/>
    <w:rsid w:val="00DC3CD4"/>
    <w:rsid w:val="00DC7BD7"/>
    <w:rsid w:val="00DD40B1"/>
    <w:rsid w:val="00DE1B5A"/>
    <w:rsid w:val="00DF054F"/>
    <w:rsid w:val="00DF5217"/>
    <w:rsid w:val="00DF6828"/>
    <w:rsid w:val="00DF7DDE"/>
    <w:rsid w:val="00E01019"/>
    <w:rsid w:val="00E058DE"/>
    <w:rsid w:val="00E224AA"/>
    <w:rsid w:val="00E22D9B"/>
    <w:rsid w:val="00E252F0"/>
    <w:rsid w:val="00E3111E"/>
    <w:rsid w:val="00E34427"/>
    <w:rsid w:val="00E40273"/>
    <w:rsid w:val="00E4238B"/>
    <w:rsid w:val="00E46812"/>
    <w:rsid w:val="00E46C74"/>
    <w:rsid w:val="00E54239"/>
    <w:rsid w:val="00E55C52"/>
    <w:rsid w:val="00E62AA0"/>
    <w:rsid w:val="00E71318"/>
    <w:rsid w:val="00E80813"/>
    <w:rsid w:val="00E90F38"/>
    <w:rsid w:val="00E91CD5"/>
    <w:rsid w:val="00E92AF1"/>
    <w:rsid w:val="00E9390A"/>
    <w:rsid w:val="00E9683B"/>
    <w:rsid w:val="00EA027B"/>
    <w:rsid w:val="00EA2C0F"/>
    <w:rsid w:val="00EA7983"/>
    <w:rsid w:val="00EB1381"/>
    <w:rsid w:val="00EB6615"/>
    <w:rsid w:val="00ED50C1"/>
    <w:rsid w:val="00ED5A5B"/>
    <w:rsid w:val="00ED6F63"/>
    <w:rsid w:val="00EE27FF"/>
    <w:rsid w:val="00EE789D"/>
    <w:rsid w:val="00F0100C"/>
    <w:rsid w:val="00F05941"/>
    <w:rsid w:val="00F072A1"/>
    <w:rsid w:val="00F13A4A"/>
    <w:rsid w:val="00F16155"/>
    <w:rsid w:val="00F21389"/>
    <w:rsid w:val="00F23ECD"/>
    <w:rsid w:val="00F240B9"/>
    <w:rsid w:val="00F25CAE"/>
    <w:rsid w:val="00F2611F"/>
    <w:rsid w:val="00F300A8"/>
    <w:rsid w:val="00F34EB3"/>
    <w:rsid w:val="00F50C7B"/>
    <w:rsid w:val="00F74516"/>
    <w:rsid w:val="00F7712F"/>
    <w:rsid w:val="00F81089"/>
    <w:rsid w:val="00FA015D"/>
    <w:rsid w:val="00FA3C35"/>
    <w:rsid w:val="00FA5DA8"/>
    <w:rsid w:val="00FC2330"/>
    <w:rsid w:val="00FC688C"/>
    <w:rsid w:val="00FD303B"/>
    <w:rsid w:val="00FD45CB"/>
    <w:rsid w:val="00FE402B"/>
    <w:rsid w:val="00FF1EA6"/>
    <w:rsid w:val="00FF5A58"/>
    <w:rsid w:val="00FF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17C9C-FE01-4F9F-BD5C-FE72F8DE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02B"/>
    <w:rPr>
      <w:rFonts w:ascii="Bookman Old Style" w:hAnsi="Bookman Old Style" w:cs="Bookman Old Styl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FE402B"/>
    <w:pPr>
      <w:tabs>
        <w:tab w:val="center" w:pos="4320"/>
        <w:tab w:val="right" w:pos="8640"/>
      </w:tabs>
    </w:pPr>
  </w:style>
  <w:style w:type="character" w:customStyle="1" w:styleId="FooterChar">
    <w:name w:val="Footer Char"/>
    <w:link w:val="Footer"/>
    <w:semiHidden/>
    <w:locked/>
    <w:rsid w:val="000A48AF"/>
    <w:rPr>
      <w:rFonts w:ascii="Bookman Old Style" w:hAnsi="Bookman Old Style" w:cs="Bookman Old Style"/>
      <w:sz w:val="24"/>
      <w:szCs w:val="24"/>
    </w:rPr>
  </w:style>
  <w:style w:type="character" w:styleId="PageNumber">
    <w:name w:val="page number"/>
    <w:rsid w:val="00FE402B"/>
    <w:rPr>
      <w:rFonts w:cs="Times New Roman"/>
    </w:rPr>
  </w:style>
  <w:style w:type="paragraph" w:styleId="Header">
    <w:name w:val="header"/>
    <w:basedOn w:val="Normal"/>
    <w:link w:val="HeaderChar"/>
    <w:rsid w:val="00FE402B"/>
    <w:pPr>
      <w:tabs>
        <w:tab w:val="center" w:pos="4320"/>
        <w:tab w:val="right" w:pos="8640"/>
      </w:tabs>
    </w:pPr>
  </w:style>
  <w:style w:type="character" w:customStyle="1" w:styleId="HeaderChar">
    <w:name w:val="Header Char"/>
    <w:link w:val="Header"/>
    <w:semiHidden/>
    <w:locked/>
    <w:rsid w:val="000A48AF"/>
    <w:rPr>
      <w:rFonts w:ascii="Bookman Old Style" w:hAnsi="Bookman Old Style" w:cs="Bookman Old Style"/>
      <w:sz w:val="24"/>
      <w:szCs w:val="24"/>
    </w:rPr>
  </w:style>
  <w:style w:type="paragraph" w:customStyle="1" w:styleId="p6">
    <w:name w:val="p6"/>
    <w:basedOn w:val="Normal"/>
    <w:rsid w:val="003D088F"/>
    <w:pPr>
      <w:widowControl w:val="0"/>
      <w:tabs>
        <w:tab w:val="left" w:pos="946"/>
      </w:tabs>
      <w:autoSpaceDE w:val="0"/>
      <w:autoSpaceDN w:val="0"/>
      <w:adjustRightInd w:val="0"/>
      <w:ind w:left="494"/>
      <w:jc w:val="both"/>
    </w:pPr>
  </w:style>
  <w:style w:type="paragraph" w:customStyle="1" w:styleId="p7">
    <w:name w:val="p7"/>
    <w:basedOn w:val="Normal"/>
    <w:rsid w:val="003D088F"/>
    <w:pPr>
      <w:widowControl w:val="0"/>
      <w:tabs>
        <w:tab w:val="left" w:pos="941"/>
      </w:tabs>
      <w:autoSpaceDE w:val="0"/>
      <w:autoSpaceDN w:val="0"/>
      <w:adjustRightInd w:val="0"/>
      <w:ind w:left="499" w:hanging="941"/>
      <w:jc w:val="both"/>
    </w:pPr>
  </w:style>
  <w:style w:type="paragraph" w:customStyle="1" w:styleId="p17">
    <w:name w:val="p17"/>
    <w:basedOn w:val="Normal"/>
    <w:rsid w:val="003D088F"/>
    <w:pPr>
      <w:widowControl w:val="0"/>
      <w:tabs>
        <w:tab w:val="left" w:pos="765"/>
      </w:tabs>
      <w:autoSpaceDE w:val="0"/>
      <w:autoSpaceDN w:val="0"/>
      <w:adjustRightInd w:val="0"/>
      <w:ind w:left="675"/>
    </w:pPr>
  </w:style>
  <w:style w:type="paragraph" w:customStyle="1" w:styleId="p14">
    <w:name w:val="p14"/>
    <w:basedOn w:val="Normal"/>
    <w:rsid w:val="00FD303B"/>
    <w:pPr>
      <w:widowControl w:val="0"/>
      <w:tabs>
        <w:tab w:val="left" w:pos="759"/>
      </w:tabs>
      <w:autoSpaceDE w:val="0"/>
      <w:autoSpaceDN w:val="0"/>
      <w:adjustRightInd w:val="0"/>
      <w:ind w:left="681" w:hanging="759"/>
      <w:jc w:val="both"/>
    </w:pPr>
  </w:style>
  <w:style w:type="paragraph" w:customStyle="1" w:styleId="p5">
    <w:name w:val="p5"/>
    <w:basedOn w:val="Normal"/>
    <w:rsid w:val="008623A6"/>
    <w:pPr>
      <w:widowControl w:val="0"/>
      <w:tabs>
        <w:tab w:val="left" w:pos="1133"/>
        <w:tab w:val="left" w:pos="1519"/>
      </w:tabs>
      <w:autoSpaceDE w:val="0"/>
      <w:autoSpaceDN w:val="0"/>
      <w:adjustRightInd w:val="0"/>
      <w:ind w:left="1893" w:hanging="760"/>
    </w:pPr>
  </w:style>
  <w:style w:type="paragraph" w:customStyle="1" w:styleId="p10">
    <w:name w:val="p10"/>
    <w:basedOn w:val="Normal"/>
    <w:rsid w:val="008623A6"/>
    <w:pPr>
      <w:widowControl w:val="0"/>
      <w:tabs>
        <w:tab w:val="left" w:pos="1020"/>
        <w:tab w:val="left" w:pos="1791"/>
      </w:tabs>
      <w:autoSpaceDE w:val="0"/>
      <w:autoSpaceDN w:val="0"/>
      <w:adjustRightInd w:val="0"/>
      <w:ind w:left="1020" w:firstLine="771"/>
    </w:pPr>
  </w:style>
  <w:style w:type="paragraph" w:customStyle="1" w:styleId="p16">
    <w:name w:val="p16"/>
    <w:basedOn w:val="Normal"/>
    <w:rsid w:val="00DF6828"/>
    <w:pPr>
      <w:widowControl w:val="0"/>
      <w:tabs>
        <w:tab w:val="left" w:pos="1020"/>
        <w:tab w:val="left" w:pos="1723"/>
      </w:tabs>
      <w:autoSpaceDE w:val="0"/>
      <w:autoSpaceDN w:val="0"/>
      <w:adjustRightInd w:val="0"/>
      <w:ind w:left="1020" w:firstLine="703"/>
    </w:pPr>
  </w:style>
  <w:style w:type="paragraph" w:customStyle="1" w:styleId="p26">
    <w:name w:val="p26"/>
    <w:basedOn w:val="Normal"/>
    <w:rsid w:val="00DF6828"/>
    <w:pPr>
      <w:widowControl w:val="0"/>
      <w:tabs>
        <w:tab w:val="left" w:pos="793"/>
      </w:tabs>
      <w:autoSpaceDE w:val="0"/>
      <w:autoSpaceDN w:val="0"/>
      <w:adjustRightInd w:val="0"/>
      <w:ind w:firstLine="793"/>
    </w:pPr>
  </w:style>
  <w:style w:type="paragraph" w:customStyle="1" w:styleId="p3">
    <w:name w:val="p3"/>
    <w:basedOn w:val="Normal"/>
    <w:rsid w:val="007B1BAE"/>
    <w:pPr>
      <w:widowControl w:val="0"/>
      <w:tabs>
        <w:tab w:val="left" w:pos="827"/>
        <w:tab w:val="left" w:pos="1576"/>
      </w:tabs>
      <w:autoSpaceDE w:val="0"/>
      <w:autoSpaceDN w:val="0"/>
      <w:adjustRightInd w:val="0"/>
      <w:ind w:left="613"/>
      <w:jc w:val="both"/>
    </w:pPr>
  </w:style>
  <w:style w:type="paragraph" w:customStyle="1" w:styleId="p4">
    <w:name w:val="p4"/>
    <w:basedOn w:val="Normal"/>
    <w:rsid w:val="007B1BAE"/>
    <w:pPr>
      <w:widowControl w:val="0"/>
      <w:autoSpaceDE w:val="0"/>
      <w:autoSpaceDN w:val="0"/>
      <w:adjustRightInd w:val="0"/>
      <w:ind w:left="613" w:hanging="827"/>
      <w:jc w:val="both"/>
    </w:pPr>
  </w:style>
  <w:style w:type="paragraph" w:customStyle="1" w:styleId="p2">
    <w:name w:val="p2"/>
    <w:basedOn w:val="Normal"/>
    <w:rsid w:val="007B1BAE"/>
    <w:pPr>
      <w:widowControl w:val="0"/>
      <w:tabs>
        <w:tab w:val="left" w:pos="158"/>
      </w:tabs>
      <w:autoSpaceDE w:val="0"/>
      <w:autoSpaceDN w:val="0"/>
      <w:adjustRightInd w:val="0"/>
      <w:ind w:left="1282"/>
      <w:jc w:val="both"/>
    </w:pPr>
  </w:style>
  <w:style w:type="paragraph" w:customStyle="1" w:styleId="p8">
    <w:name w:val="p8"/>
    <w:basedOn w:val="Normal"/>
    <w:rsid w:val="005E02BB"/>
    <w:pPr>
      <w:widowControl w:val="0"/>
      <w:autoSpaceDE w:val="0"/>
      <w:autoSpaceDN w:val="0"/>
      <w:adjustRightInd w:val="0"/>
    </w:pPr>
  </w:style>
  <w:style w:type="paragraph" w:customStyle="1" w:styleId="p9">
    <w:name w:val="p9"/>
    <w:basedOn w:val="Normal"/>
    <w:rsid w:val="00364595"/>
    <w:pPr>
      <w:widowControl w:val="0"/>
      <w:tabs>
        <w:tab w:val="left" w:pos="204"/>
      </w:tabs>
      <w:autoSpaceDE w:val="0"/>
      <w:autoSpaceDN w:val="0"/>
      <w:adjustRightInd w:val="0"/>
      <w:jc w:val="both"/>
    </w:pPr>
  </w:style>
  <w:style w:type="paragraph" w:customStyle="1" w:styleId="p11">
    <w:name w:val="p11"/>
    <w:basedOn w:val="Normal"/>
    <w:rsid w:val="00364595"/>
    <w:pPr>
      <w:widowControl w:val="0"/>
      <w:tabs>
        <w:tab w:val="left" w:pos="1797"/>
      </w:tabs>
      <w:autoSpaceDE w:val="0"/>
      <w:autoSpaceDN w:val="0"/>
      <w:adjustRightInd w:val="0"/>
      <w:ind w:left="357"/>
    </w:pPr>
  </w:style>
  <w:style w:type="paragraph" w:customStyle="1" w:styleId="p12">
    <w:name w:val="p12"/>
    <w:basedOn w:val="Normal"/>
    <w:rsid w:val="00BA69E2"/>
    <w:pPr>
      <w:widowControl w:val="0"/>
      <w:tabs>
        <w:tab w:val="left" w:pos="924"/>
      </w:tabs>
      <w:autoSpaceDE w:val="0"/>
      <w:autoSpaceDN w:val="0"/>
      <w:adjustRightInd w:val="0"/>
      <w:ind w:left="516" w:hanging="924"/>
    </w:pPr>
  </w:style>
  <w:style w:type="paragraph" w:customStyle="1" w:styleId="p13">
    <w:name w:val="p13"/>
    <w:basedOn w:val="Normal"/>
    <w:rsid w:val="00BA69E2"/>
    <w:pPr>
      <w:widowControl w:val="0"/>
      <w:autoSpaceDE w:val="0"/>
      <w:autoSpaceDN w:val="0"/>
      <w:adjustRightInd w:val="0"/>
    </w:pPr>
  </w:style>
  <w:style w:type="paragraph" w:customStyle="1" w:styleId="p22">
    <w:name w:val="p22"/>
    <w:basedOn w:val="Normal"/>
    <w:rsid w:val="005927B3"/>
    <w:pPr>
      <w:widowControl w:val="0"/>
      <w:tabs>
        <w:tab w:val="left" w:pos="583"/>
        <w:tab w:val="left" w:pos="1337"/>
        <w:tab w:val="left" w:pos="2001"/>
      </w:tabs>
      <w:autoSpaceDE w:val="0"/>
      <w:autoSpaceDN w:val="0"/>
      <w:adjustRightInd w:val="0"/>
      <w:ind w:left="583" w:firstLine="754"/>
    </w:pPr>
  </w:style>
  <w:style w:type="paragraph" w:customStyle="1" w:styleId="Style1">
    <w:name w:val="Style 1"/>
    <w:rsid w:val="0006472D"/>
    <w:pPr>
      <w:widowControl w:val="0"/>
      <w:autoSpaceDE w:val="0"/>
      <w:autoSpaceDN w:val="0"/>
      <w:adjustRightInd w:val="0"/>
    </w:pPr>
    <w:rPr>
      <w:rFonts w:ascii="Bookman Old Style" w:hAnsi="Bookman Old Style" w:cs="Bookman Old Style"/>
    </w:rPr>
  </w:style>
  <w:style w:type="paragraph" w:customStyle="1" w:styleId="Style3">
    <w:name w:val="Style 3"/>
    <w:rsid w:val="0006472D"/>
    <w:pPr>
      <w:widowControl w:val="0"/>
      <w:autoSpaceDE w:val="0"/>
      <w:autoSpaceDN w:val="0"/>
      <w:spacing w:before="36" w:after="36"/>
    </w:pPr>
    <w:rPr>
      <w:rFonts w:ascii="Bookman Old Style" w:hAnsi="Bookman Old Style" w:cs="Bookman Old Style"/>
      <w:sz w:val="24"/>
      <w:szCs w:val="24"/>
    </w:rPr>
  </w:style>
  <w:style w:type="character" w:customStyle="1" w:styleId="CharacterStyle2">
    <w:name w:val="Character Style 2"/>
    <w:rsid w:val="0006472D"/>
    <w:rPr>
      <w:sz w:val="24"/>
    </w:rPr>
  </w:style>
  <w:style w:type="paragraph" w:customStyle="1" w:styleId="p1">
    <w:name w:val="p1"/>
    <w:basedOn w:val="Normal"/>
    <w:rsid w:val="00034843"/>
    <w:pPr>
      <w:tabs>
        <w:tab w:val="left" w:pos="460"/>
      </w:tabs>
      <w:spacing w:line="240" w:lineRule="atLeast"/>
      <w:ind w:left="948" w:hanging="432"/>
      <w:jc w:val="both"/>
    </w:pPr>
    <w:rPr>
      <w:rFonts w:ascii="Arial" w:hAnsi="Arial" w:cs="Arial"/>
      <w:spacing w:val="-5"/>
      <w:sz w:val="20"/>
      <w:szCs w:val="20"/>
    </w:rPr>
  </w:style>
  <w:style w:type="character" w:customStyle="1" w:styleId="2KSubArt">
    <w:name w:val="2K SubArt"/>
    <w:rsid w:val="00C31480"/>
    <w:rPr>
      <w:rFonts w:ascii="Times New Roman" w:hAnsi="Times New Roman"/>
      <w:b/>
      <w:sz w:val="22"/>
    </w:rPr>
  </w:style>
  <w:style w:type="character" w:styleId="CommentReference">
    <w:name w:val="annotation reference"/>
    <w:semiHidden/>
    <w:rsid w:val="00961904"/>
    <w:rPr>
      <w:rFonts w:cs="Times New Roman"/>
      <w:sz w:val="16"/>
      <w:szCs w:val="16"/>
    </w:rPr>
  </w:style>
  <w:style w:type="paragraph" w:styleId="CommentText">
    <w:name w:val="annotation text"/>
    <w:aliases w:val="Comment Text Char"/>
    <w:basedOn w:val="Normal"/>
    <w:link w:val="CommentTextChar1"/>
    <w:semiHidden/>
    <w:rsid w:val="00961904"/>
    <w:rPr>
      <w:sz w:val="20"/>
      <w:szCs w:val="20"/>
    </w:rPr>
  </w:style>
  <w:style w:type="character" w:customStyle="1" w:styleId="CommentTextChar1">
    <w:name w:val="Comment Text Char1"/>
    <w:aliases w:val="Comment Text Char Char"/>
    <w:link w:val="CommentText"/>
    <w:semiHidden/>
    <w:locked/>
    <w:rsid w:val="00961904"/>
    <w:rPr>
      <w:rFonts w:ascii="Bookman Old Style" w:hAnsi="Bookman Old Style" w:cs="Bookman Old Style"/>
    </w:rPr>
  </w:style>
  <w:style w:type="paragraph" w:styleId="CommentSubject">
    <w:name w:val="annotation subject"/>
    <w:basedOn w:val="CommentText"/>
    <w:next w:val="CommentText"/>
    <w:link w:val="CommentSubjectChar"/>
    <w:semiHidden/>
    <w:rsid w:val="00961904"/>
    <w:rPr>
      <w:b/>
      <w:bCs/>
    </w:rPr>
  </w:style>
  <w:style w:type="character" w:customStyle="1" w:styleId="CommentSubjectChar">
    <w:name w:val="Comment Subject Char"/>
    <w:link w:val="CommentSubject"/>
    <w:semiHidden/>
    <w:locked/>
    <w:rsid w:val="00961904"/>
    <w:rPr>
      <w:rFonts w:ascii="Bookman Old Style" w:hAnsi="Bookman Old Style" w:cs="Bookman Old Style"/>
      <w:b/>
      <w:bCs/>
    </w:rPr>
  </w:style>
  <w:style w:type="paragraph" w:styleId="BalloonText">
    <w:name w:val="Balloon Text"/>
    <w:basedOn w:val="Normal"/>
    <w:link w:val="BalloonTextChar"/>
    <w:semiHidden/>
    <w:rsid w:val="00961904"/>
    <w:rPr>
      <w:rFonts w:ascii="Tahoma" w:hAnsi="Tahoma" w:cs="Tahoma"/>
      <w:sz w:val="16"/>
      <w:szCs w:val="16"/>
    </w:rPr>
  </w:style>
  <w:style w:type="character" w:customStyle="1" w:styleId="BalloonTextChar">
    <w:name w:val="Balloon Text Char"/>
    <w:link w:val="BalloonText"/>
    <w:semiHidden/>
    <w:locked/>
    <w:rsid w:val="00961904"/>
    <w:rPr>
      <w:rFonts w:ascii="Tahoma" w:hAnsi="Tahoma" w:cs="Tahoma"/>
      <w:sz w:val="16"/>
      <w:szCs w:val="16"/>
    </w:rPr>
  </w:style>
  <w:style w:type="paragraph" w:customStyle="1" w:styleId="Style">
    <w:name w:val="Style"/>
    <w:rsid w:val="00015EE4"/>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DISPUTES REVIEW BOARD RECOMMENDATION</vt:lpstr>
    </vt:vector>
  </TitlesOfParts>
  <Company>Dell Computer Corporation</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DISPUTES REVIEW BOARD RECOMMENDATION</dc:title>
  <dc:subject/>
  <dc:creator>DON</dc:creator>
  <cp:keywords/>
  <dc:description/>
  <cp:lastModifiedBy>Avgeris, Louis</cp:lastModifiedBy>
  <cp:revision>2</cp:revision>
  <cp:lastPrinted>2010-02-25T16:14:00Z</cp:lastPrinted>
  <dcterms:created xsi:type="dcterms:W3CDTF">2020-03-18T16:12:00Z</dcterms:created>
  <dcterms:modified xsi:type="dcterms:W3CDTF">2020-03-18T16:12:00Z</dcterms:modified>
</cp:coreProperties>
</file>