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DEC56" w14:textId="79ECD527" w:rsidR="004E737D" w:rsidRPr="009861C9" w:rsidRDefault="004E737D" w:rsidP="004E737D">
      <w:pPr>
        <w:pStyle w:val="SectionHead"/>
        <w:numPr>
          <w:ilvl w:val="0"/>
          <w:numId w:val="0"/>
        </w:numPr>
        <w:spacing w:after="160"/>
        <w:rPr>
          <w:rFonts w:ascii="Trebuchet MS" w:hAnsi="Trebuchet MS" w:cs="Arial"/>
          <w:sz w:val="28"/>
          <w:szCs w:val="28"/>
        </w:rPr>
      </w:pPr>
      <w:bookmarkStart w:id="0" w:name="_Toc49509099"/>
      <w:r>
        <w:rPr>
          <w:rFonts w:ascii="Trebuchet MS" w:hAnsi="Trebuchet MS" w:cs="Arial"/>
          <w:caps w:val="0"/>
          <w:sz w:val="28"/>
          <w:szCs w:val="28"/>
        </w:rPr>
        <w:t xml:space="preserve">Revision of </w:t>
      </w:r>
      <w:r w:rsidRPr="009861C9">
        <w:rPr>
          <w:rFonts w:ascii="Trebuchet MS" w:hAnsi="Trebuchet MS" w:cs="Arial"/>
          <w:caps w:val="0"/>
          <w:sz w:val="28"/>
          <w:szCs w:val="28"/>
        </w:rPr>
        <w:t>Section 627</w:t>
      </w:r>
      <w:r w:rsidRPr="009861C9">
        <w:rPr>
          <w:rFonts w:ascii="Trebuchet MS" w:hAnsi="Trebuchet MS" w:cs="Arial"/>
          <w:caps w:val="0"/>
          <w:sz w:val="28"/>
          <w:szCs w:val="28"/>
        </w:rPr>
        <w:br/>
        <w:t>Pavement Marking</w:t>
      </w:r>
      <w:bookmarkEnd w:id="0"/>
      <w:r w:rsidR="00881B4E">
        <w:rPr>
          <w:rFonts w:ascii="Trebuchet MS" w:hAnsi="Trebuchet MS" w:cs="Arial"/>
          <w:caps w:val="0"/>
          <w:sz w:val="28"/>
          <w:szCs w:val="28"/>
        </w:rPr>
        <w:t xml:space="preserve"> Paint</w:t>
      </w:r>
      <w:r w:rsidRPr="009861C9">
        <w:rPr>
          <w:rFonts w:ascii="Trebuchet MS" w:hAnsi="Trebuchet MS" w:cs="Arial"/>
          <w:sz w:val="28"/>
          <w:szCs w:val="28"/>
        </w:rPr>
        <w:fldChar w:fldCharType="begin"/>
      </w:r>
      <w:r w:rsidRPr="009861C9">
        <w:rPr>
          <w:rFonts w:ascii="Trebuchet MS" w:hAnsi="Trebuchet MS" w:cs="Arial"/>
          <w:sz w:val="28"/>
          <w:szCs w:val="28"/>
        </w:rPr>
        <w:instrText xml:space="preserve"> XE "Pavement Marking" </w:instrText>
      </w:r>
      <w:r w:rsidRPr="009861C9">
        <w:rPr>
          <w:rFonts w:ascii="Trebuchet MS" w:hAnsi="Trebuchet MS" w:cs="Arial"/>
          <w:sz w:val="28"/>
          <w:szCs w:val="28"/>
        </w:rPr>
        <w:fldChar w:fldCharType="end"/>
      </w:r>
    </w:p>
    <w:p w14:paraId="7829C9FE" w14:textId="1DCBCBD5" w:rsidR="004E737D" w:rsidRPr="00E94216" w:rsidRDefault="004E737D" w:rsidP="00E94216">
      <w:pPr>
        <w:pStyle w:val="Heading1"/>
      </w:pPr>
      <w:r w:rsidRPr="00E94216">
        <w:t>Revise Section 627 of the Standard Specifications as follows:</w:t>
      </w:r>
    </w:p>
    <w:p w14:paraId="4B968F06" w14:textId="255146E0" w:rsidR="004E737D" w:rsidRPr="00E94216" w:rsidRDefault="004E737D" w:rsidP="00E94216">
      <w:pPr>
        <w:pStyle w:val="Heading2"/>
      </w:pPr>
      <w:r w:rsidRPr="00E94216">
        <w:t>Section 627.12 shall be revised as follows:</w:t>
      </w:r>
    </w:p>
    <w:p w14:paraId="18C2DAB2" w14:textId="77777777" w:rsidR="001A4BEC" w:rsidRPr="001A4BEC" w:rsidRDefault="001A4BEC" w:rsidP="001A4BEC">
      <w:pPr>
        <w:spacing w:after="0" w:line="240" w:lineRule="auto"/>
        <w:rPr>
          <w:rFonts w:ascii="Trebuchet MS" w:eastAsia="Times New Roman" w:hAnsi="Trebuchet MS" w:cs="Times New Roman"/>
          <w:kern w:val="0"/>
          <w:sz w:val="24"/>
          <w:szCs w:val="24"/>
          <w14:ligatures w14:val="none"/>
        </w:rPr>
      </w:pPr>
    </w:p>
    <w:p w14:paraId="064CA5A0" w14:textId="6197BB19" w:rsidR="001A4BEC" w:rsidRPr="004E737D" w:rsidRDefault="004E737D" w:rsidP="004E737D">
      <w:pPr>
        <w:spacing w:after="0" w:line="240" w:lineRule="auto"/>
        <w:jc w:val="center"/>
        <w:rPr>
          <w:rFonts w:ascii="Trebuchet MS" w:eastAsia="Times New Roman" w:hAnsi="Trebuchet MS" w:cs="Times New Roman"/>
          <w:b/>
          <w:bCs/>
          <w:kern w:val="0"/>
          <w:sz w:val="28"/>
          <w:szCs w:val="28"/>
          <w14:ligatures w14:val="none"/>
        </w:rPr>
      </w:pPr>
      <w:r w:rsidRPr="004E737D">
        <w:rPr>
          <w:rFonts w:ascii="Trebuchet MS" w:eastAsia="Times New Roman" w:hAnsi="Trebuchet MS" w:cs="Arial"/>
          <w:b/>
          <w:bCs/>
          <w:color w:val="000000"/>
          <w:kern w:val="0"/>
          <w:sz w:val="28"/>
          <w:szCs w:val="28"/>
          <w14:ligatures w14:val="none"/>
        </w:rPr>
        <w:t>Method Of Measurement</w:t>
      </w:r>
    </w:p>
    <w:p w14:paraId="457A9F20" w14:textId="77777777" w:rsidR="001A4BEC" w:rsidRPr="001A4BEC" w:rsidRDefault="001A4BEC" w:rsidP="001A4BEC">
      <w:pPr>
        <w:spacing w:after="0" w:line="240" w:lineRule="auto"/>
        <w:rPr>
          <w:rFonts w:ascii="Trebuchet MS" w:eastAsia="Times New Roman" w:hAnsi="Trebuchet MS" w:cs="Times New Roman"/>
          <w:kern w:val="0"/>
          <w:sz w:val="24"/>
          <w:szCs w:val="24"/>
          <w14:ligatures w14:val="none"/>
        </w:rPr>
      </w:pPr>
    </w:p>
    <w:p w14:paraId="4505AB06" w14:textId="6032CECE" w:rsidR="001A4BEC" w:rsidRPr="004E737D" w:rsidRDefault="001A4BEC" w:rsidP="001A4BEC">
      <w:pPr>
        <w:spacing w:after="0" w:line="240" w:lineRule="auto"/>
        <w:rPr>
          <w:rFonts w:ascii="Trebuchet MS" w:eastAsia="Times New Roman" w:hAnsi="Trebuchet MS" w:cs="Times New Roman"/>
          <w:kern w:val="0"/>
          <w:sz w:val="24"/>
          <w:szCs w:val="24"/>
          <w14:ligatures w14:val="none"/>
        </w:rPr>
      </w:pPr>
      <w:r w:rsidRPr="004E737D">
        <w:rPr>
          <w:rFonts w:ascii="Trebuchet MS" w:eastAsia="Times New Roman" w:hAnsi="Trebuchet MS" w:cs="Arial"/>
          <w:b/>
          <w:bCs/>
          <w:color w:val="000000"/>
          <w:kern w:val="0"/>
          <w:sz w:val="24"/>
          <w:szCs w:val="24"/>
          <w14:ligatures w14:val="none"/>
        </w:rPr>
        <w:t>627.12</w:t>
      </w:r>
      <w:r w:rsidRPr="004E737D">
        <w:rPr>
          <w:rFonts w:ascii="Trebuchet MS" w:eastAsia="Times New Roman" w:hAnsi="Trebuchet MS" w:cs="Arial"/>
          <w:color w:val="000000"/>
          <w:kern w:val="0"/>
          <w:sz w:val="24"/>
          <w:szCs w:val="24"/>
          <w14:ligatures w14:val="none"/>
        </w:rPr>
        <w:t xml:space="preserve"> The types of pavement marking described will be measured by the following units,</w:t>
      </w:r>
      <w:r w:rsidR="004E737D">
        <w:rPr>
          <w:rFonts w:ascii="Trebuchet MS" w:eastAsia="Times New Roman" w:hAnsi="Trebuchet MS" w:cs="Arial"/>
          <w:color w:val="000000"/>
          <w:kern w:val="0"/>
          <w:sz w:val="24"/>
          <w:szCs w:val="24"/>
          <w14:ligatures w14:val="none"/>
        </w:rPr>
        <w:t xml:space="preserve"> </w:t>
      </w:r>
      <w:r w:rsidRPr="004E737D">
        <w:rPr>
          <w:rFonts w:ascii="Trebuchet MS" w:eastAsia="Times New Roman" w:hAnsi="Trebuchet MS" w:cs="Arial"/>
          <w:color w:val="000000"/>
          <w:kern w:val="0"/>
          <w:sz w:val="24"/>
          <w:szCs w:val="24"/>
          <w14:ligatures w14:val="none"/>
        </w:rPr>
        <w:t>complete-in-place and accepted.</w:t>
      </w:r>
    </w:p>
    <w:p w14:paraId="057ED608" w14:textId="77777777" w:rsidR="001A4BEC" w:rsidRPr="004E737D" w:rsidRDefault="001A4BEC" w:rsidP="001A4BEC">
      <w:pPr>
        <w:spacing w:after="0" w:line="240" w:lineRule="auto"/>
        <w:rPr>
          <w:rFonts w:ascii="Trebuchet MS" w:eastAsia="Times New Roman" w:hAnsi="Trebuchet MS" w:cs="Times New Roman"/>
          <w:kern w:val="0"/>
          <w:sz w:val="24"/>
          <w:szCs w:val="24"/>
          <w14:ligatures w14:val="none"/>
        </w:rPr>
      </w:pPr>
    </w:p>
    <w:p w14:paraId="1DD1B5EC" w14:textId="3720C8AE" w:rsidR="001A4BEC" w:rsidRPr="004E737D" w:rsidRDefault="001A4BEC" w:rsidP="001A4BEC">
      <w:pPr>
        <w:spacing w:after="0" w:line="240" w:lineRule="auto"/>
        <w:rPr>
          <w:rFonts w:ascii="Trebuchet MS" w:eastAsia="Times New Roman" w:hAnsi="Trebuchet MS" w:cs="Times New Roman"/>
          <w:color w:val="FF0000"/>
          <w:kern w:val="0"/>
          <w:sz w:val="24"/>
          <w:szCs w:val="24"/>
          <w14:ligatures w14:val="none"/>
        </w:rPr>
      </w:pPr>
      <w:r w:rsidRPr="004E737D">
        <w:rPr>
          <w:rFonts w:ascii="Trebuchet MS" w:eastAsia="Times New Roman" w:hAnsi="Trebuchet MS" w:cs="Arial"/>
          <w:color w:val="000000"/>
          <w:kern w:val="0"/>
          <w:sz w:val="24"/>
          <w:szCs w:val="24"/>
          <w14:ligatures w14:val="none"/>
        </w:rPr>
        <w:t xml:space="preserve">Pavement marking paint will be measured by the number of gallons used. </w:t>
      </w:r>
      <w:r w:rsidRPr="004E737D">
        <w:rPr>
          <w:rFonts w:ascii="Trebuchet MS" w:eastAsia="Times New Roman" w:hAnsi="Trebuchet MS" w:cs="Arial"/>
          <w:strike/>
          <w:color w:val="000000"/>
          <w:kern w:val="0"/>
          <w:sz w:val="24"/>
          <w:szCs w:val="24"/>
          <w14:ligatures w14:val="none"/>
        </w:rPr>
        <w:t>including glass</w:t>
      </w:r>
      <w:r w:rsidR="004E737D">
        <w:rPr>
          <w:rFonts w:ascii="Trebuchet MS" w:eastAsia="Times New Roman" w:hAnsi="Trebuchet MS" w:cs="Arial"/>
          <w:strike/>
          <w:color w:val="000000"/>
          <w:kern w:val="0"/>
          <w:sz w:val="24"/>
          <w:szCs w:val="24"/>
          <w14:ligatures w14:val="none"/>
        </w:rPr>
        <w:t xml:space="preserve"> </w:t>
      </w:r>
      <w:r w:rsidRPr="004E737D">
        <w:rPr>
          <w:rFonts w:ascii="Trebuchet MS" w:eastAsia="Times New Roman" w:hAnsi="Trebuchet MS" w:cs="Arial"/>
          <w:strike/>
          <w:color w:val="000000"/>
          <w:kern w:val="0"/>
          <w:sz w:val="24"/>
          <w:szCs w:val="24"/>
          <w14:ligatures w14:val="none"/>
        </w:rPr>
        <w:t>beads.</w:t>
      </w:r>
      <w:r w:rsidRPr="004E737D">
        <w:rPr>
          <w:rFonts w:ascii="Trebuchet MS" w:eastAsia="Times New Roman" w:hAnsi="Trebuchet MS" w:cs="Arial"/>
          <w:color w:val="000000"/>
          <w:kern w:val="0"/>
          <w:sz w:val="24"/>
          <w:szCs w:val="24"/>
          <w14:ligatures w14:val="none"/>
        </w:rPr>
        <w:t xml:space="preserve"> </w:t>
      </w:r>
      <w:r w:rsidRPr="004E737D">
        <w:rPr>
          <w:rFonts w:ascii="Trebuchet MS" w:eastAsia="Times New Roman" w:hAnsi="Trebuchet MS" w:cs="Arial"/>
          <w:color w:val="C00000"/>
          <w:kern w:val="0"/>
          <w:sz w:val="24"/>
          <w:szCs w:val="24"/>
          <w14:ligatures w14:val="none"/>
        </w:rPr>
        <w:t xml:space="preserve">Field measurements (square footage) shall be used to verify and determine the upper and lower limits for the number of gallons applied in accordance to the specified application rate. </w:t>
      </w:r>
      <w:r w:rsidRPr="004E737D">
        <w:rPr>
          <w:rFonts w:ascii="Trebuchet MS" w:eastAsia="Times New Roman" w:hAnsi="Trebuchet MS" w:cs="Arial"/>
          <w:color w:val="C00000"/>
          <w:kern w:val="0"/>
          <w:sz w:val="24"/>
          <w:szCs w:val="24"/>
          <w:shd w:val="clear" w:color="auto" w:fill="FFFFFF"/>
          <w14:ligatures w14:val="none"/>
        </w:rPr>
        <w:t xml:space="preserve">Material application quantities will be determined by equipment that will accurately meter the components.  If accurate metering equipment is not available, quantities may be determined by performing tank stab measurements and converting per the manufacturer’s material tank conversion chart.  Using tank stab measurements to determine material quantities shall be at the Engineer's discretion. </w:t>
      </w:r>
      <w:r w:rsidRPr="004E737D">
        <w:rPr>
          <w:rFonts w:ascii="Trebuchet MS" w:eastAsia="Times New Roman" w:hAnsi="Trebuchet MS" w:cs="Arial"/>
          <w:color w:val="C00000"/>
          <w:kern w:val="0"/>
          <w:sz w:val="24"/>
          <w:szCs w:val="24"/>
          <w14:ligatures w14:val="none"/>
        </w:rPr>
        <w:t>Metering equipment and tank stab shall be provided by the contractor for verification at the discretion of the Project Engineer.</w:t>
      </w:r>
      <w:r w:rsidRPr="004E737D">
        <w:rPr>
          <w:rFonts w:ascii="Trebuchet MS" w:eastAsia="Times New Roman" w:hAnsi="Trebuchet MS" w:cs="Arial"/>
          <w:color w:val="0000FF"/>
          <w:kern w:val="0"/>
          <w:sz w:val="24"/>
          <w:szCs w:val="24"/>
          <w14:ligatures w14:val="none"/>
        </w:rPr>
        <w:t xml:space="preserve"> </w:t>
      </w:r>
      <w:r w:rsidRPr="004E737D">
        <w:rPr>
          <w:rFonts w:ascii="Trebuchet MS" w:eastAsia="Times New Roman" w:hAnsi="Trebuchet MS" w:cs="Arial"/>
          <w:color w:val="000000"/>
          <w:kern w:val="0"/>
          <w:sz w:val="24"/>
          <w:szCs w:val="24"/>
          <w14:ligatures w14:val="none"/>
        </w:rPr>
        <w:t xml:space="preserve">Material used in excess of </w:t>
      </w:r>
      <w:r w:rsidRPr="004E737D">
        <w:rPr>
          <w:rFonts w:ascii="Trebuchet MS" w:eastAsia="Times New Roman" w:hAnsi="Trebuchet MS" w:cs="Arial"/>
          <w:strike/>
          <w:color w:val="000000"/>
          <w:kern w:val="0"/>
          <w:sz w:val="24"/>
          <w:szCs w:val="24"/>
          <w14:ligatures w14:val="none"/>
        </w:rPr>
        <w:t>coverage limit</w:t>
      </w:r>
      <w:r w:rsidRPr="004E737D">
        <w:rPr>
          <w:rFonts w:ascii="Trebuchet MS" w:eastAsia="Times New Roman" w:hAnsi="Trebuchet MS" w:cs="Arial"/>
          <w:color w:val="000000"/>
          <w:kern w:val="0"/>
          <w:sz w:val="24"/>
          <w:szCs w:val="24"/>
          <w14:ligatures w14:val="none"/>
        </w:rPr>
        <w:t xml:space="preserve"> </w:t>
      </w:r>
      <w:r w:rsidRPr="004E737D">
        <w:rPr>
          <w:rFonts w:ascii="Trebuchet MS" w:eastAsia="Times New Roman" w:hAnsi="Trebuchet MS" w:cs="Arial"/>
          <w:color w:val="C00000"/>
          <w:kern w:val="0"/>
          <w:sz w:val="24"/>
          <w:szCs w:val="24"/>
          <w14:ligatures w14:val="none"/>
        </w:rPr>
        <w:t xml:space="preserve">the application rate as </w:t>
      </w:r>
      <w:r w:rsidRPr="004E737D">
        <w:rPr>
          <w:rFonts w:ascii="Trebuchet MS" w:eastAsia="Times New Roman" w:hAnsi="Trebuchet MS" w:cs="Arial"/>
          <w:color w:val="000000"/>
          <w:kern w:val="0"/>
          <w:sz w:val="24"/>
          <w:szCs w:val="24"/>
          <w14:ligatures w14:val="none"/>
        </w:rPr>
        <w:t xml:space="preserve">prescribed will not be </w:t>
      </w:r>
      <w:r w:rsidRPr="004E737D">
        <w:rPr>
          <w:rFonts w:ascii="Trebuchet MS" w:eastAsia="Times New Roman" w:hAnsi="Trebuchet MS" w:cs="Arial"/>
          <w:strike/>
          <w:color w:val="000000"/>
          <w:kern w:val="0"/>
          <w:sz w:val="24"/>
          <w:szCs w:val="24"/>
          <w14:ligatures w14:val="none"/>
        </w:rPr>
        <w:t>measured</w:t>
      </w:r>
      <w:r w:rsidR="0000183D" w:rsidRPr="004E737D">
        <w:rPr>
          <w:rFonts w:ascii="Trebuchet MS" w:eastAsia="Times New Roman" w:hAnsi="Trebuchet MS" w:cs="Arial"/>
          <w:color w:val="000000"/>
          <w:kern w:val="0"/>
          <w:sz w:val="24"/>
          <w:szCs w:val="24"/>
          <w14:ligatures w14:val="none"/>
        </w:rPr>
        <w:t xml:space="preserve"> </w:t>
      </w:r>
      <w:r w:rsidR="0000183D" w:rsidRPr="004E737D">
        <w:rPr>
          <w:rFonts w:ascii="Trebuchet MS" w:eastAsia="Times New Roman" w:hAnsi="Trebuchet MS" w:cs="Arial"/>
          <w:color w:val="C00000"/>
          <w:kern w:val="0"/>
          <w:sz w:val="24"/>
          <w:szCs w:val="24"/>
          <w14:ligatures w14:val="none"/>
        </w:rPr>
        <w:t>paid.</w:t>
      </w:r>
    </w:p>
    <w:p w14:paraId="113CE672" w14:textId="77777777" w:rsidR="001A4BEC" w:rsidRPr="004E737D" w:rsidRDefault="001A4BEC" w:rsidP="001A4BEC">
      <w:pPr>
        <w:spacing w:after="0" w:line="240" w:lineRule="auto"/>
        <w:rPr>
          <w:rFonts w:ascii="Trebuchet MS" w:eastAsia="Times New Roman" w:hAnsi="Trebuchet MS" w:cs="Times New Roman"/>
          <w:kern w:val="0"/>
          <w:sz w:val="24"/>
          <w:szCs w:val="24"/>
          <w14:ligatures w14:val="none"/>
        </w:rPr>
      </w:pPr>
    </w:p>
    <w:p w14:paraId="1AF2CC91" w14:textId="420550FA" w:rsidR="001A4BEC" w:rsidRPr="004E737D" w:rsidRDefault="001A4BEC" w:rsidP="001A4BEC">
      <w:pPr>
        <w:spacing w:after="0" w:line="240" w:lineRule="auto"/>
        <w:rPr>
          <w:rFonts w:ascii="Trebuchet MS" w:eastAsia="Times New Roman" w:hAnsi="Trebuchet MS" w:cs="Times New Roman"/>
          <w:kern w:val="0"/>
          <w:sz w:val="24"/>
          <w:szCs w:val="24"/>
          <w14:ligatures w14:val="none"/>
        </w:rPr>
      </w:pPr>
      <w:r w:rsidRPr="004E737D">
        <w:rPr>
          <w:rFonts w:ascii="Trebuchet MS" w:eastAsia="Times New Roman" w:hAnsi="Trebuchet MS" w:cs="Arial"/>
          <w:color w:val="000000"/>
          <w:kern w:val="0"/>
          <w:sz w:val="24"/>
          <w:szCs w:val="24"/>
          <w14:ligatures w14:val="none"/>
        </w:rPr>
        <w:t>Modified epoxy pavement marking, polyurea, and methyl methacrylate pavement marking</w:t>
      </w:r>
      <w:r w:rsidR="004E737D">
        <w:rPr>
          <w:rFonts w:ascii="Trebuchet MS" w:eastAsia="Times New Roman" w:hAnsi="Trebuchet MS" w:cs="Arial"/>
          <w:color w:val="000000"/>
          <w:kern w:val="0"/>
          <w:sz w:val="24"/>
          <w:szCs w:val="24"/>
          <w14:ligatures w14:val="none"/>
        </w:rPr>
        <w:t xml:space="preserve"> </w:t>
      </w:r>
      <w:r w:rsidRPr="004E737D">
        <w:rPr>
          <w:rFonts w:ascii="Trebuchet MS" w:eastAsia="Times New Roman" w:hAnsi="Trebuchet MS" w:cs="Arial"/>
          <w:color w:val="000000"/>
          <w:kern w:val="0"/>
          <w:sz w:val="24"/>
          <w:szCs w:val="24"/>
          <w14:ligatures w14:val="none"/>
        </w:rPr>
        <w:t xml:space="preserve">will be measured by the total number of gallons of components A </w:t>
      </w:r>
      <w:r w:rsidRPr="004E737D">
        <w:rPr>
          <w:rFonts w:ascii="Trebuchet MS" w:eastAsia="Times New Roman" w:hAnsi="Trebuchet MS" w:cs="Arial"/>
          <w:color w:val="C00000"/>
          <w:kern w:val="0"/>
          <w:sz w:val="24"/>
          <w:szCs w:val="24"/>
          <w14:ligatures w14:val="none"/>
        </w:rPr>
        <w:t>(pigment/resign)</w:t>
      </w:r>
      <w:r w:rsidRPr="004E737D">
        <w:rPr>
          <w:rFonts w:ascii="Trebuchet MS" w:eastAsia="Times New Roman" w:hAnsi="Trebuchet MS" w:cs="Arial"/>
          <w:color w:val="000000"/>
          <w:kern w:val="0"/>
          <w:sz w:val="24"/>
          <w:szCs w:val="24"/>
          <w14:ligatures w14:val="none"/>
        </w:rPr>
        <w:t xml:space="preserve"> and B</w:t>
      </w:r>
      <w:r w:rsidR="004E737D">
        <w:rPr>
          <w:rFonts w:ascii="Trebuchet MS" w:eastAsia="Times New Roman" w:hAnsi="Trebuchet MS" w:cs="Arial"/>
          <w:color w:val="000000"/>
          <w:kern w:val="0"/>
          <w:sz w:val="24"/>
          <w:szCs w:val="24"/>
          <w14:ligatures w14:val="none"/>
        </w:rPr>
        <w:t xml:space="preserve"> </w:t>
      </w:r>
      <w:r w:rsidRPr="004E737D">
        <w:rPr>
          <w:rFonts w:ascii="Trebuchet MS" w:eastAsia="Times New Roman" w:hAnsi="Trebuchet MS" w:cs="Arial"/>
          <w:color w:val="C00000"/>
          <w:kern w:val="0"/>
          <w:sz w:val="24"/>
          <w:szCs w:val="24"/>
          <w14:ligatures w14:val="none"/>
        </w:rPr>
        <w:t xml:space="preserve">(hardener/catalyst) combined to achieve the application rate as specified. </w:t>
      </w:r>
      <w:r w:rsidRPr="004E737D">
        <w:rPr>
          <w:rFonts w:ascii="Trebuchet MS" w:eastAsia="Times New Roman" w:hAnsi="Trebuchet MS" w:cs="Arial"/>
          <w:strike/>
          <w:color w:val="000000"/>
          <w:kern w:val="0"/>
          <w:sz w:val="24"/>
          <w:szCs w:val="24"/>
          <w14:ligatures w14:val="none"/>
        </w:rPr>
        <w:t>used including</w:t>
      </w:r>
      <w:r w:rsidR="004E737D">
        <w:rPr>
          <w:rFonts w:ascii="Trebuchet MS" w:eastAsia="Times New Roman" w:hAnsi="Trebuchet MS" w:cs="Arial"/>
          <w:strike/>
          <w:color w:val="000000"/>
          <w:kern w:val="0"/>
          <w:sz w:val="24"/>
          <w:szCs w:val="24"/>
          <w14:ligatures w14:val="none"/>
        </w:rPr>
        <w:t xml:space="preserve"> </w:t>
      </w:r>
      <w:r w:rsidRPr="004E737D">
        <w:rPr>
          <w:rFonts w:ascii="Trebuchet MS" w:eastAsia="Times New Roman" w:hAnsi="Trebuchet MS" w:cs="Arial"/>
          <w:strike/>
          <w:color w:val="000000"/>
          <w:kern w:val="0"/>
          <w:sz w:val="24"/>
          <w:szCs w:val="24"/>
          <w14:ligatures w14:val="none"/>
        </w:rPr>
        <w:t>glass beads.</w:t>
      </w:r>
      <w:r w:rsidRPr="004E737D">
        <w:rPr>
          <w:rFonts w:ascii="Trebuchet MS" w:eastAsia="Times New Roman" w:hAnsi="Trebuchet MS" w:cs="Arial"/>
          <w:color w:val="000000"/>
          <w:kern w:val="0"/>
          <w:sz w:val="24"/>
          <w:szCs w:val="24"/>
          <w14:ligatures w14:val="none"/>
        </w:rPr>
        <w:t xml:space="preserve">  </w:t>
      </w:r>
      <w:r w:rsidRPr="004E737D">
        <w:rPr>
          <w:rFonts w:ascii="Trebuchet MS" w:eastAsia="Times New Roman" w:hAnsi="Trebuchet MS" w:cs="Arial"/>
          <w:color w:val="C00000"/>
          <w:kern w:val="0"/>
          <w:sz w:val="24"/>
          <w:szCs w:val="24"/>
          <w14:ligatures w14:val="none"/>
        </w:rPr>
        <w:t xml:space="preserve">Field measurements (square footage) shall be used to verify and determine the upper and lower limits for the number of gallons applied in accordance </w:t>
      </w:r>
      <w:r w:rsidR="00845CA1" w:rsidRPr="004E737D">
        <w:rPr>
          <w:rFonts w:ascii="Trebuchet MS" w:eastAsia="Times New Roman" w:hAnsi="Trebuchet MS" w:cs="Arial"/>
          <w:color w:val="C00000"/>
          <w:kern w:val="0"/>
          <w:sz w:val="24"/>
          <w:szCs w:val="24"/>
          <w14:ligatures w14:val="none"/>
        </w:rPr>
        <w:t>with</w:t>
      </w:r>
      <w:r w:rsidRPr="004E737D">
        <w:rPr>
          <w:rFonts w:ascii="Trebuchet MS" w:eastAsia="Times New Roman" w:hAnsi="Trebuchet MS" w:cs="Arial"/>
          <w:color w:val="C00000"/>
          <w:kern w:val="0"/>
          <w:sz w:val="24"/>
          <w:szCs w:val="24"/>
          <w14:ligatures w14:val="none"/>
        </w:rPr>
        <w:t xml:space="preserve"> the specified application rate. </w:t>
      </w:r>
      <w:r w:rsidRPr="004E737D">
        <w:rPr>
          <w:rFonts w:ascii="Trebuchet MS" w:eastAsia="Times New Roman" w:hAnsi="Trebuchet MS" w:cs="Arial"/>
          <w:color w:val="C00000"/>
          <w:kern w:val="0"/>
          <w:sz w:val="24"/>
          <w:szCs w:val="24"/>
          <w:shd w:val="clear" w:color="auto" w:fill="FFFFFF"/>
          <w14:ligatures w14:val="none"/>
        </w:rPr>
        <w:t xml:space="preserve">Material application quantities will be determined by equipment that will accurately meter the components.  If accurate metering equipment is not available, quantities may be determined by performing tank stab measurements (of each component tank) and converting per the manufacturer’s material tank conversion chart.  Using tank stab measurements to determine material quantities shall be at the Engineer's discretion. </w:t>
      </w:r>
      <w:r w:rsidRPr="004E737D">
        <w:rPr>
          <w:rFonts w:ascii="Trebuchet MS" w:eastAsia="Times New Roman" w:hAnsi="Trebuchet MS" w:cs="Arial"/>
          <w:color w:val="C00000"/>
          <w:kern w:val="0"/>
          <w:sz w:val="24"/>
          <w:szCs w:val="24"/>
          <w14:ligatures w14:val="none"/>
        </w:rPr>
        <w:t xml:space="preserve">Metering equipment and tank stab shall be provided by the contractor for verification at the discretion of the Project Engineer. </w:t>
      </w:r>
      <w:r w:rsidRPr="004E737D">
        <w:rPr>
          <w:rFonts w:ascii="Trebuchet MS" w:eastAsia="Times New Roman" w:hAnsi="Trebuchet MS" w:cs="Arial"/>
          <w:color w:val="000000"/>
          <w:kern w:val="0"/>
          <w:sz w:val="24"/>
          <w:szCs w:val="24"/>
          <w14:ligatures w14:val="none"/>
        </w:rPr>
        <w:t xml:space="preserve">Material used in excess of </w:t>
      </w:r>
      <w:r w:rsidRPr="004E737D">
        <w:rPr>
          <w:rFonts w:ascii="Trebuchet MS" w:eastAsia="Times New Roman" w:hAnsi="Trebuchet MS" w:cs="Arial"/>
          <w:strike/>
          <w:color w:val="000000"/>
          <w:kern w:val="0"/>
          <w:sz w:val="24"/>
          <w:szCs w:val="24"/>
          <w14:ligatures w14:val="none"/>
        </w:rPr>
        <w:t>coverage limit</w:t>
      </w:r>
      <w:r w:rsidRPr="004E737D">
        <w:rPr>
          <w:rFonts w:ascii="Trebuchet MS" w:eastAsia="Times New Roman" w:hAnsi="Trebuchet MS" w:cs="Arial"/>
          <w:color w:val="C00000"/>
          <w:kern w:val="0"/>
          <w:sz w:val="24"/>
          <w:szCs w:val="24"/>
          <w14:ligatures w14:val="none"/>
        </w:rPr>
        <w:t xml:space="preserve"> the application rate as </w:t>
      </w:r>
      <w:r w:rsidRPr="004E737D">
        <w:rPr>
          <w:rFonts w:ascii="Trebuchet MS" w:eastAsia="Times New Roman" w:hAnsi="Trebuchet MS" w:cs="Arial"/>
          <w:color w:val="000000"/>
          <w:kern w:val="0"/>
          <w:sz w:val="24"/>
          <w:szCs w:val="24"/>
          <w14:ligatures w14:val="none"/>
        </w:rPr>
        <w:t xml:space="preserve">prescribed will not be </w:t>
      </w:r>
      <w:r w:rsidRPr="004E737D">
        <w:rPr>
          <w:rFonts w:ascii="Trebuchet MS" w:eastAsia="Times New Roman" w:hAnsi="Trebuchet MS" w:cs="Arial"/>
          <w:strike/>
          <w:color w:val="000000"/>
          <w:kern w:val="0"/>
          <w:sz w:val="24"/>
          <w:szCs w:val="24"/>
          <w14:ligatures w14:val="none"/>
        </w:rPr>
        <w:t>measured</w:t>
      </w:r>
      <w:r w:rsidR="0000183D" w:rsidRPr="004E737D">
        <w:rPr>
          <w:rFonts w:ascii="Trebuchet MS" w:eastAsia="Times New Roman" w:hAnsi="Trebuchet MS" w:cs="Arial"/>
          <w:color w:val="000000"/>
          <w:kern w:val="0"/>
          <w:sz w:val="24"/>
          <w:szCs w:val="24"/>
          <w14:ligatures w14:val="none"/>
        </w:rPr>
        <w:t xml:space="preserve"> </w:t>
      </w:r>
      <w:r w:rsidR="0000183D" w:rsidRPr="004E737D">
        <w:rPr>
          <w:rFonts w:ascii="Trebuchet MS" w:eastAsia="Times New Roman" w:hAnsi="Trebuchet MS" w:cs="Arial"/>
          <w:color w:val="C00000"/>
          <w:kern w:val="0"/>
          <w:sz w:val="24"/>
          <w:szCs w:val="24"/>
          <w14:ligatures w14:val="none"/>
        </w:rPr>
        <w:t>paid.</w:t>
      </w:r>
      <w:r w:rsidR="008F3895" w:rsidRPr="004E737D">
        <w:rPr>
          <w:rFonts w:ascii="Trebuchet MS" w:eastAsia="Times New Roman" w:hAnsi="Trebuchet MS" w:cs="Arial"/>
          <w:color w:val="FF0000"/>
          <w:kern w:val="0"/>
          <w:sz w:val="24"/>
          <w:szCs w:val="24"/>
          <w14:ligatures w14:val="none"/>
        </w:rPr>
        <w:t xml:space="preserve"> </w:t>
      </w:r>
    </w:p>
    <w:p w14:paraId="6F9E898D" w14:textId="77777777" w:rsidR="001A4BEC" w:rsidRPr="004E737D" w:rsidRDefault="001A4BEC" w:rsidP="001A4BEC">
      <w:pPr>
        <w:spacing w:after="0" w:line="240" w:lineRule="auto"/>
        <w:rPr>
          <w:rFonts w:ascii="Trebuchet MS" w:eastAsia="Times New Roman" w:hAnsi="Trebuchet MS" w:cs="Times New Roman"/>
          <w:kern w:val="0"/>
          <w:sz w:val="24"/>
          <w:szCs w:val="24"/>
          <w14:ligatures w14:val="none"/>
        </w:rPr>
      </w:pPr>
    </w:p>
    <w:p w14:paraId="300FCCE0" w14:textId="77777777" w:rsidR="001A4BEC" w:rsidRPr="004E737D" w:rsidRDefault="001A4BEC" w:rsidP="001A4BEC">
      <w:pPr>
        <w:spacing w:after="0" w:line="240" w:lineRule="auto"/>
        <w:rPr>
          <w:rFonts w:ascii="Trebuchet MS" w:eastAsia="Times New Roman" w:hAnsi="Trebuchet MS" w:cs="Times New Roman"/>
          <w:kern w:val="0"/>
          <w:sz w:val="24"/>
          <w:szCs w:val="24"/>
          <w14:ligatures w14:val="none"/>
        </w:rPr>
      </w:pPr>
      <w:r w:rsidRPr="004E737D">
        <w:rPr>
          <w:rFonts w:ascii="Trebuchet MS" w:eastAsia="Times New Roman" w:hAnsi="Trebuchet MS" w:cs="Arial"/>
          <w:color w:val="000000"/>
          <w:kern w:val="0"/>
          <w:sz w:val="24"/>
          <w:szCs w:val="24"/>
          <w14:ligatures w14:val="none"/>
        </w:rPr>
        <w:t>Thermoplastic pavement marking, preformed thermoplastic pavement marking, and</w:t>
      </w:r>
    </w:p>
    <w:p w14:paraId="77FCA47A" w14:textId="29D4FA9C" w:rsidR="001A4BEC" w:rsidRPr="004E737D" w:rsidRDefault="001A4BEC" w:rsidP="001A4BEC">
      <w:pPr>
        <w:spacing w:after="0" w:line="240" w:lineRule="auto"/>
        <w:rPr>
          <w:rFonts w:ascii="Trebuchet MS" w:eastAsia="Times New Roman" w:hAnsi="Trebuchet MS" w:cs="Times New Roman"/>
          <w:kern w:val="0"/>
          <w:sz w:val="24"/>
          <w:szCs w:val="24"/>
          <w14:ligatures w14:val="none"/>
        </w:rPr>
      </w:pPr>
      <w:r w:rsidRPr="004E737D">
        <w:rPr>
          <w:rFonts w:ascii="Trebuchet MS" w:eastAsia="Times New Roman" w:hAnsi="Trebuchet MS" w:cs="Arial"/>
          <w:color w:val="000000"/>
          <w:kern w:val="0"/>
          <w:sz w:val="24"/>
          <w:szCs w:val="24"/>
          <w14:ligatures w14:val="none"/>
        </w:rPr>
        <w:t>preformed plastic pavement marking will be measured by the square foot. The unmarked</w:t>
      </w:r>
      <w:r w:rsidR="004E737D">
        <w:rPr>
          <w:rFonts w:ascii="Trebuchet MS" w:eastAsia="Times New Roman" w:hAnsi="Trebuchet MS" w:cs="Arial"/>
          <w:color w:val="000000"/>
          <w:kern w:val="0"/>
          <w:sz w:val="24"/>
          <w:szCs w:val="24"/>
          <w14:ligatures w14:val="none"/>
        </w:rPr>
        <w:t xml:space="preserve"> </w:t>
      </w:r>
      <w:r w:rsidRPr="004E737D">
        <w:rPr>
          <w:rFonts w:ascii="Trebuchet MS" w:eastAsia="Times New Roman" w:hAnsi="Trebuchet MS" w:cs="Arial"/>
          <w:color w:val="000000"/>
          <w:kern w:val="0"/>
          <w:sz w:val="24"/>
          <w:szCs w:val="24"/>
          <w14:ligatures w14:val="none"/>
        </w:rPr>
        <w:t>spaces between markings will not be included in the overall measurement.</w:t>
      </w:r>
    </w:p>
    <w:p w14:paraId="323EE25E" w14:textId="77777777" w:rsidR="001A4BEC" w:rsidRPr="004E737D" w:rsidRDefault="001A4BEC" w:rsidP="001A4BEC">
      <w:pPr>
        <w:spacing w:after="0" w:line="240" w:lineRule="auto"/>
        <w:rPr>
          <w:rFonts w:ascii="Trebuchet MS" w:eastAsia="Times New Roman" w:hAnsi="Trebuchet MS" w:cs="Times New Roman"/>
          <w:kern w:val="0"/>
          <w:sz w:val="24"/>
          <w:szCs w:val="24"/>
          <w14:ligatures w14:val="none"/>
        </w:rPr>
      </w:pPr>
      <w:r w:rsidRPr="004E737D">
        <w:rPr>
          <w:rFonts w:ascii="Trebuchet MS" w:eastAsia="Times New Roman" w:hAnsi="Trebuchet MS" w:cs="Arial"/>
          <w:color w:val="000000"/>
          <w:kern w:val="0"/>
          <w:sz w:val="24"/>
          <w:szCs w:val="24"/>
          <w14:ligatures w14:val="none"/>
        </w:rPr>
        <w:t>The amount of pavement marking tape to be measured will be the linear feet of the</w:t>
      </w:r>
    </w:p>
    <w:p w14:paraId="317F0857" w14:textId="77777777" w:rsidR="001A4BEC" w:rsidRPr="004E737D" w:rsidRDefault="001A4BEC" w:rsidP="001A4BEC">
      <w:pPr>
        <w:spacing w:after="0" w:line="240" w:lineRule="auto"/>
        <w:rPr>
          <w:rFonts w:ascii="Trebuchet MS" w:eastAsia="Times New Roman" w:hAnsi="Trebuchet MS" w:cs="Times New Roman"/>
          <w:kern w:val="0"/>
          <w:sz w:val="24"/>
          <w:szCs w:val="24"/>
          <w14:ligatures w14:val="none"/>
        </w:rPr>
      </w:pPr>
      <w:r w:rsidRPr="004E737D">
        <w:rPr>
          <w:rFonts w:ascii="Trebuchet MS" w:eastAsia="Times New Roman" w:hAnsi="Trebuchet MS" w:cs="Arial"/>
          <w:color w:val="000000"/>
          <w:kern w:val="0"/>
          <w:sz w:val="24"/>
          <w:szCs w:val="24"/>
          <w14:ligatures w14:val="none"/>
        </w:rPr>
        <w:t>specified width tape applied. Gaps in marking will not be measured for payment.</w:t>
      </w:r>
    </w:p>
    <w:p w14:paraId="5C6E3127" w14:textId="3D939389" w:rsidR="001A4BEC" w:rsidRPr="004E737D" w:rsidRDefault="001A4BEC" w:rsidP="001A4BEC">
      <w:pPr>
        <w:spacing w:after="0" w:line="240" w:lineRule="auto"/>
        <w:rPr>
          <w:rFonts w:ascii="Trebuchet MS" w:eastAsia="Times New Roman" w:hAnsi="Trebuchet MS" w:cs="Times New Roman"/>
          <w:kern w:val="0"/>
          <w:sz w:val="24"/>
          <w:szCs w:val="24"/>
          <w14:ligatures w14:val="none"/>
        </w:rPr>
      </w:pPr>
      <w:r w:rsidRPr="004E737D">
        <w:rPr>
          <w:rFonts w:ascii="Trebuchet MS" w:eastAsia="Times New Roman" w:hAnsi="Trebuchet MS" w:cs="Arial"/>
          <w:color w:val="000000"/>
          <w:kern w:val="0"/>
          <w:sz w:val="24"/>
          <w:szCs w:val="24"/>
          <w14:ligatures w14:val="none"/>
        </w:rPr>
        <w:lastRenderedPageBreak/>
        <w:t>Raised pavement marker (temporary) will be measured as a unit in place and shall include</w:t>
      </w:r>
      <w:r w:rsidR="00881B4E">
        <w:rPr>
          <w:rFonts w:ascii="Trebuchet MS" w:eastAsia="Times New Roman" w:hAnsi="Trebuchet MS" w:cs="Arial"/>
          <w:color w:val="000000"/>
          <w:kern w:val="0"/>
          <w:sz w:val="24"/>
          <w:szCs w:val="24"/>
          <w14:ligatures w14:val="none"/>
        </w:rPr>
        <w:t xml:space="preserve"> </w:t>
      </w:r>
      <w:r w:rsidRPr="004E737D">
        <w:rPr>
          <w:rFonts w:ascii="Trebuchet MS" w:eastAsia="Times New Roman" w:hAnsi="Trebuchet MS" w:cs="Arial"/>
          <w:color w:val="000000"/>
          <w:kern w:val="0"/>
          <w:sz w:val="24"/>
          <w:szCs w:val="24"/>
          <w14:ligatures w14:val="none"/>
        </w:rPr>
        <w:t>all adhesive necessary for installation. Removal of the raised pavement marker shall be</w:t>
      </w:r>
      <w:r w:rsidR="004E737D">
        <w:rPr>
          <w:rFonts w:ascii="Trebuchet MS" w:eastAsia="Times New Roman" w:hAnsi="Trebuchet MS" w:cs="Arial"/>
          <w:color w:val="000000"/>
          <w:kern w:val="0"/>
          <w:sz w:val="24"/>
          <w:szCs w:val="24"/>
          <w14:ligatures w14:val="none"/>
        </w:rPr>
        <w:t xml:space="preserve"> </w:t>
      </w:r>
      <w:r w:rsidRPr="004E737D">
        <w:rPr>
          <w:rFonts w:ascii="Trebuchet MS" w:eastAsia="Times New Roman" w:hAnsi="Trebuchet MS" w:cs="Arial"/>
          <w:color w:val="000000"/>
          <w:kern w:val="0"/>
          <w:sz w:val="24"/>
          <w:szCs w:val="24"/>
          <w14:ligatures w14:val="none"/>
        </w:rPr>
        <w:t>included in the work.</w:t>
      </w:r>
    </w:p>
    <w:p w14:paraId="0A609F01" w14:textId="77777777" w:rsidR="001A4BEC" w:rsidRPr="004E737D" w:rsidRDefault="001A4BEC" w:rsidP="001A4BEC">
      <w:pPr>
        <w:spacing w:after="0" w:line="240" w:lineRule="auto"/>
        <w:rPr>
          <w:rFonts w:ascii="Trebuchet MS" w:eastAsia="Times New Roman" w:hAnsi="Trebuchet MS" w:cs="Times New Roman"/>
          <w:kern w:val="0"/>
          <w:sz w:val="24"/>
          <w:szCs w:val="24"/>
          <w14:ligatures w14:val="none"/>
        </w:rPr>
      </w:pPr>
    </w:p>
    <w:p w14:paraId="0BBD07F8" w14:textId="5BF84432" w:rsidR="001A4BEC" w:rsidRPr="004E737D" w:rsidRDefault="001A4BEC" w:rsidP="001A4BEC">
      <w:pPr>
        <w:spacing w:after="0" w:line="240" w:lineRule="auto"/>
        <w:rPr>
          <w:rFonts w:ascii="Trebuchet MS" w:eastAsia="Times New Roman" w:hAnsi="Trebuchet MS" w:cs="Times New Roman"/>
          <w:kern w:val="0"/>
          <w:sz w:val="24"/>
          <w:szCs w:val="24"/>
          <w14:ligatures w14:val="none"/>
        </w:rPr>
      </w:pPr>
      <w:r w:rsidRPr="004E737D">
        <w:rPr>
          <w:rFonts w:ascii="Trebuchet MS" w:eastAsia="Times New Roman" w:hAnsi="Trebuchet MS" w:cs="Arial"/>
          <w:color w:val="000000"/>
          <w:kern w:val="0"/>
          <w:sz w:val="24"/>
          <w:szCs w:val="24"/>
          <w14:ligatures w14:val="none"/>
        </w:rPr>
        <w:t>Pavement word and symbol markings, transverse and longitudinal crosswalk lines, and stop</w:t>
      </w:r>
      <w:r w:rsidR="004E737D">
        <w:rPr>
          <w:rFonts w:ascii="Trebuchet MS" w:eastAsia="Times New Roman" w:hAnsi="Trebuchet MS" w:cs="Arial"/>
          <w:color w:val="000000"/>
          <w:kern w:val="0"/>
          <w:sz w:val="24"/>
          <w:szCs w:val="24"/>
          <w14:ligatures w14:val="none"/>
        </w:rPr>
        <w:t xml:space="preserve"> </w:t>
      </w:r>
      <w:r w:rsidRPr="004E737D">
        <w:rPr>
          <w:rFonts w:ascii="Trebuchet MS" w:eastAsia="Times New Roman" w:hAnsi="Trebuchet MS" w:cs="Arial"/>
          <w:color w:val="000000"/>
          <w:kern w:val="0"/>
          <w:sz w:val="24"/>
          <w:szCs w:val="24"/>
          <w14:ligatures w14:val="none"/>
        </w:rPr>
        <w:t>lines will not be measured, but shall be the quantities, in square feet, designated in the</w:t>
      </w:r>
      <w:r w:rsidR="004E737D">
        <w:rPr>
          <w:rFonts w:ascii="Trebuchet MS" w:eastAsia="Times New Roman" w:hAnsi="Trebuchet MS" w:cs="Arial"/>
          <w:color w:val="000000"/>
          <w:kern w:val="0"/>
          <w:sz w:val="24"/>
          <w:szCs w:val="24"/>
          <w14:ligatures w14:val="none"/>
        </w:rPr>
        <w:t xml:space="preserve"> </w:t>
      </w:r>
      <w:r w:rsidRPr="004E737D">
        <w:rPr>
          <w:rFonts w:ascii="Trebuchet MS" w:eastAsia="Times New Roman" w:hAnsi="Trebuchet MS" w:cs="Arial"/>
          <w:color w:val="000000"/>
          <w:kern w:val="0"/>
          <w:sz w:val="24"/>
          <w:szCs w:val="24"/>
          <w14:ligatures w14:val="none"/>
        </w:rPr>
        <w:t>Contract; except measurements will be made for revisions requested by the Engineer. The</w:t>
      </w:r>
      <w:r w:rsidR="004E737D">
        <w:rPr>
          <w:rFonts w:ascii="Trebuchet MS" w:eastAsia="Times New Roman" w:hAnsi="Trebuchet MS" w:cs="Arial"/>
          <w:color w:val="000000"/>
          <w:kern w:val="0"/>
          <w:sz w:val="24"/>
          <w:szCs w:val="24"/>
          <w14:ligatures w14:val="none"/>
        </w:rPr>
        <w:t xml:space="preserve"> </w:t>
      </w:r>
      <w:r w:rsidRPr="004E737D">
        <w:rPr>
          <w:rFonts w:ascii="Trebuchet MS" w:eastAsia="Times New Roman" w:hAnsi="Trebuchet MS" w:cs="Arial"/>
          <w:color w:val="000000"/>
          <w:kern w:val="0"/>
          <w:sz w:val="24"/>
          <w:szCs w:val="24"/>
          <w14:ligatures w14:val="none"/>
        </w:rPr>
        <w:t>unmarked spaces within these markings will not be included in the measurement.</w:t>
      </w:r>
    </w:p>
    <w:p w14:paraId="28BBFD8F" w14:textId="77777777" w:rsidR="00F451F8" w:rsidRPr="001A4BEC" w:rsidRDefault="00F451F8">
      <w:pPr>
        <w:rPr>
          <w:rFonts w:ascii="Trebuchet MS" w:hAnsi="Trebuchet MS"/>
        </w:rPr>
      </w:pPr>
    </w:p>
    <w:sectPr w:rsidR="00F451F8" w:rsidRPr="001A4B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869CA" w14:textId="77777777" w:rsidR="009B6489" w:rsidRDefault="009B6489" w:rsidP="004E737D">
      <w:pPr>
        <w:spacing w:after="0" w:line="240" w:lineRule="auto"/>
      </w:pPr>
      <w:r>
        <w:separator/>
      </w:r>
    </w:p>
  </w:endnote>
  <w:endnote w:type="continuationSeparator" w:id="0">
    <w:p w14:paraId="1187ABCD" w14:textId="77777777" w:rsidR="009B6489" w:rsidRDefault="009B6489" w:rsidP="004E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2C99F" w14:textId="77777777" w:rsidR="009B6489" w:rsidRDefault="009B6489" w:rsidP="004E737D">
      <w:pPr>
        <w:spacing w:after="0" w:line="240" w:lineRule="auto"/>
      </w:pPr>
      <w:r>
        <w:separator/>
      </w:r>
    </w:p>
  </w:footnote>
  <w:footnote w:type="continuationSeparator" w:id="0">
    <w:p w14:paraId="4F34A346" w14:textId="77777777" w:rsidR="009B6489" w:rsidRDefault="009B6489" w:rsidP="004E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7888A" w14:textId="3B78A34D" w:rsidR="00881B4E" w:rsidRPr="00881B4E" w:rsidRDefault="00881B4E" w:rsidP="00881B4E">
    <w:pPr>
      <w:pStyle w:val="Header"/>
      <w:jc w:val="right"/>
      <w:rPr>
        <w:rFonts w:ascii="Trebuchet MS" w:hAnsi="Trebuchet MS"/>
      </w:rPr>
    </w:pPr>
    <w:r w:rsidRPr="00881B4E">
      <w:rPr>
        <w:rFonts w:ascii="Trebuchet MS" w:hAnsi="Trebuchet MS"/>
      </w:rPr>
      <w:t>September 5,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5098"/>
    <w:multiLevelType w:val="multilevel"/>
    <w:tmpl w:val="3F7E2CEA"/>
    <w:lvl w:ilvl="0">
      <w:start w:val="1"/>
      <w:numFmt w:val="decimal"/>
      <w:pStyle w:val="DivisionHead"/>
      <w:suff w:val="nothing"/>
      <w:lvlText w:val="Division %100"/>
      <w:lvlJc w:val="left"/>
      <w:pPr>
        <w:ind w:left="0" w:firstLine="0"/>
      </w:pPr>
      <w:rPr>
        <w:rFonts w:ascii="Times New Roman" w:hAnsi="Times New Roman" w:cs="Times New Roman" w:hint="default"/>
        <w:b w:val="0"/>
        <w:bCs w:val="0"/>
        <w:i w:val="0"/>
        <w:iCs w:val="0"/>
        <w:caps/>
        <w:smallCaps w:val="0"/>
        <w:strike w:val="0"/>
        <w:dstrike w:val="0"/>
        <w:snapToGrid w:val="0"/>
        <w:vanish w:val="0"/>
        <w:color w:val="000000"/>
        <w:spacing w:val="0"/>
        <w:w w:val="0"/>
        <w:kern w:val="0"/>
        <w:position w:val="0"/>
        <w:sz w:val="0"/>
        <w:szCs w:val="0"/>
        <w:u w:val="none" w:color="000000"/>
        <w:effect w:val="none"/>
        <w:vertAlign w:val="baseline"/>
        <w:em w:val="none"/>
      </w:rPr>
    </w:lvl>
    <w:lvl w:ilvl="1">
      <w:start w:val="1"/>
      <w:numFmt w:val="decimalZero"/>
      <w:pStyle w:val="SectionHead"/>
      <w:suff w:val="nothing"/>
      <w:lvlText w:val="Section %1%2"/>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2">
      <w:start w:val="1"/>
      <w:numFmt w:val="decimalZero"/>
      <w:lvlText w:val="101.%3"/>
      <w:lvlJc w:val="left"/>
      <w:pPr>
        <w:ind w:left="360" w:hanging="360"/>
      </w:pPr>
      <w:rPr>
        <w:rFonts w:ascii="Trebuchet MS" w:hAnsi="Trebuchet MS" w:cs="Arial"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i/>
        <w:i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1286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EC"/>
    <w:rsid w:val="0000183D"/>
    <w:rsid w:val="00057618"/>
    <w:rsid w:val="000F1A98"/>
    <w:rsid w:val="001A4BEC"/>
    <w:rsid w:val="004E737D"/>
    <w:rsid w:val="005E08CB"/>
    <w:rsid w:val="005F3D0C"/>
    <w:rsid w:val="00656AFE"/>
    <w:rsid w:val="00845CA1"/>
    <w:rsid w:val="00881B4E"/>
    <w:rsid w:val="008F3895"/>
    <w:rsid w:val="009B6489"/>
    <w:rsid w:val="00AD6BC8"/>
    <w:rsid w:val="00AF6E04"/>
    <w:rsid w:val="00B37DB5"/>
    <w:rsid w:val="00E94216"/>
    <w:rsid w:val="00F4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30C7"/>
  <w15:chartTrackingRefBased/>
  <w15:docId w15:val="{2783F9BB-1B88-4937-A27D-563AB7B0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216"/>
    <w:pPr>
      <w:outlineLvl w:val="0"/>
    </w:pPr>
    <w:rPr>
      <w:rFonts w:ascii="Trebuchet MS" w:hAnsi="Trebuchet MS"/>
      <w:b/>
      <w:bCs/>
      <w:sz w:val="24"/>
      <w:szCs w:val="24"/>
    </w:rPr>
  </w:style>
  <w:style w:type="paragraph" w:styleId="Heading2">
    <w:name w:val="heading 2"/>
    <w:basedOn w:val="Normal"/>
    <w:next w:val="Normal"/>
    <w:link w:val="Heading2Char"/>
    <w:uiPriority w:val="9"/>
    <w:unhideWhenUsed/>
    <w:qFormat/>
    <w:rsid w:val="00E94216"/>
    <w:pPr>
      <w:outlineLvl w:val="1"/>
    </w:pPr>
    <w:rPr>
      <w:rFonts w:ascii="Trebuchet MS" w:hAnsi="Trebuchet MS"/>
      <w:b/>
      <w:bCs/>
      <w:sz w:val="24"/>
      <w:szCs w:val="24"/>
    </w:rPr>
  </w:style>
  <w:style w:type="paragraph" w:styleId="Heading3">
    <w:name w:val="heading 3"/>
    <w:basedOn w:val="Normal"/>
    <w:next w:val="Normal"/>
    <w:link w:val="Heading3Char"/>
    <w:uiPriority w:val="9"/>
    <w:semiHidden/>
    <w:unhideWhenUsed/>
    <w:qFormat/>
    <w:rsid w:val="001A4B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B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B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216"/>
    <w:rPr>
      <w:rFonts w:ascii="Trebuchet MS" w:hAnsi="Trebuchet MS"/>
      <w:b/>
      <w:bCs/>
      <w:sz w:val="24"/>
      <w:szCs w:val="24"/>
    </w:rPr>
  </w:style>
  <w:style w:type="character" w:customStyle="1" w:styleId="Heading2Char">
    <w:name w:val="Heading 2 Char"/>
    <w:basedOn w:val="DefaultParagraphFont"/>
    <w:link w:val="Heading2"/>
    <w:uiPriority w:val="9"/>
    <w:rsid w:val="00E94216"/>
    <w:rPr>
      <w:rFonts w:ascii="Trebuchet MS" w:hAnsi="Trebuchet MS"/>
      <w:b/>
      <w:bCs/>
      <w:sz w:val="24"/>
      <w:szCs w:val="24"/>
    </w:rPr>
  </w:style>
  <w:style w:type="character" w:customStyle="1" w:styleId="Heading3Char">
    <w:name w:val="Heading 3 Char"/>
    <w:basedOn w:val="DefaultParagraphFont"/>
    <w:link w:val="Heading3"/>
    <w:uiPriority w:val="9"/>
    <w:semiHidden/>
    <w:rsid w:val="001A4B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B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B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BEC"/>
    <w:rPr>
      <w:rFonts w:eastAsiaTheme="majorEastAsia" w:cstheme="majorBidi"/>
      <w:color w:val="272727" w:themeColor="text1" w:themeTint="D8"/>
    </w:rPr>
  </w:style>
  <w:style w:type="paragraph" w:styleId="Title">
    <w:name w:val="Title"/>
    <w:basedOn w:val="Normal"/>
    <w:next w:val="Normal"/>
    <w:link w:val="TitleChar"/>
    <w:uiPriority w:val="10"/>
    <w:qFormat/>
    <w:rsid w:val="001A4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BEC"/>
    <w:pPr>
      <w:spacing w:before="160"/>
      <w:jc w:val="center"/>
    </w:pPr>
    <w:rPr>
      <w:i/>
      <w:iCs/>
      <w:color w:val="404040" w:themeColor="text1" w:themeTint="BF"/>
    </w:rPr>
  </w:style>
  <w:style w:type="character" w:customStyle="1" w:styleId="QuoteChar">
    <w:name w:val="Quote Char"/>
    <w:basedOn w:val="DefaultParagraphFont"/>
    <w:link w:val="Quote"/>
    <w:uiPriority w:val="29"/>
    <w:rsid w:val="001A4BEC"/>
    <w:rPr>
      <w:i/>
      <w:iCs/>
      <w:color w:val="404040" w:themeColor="text1" w:themeTint="BF"/>
    </w:rPr>
  </w:style>
  <w:style w:type="paragraph" w:styleId="ListParagraph">
    <w:name w:val="List Paragraph"/>
    <w:basedOn w:val="Normal"/>
    <w:uiPriority w:val="34"/>
    <w:qFormat/>
    <w:rsid w:val="001A4BEC"/>
    <w:pPr>
      <w:ind w:left="720"/>
      <w:contextualSpacing/>
    </w:pPr>
  </w:style>
  <w:style w:type="character" w:styleId="IntenseEmphasis">
    <w:name w:val="Intense Emphasis"/>
    <w:basedOn w:val="DefaultParagraphFont"/>
    <w:uiPriority w:val="21"/>
    <w:qFormat/>
    <w:rsid w:val="001A4BEC"/>
    <w:rPr>
      <w:i/>
      <w:iCs/>
      <w:color w:val="0F4761" w:themeColor="accent1" w:themeShade="BF"/>
    </w:rPr>
  </w:style>
  <w:style w:type="paragraph" w:styleId="IntenseQuote">
    <w:name w:val="Intense Quote"/>
    <w:basedOn w:val="Normal"/>
    <w:next w:val="Normal"/>
    <w:link w:val="IntenseQuoteChar"/>
    <w:uiPriority w:val="30"/>
    <w:qFormat/>
    <w:rsid w:val="001A4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BEC"/>
    <w:rPr>
      <w:i/>
      <w:iCs/>
      <w:color w:val="0F4761" w:themeColor="accent1" w:themeShade="BF"/>
    </w:rPr>
  </w:style>
  <w:style w:type="character" w:styleId="IntenseReference">
    <w:name w:val="Intense Reference"/>
    <w:basedOn w:val="DefaultParagraphFont"/>
    <w:uiPriority w:val="32"/>
    <w:qFormat/>
    <w:rsid w:val="001A4BEC"/>
    <w:rPr>
      <w:b/>
      <w:bCs/>
      <w:smallCaps/>
      <w:color w:val="0F4761" w:themeColor="accent1" w:themeShade="BF"/>
      <w:spacing w:val="5"/>
    </w:rPr>
  </w:style>
  <w:style w:type="paragraph" w:styleId="Header">
    <w:name w:val="header"/>
    <w:basedOn w:val="Normal"/>
    <w:link w:val="HeaderChar"/>
    <w:uiPriority w:val="99"/>
    <w:unhideWhenUsed/>
    <w:rsid w:val="004E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37D"/>
  </w:style>
  <w:style w:type="paragraph" w:styleId="Footer">
    <w:name w:val="footer"/>
    <w:basedOn w:val="Normal"/>
    <w:link w:val="FooterChar"/>
    <w:uiPriority w:val="99"/>
    <w:unhideWhenUsed/>
    <w:rsid w:val="004E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37D"/>
  </w:style>
  <w:style w:type="paragraph" w:customStyle="1" w:styleId="DivisionHead">
    <w:name w:val="Division Head"/>
    <w:basedOn w:val="BodyText"/>
    <w:qFormat/>
    <w:rsid w:val="004E737D"/>
    <w:pPr>
      <w:widowControl w:val="0"/>
      <w:numPr>
        <w:numId w:val="1"/>
      </w:numPr>
      <w:tabs>
        <w:tab w:val="num" w:pos="360"/>
      </w:tabs>
      <w:autoSpaceDE w:val="0"/>
      <w:autoSpaceDN w:val="0"/>
      <w:spacing w:after="200" w:line="247" w:lineRule="auto"/>
      <w:jc w:val="center"/>
    </w:pPr>
    <w:rPr>
      <w:rFonts w:ascii="Times New Roman" w:eastAsia="Times New Roman" w:hAnsi="Times New Roman" w:cs="Courier"/>
      <w:b/>
      <w:caps/>
      <w:sz w:val="24"/>
      <w14:ligatures w14:val="none"/>
    </w:rPr>
  </w:style>
  <w:style w:type="paragraph" w:customStyle="1" w:styleId="SectionHead">
    <w:name w:val="Section Head"/>
    <w:basedOn w:val="BodyText"/>
    <w:qFormat/>
    <w:rsid w:val="004E737D"/>
    <w:pPr>
      <w:widowControl w:val="0"/>
      <w:numPr>
        <w:ilvl w:val="1"/>
        <w:numId w:val="1"/>
      </w:numPr>
      <w:tabs>
        <w:tab w:val="num" w:pos="360"/>
      </w:tabs>
      <w:autoSpaceDE w:val="0"/>
      <w:autoSpaceDN w:val="0"/>
      <w:spacing w:after="200" w:line="247" w:lineRule="auto"/>
      <w:jc w:val="center"/>
    </w:pPr>
    <w:rPr>
      <w:rFonts w:ascii="Times New Roman" w:eastAsia="Times New Roman" w:hAnsi="Times New Roman" w:cs="Courier"/>
      <w:b/>
      <w:caps/>
      <w:sz w:val="24"/>
      <w14:ligatures w14:val="none"/>
    </w:rPr>
  </w:style>
  <w:style w:type="paragraph" w:styleId="BodyText">
    <w:name w:val="Body Text"/>
    <w:basedOn w:val="Normal"/>
    <w:link w:val="BodyTextChar"/>
    <w:uiPriority w:val="99"/>
    <w:semiHidden/>
    <w:unhideWhenUsed/>
    <w:rsid w:val="004E737D"/>
    <w:pPr>
      <w:spacing w:after="120"/>
    </w:pPr>
  </w:style>
  <w:style w:type="character" w:customStyle="1" w:styleId="BodyTextChar">
    <w:name w:val="Body Text Char"/>
    <w:basedOn w:val="DefaultParagraphFont"/>
    <w:link w:val="BodyText"/>
    <w:uiPriority w:val="99"/>
    <w:semiHidden/>
    <w:rsid w:val="004E737D"/>
  </w:style>
  <w:style w:type="character" w:styleId="CommentReference">
    <w:name w:val="annotation reference"/>
    <w:basedOn w:val="DefaultParagraphFont"/>
    <w:uiPriority w:val="99"/>
    <w:semiHidden/>
    <w:unhideWhenUsed/>
    <w:rsid w:val="00E94216"/>
    <w:rPr>
      <w:sz w:val="16"/>
      <w:szCs w:val="16"/>
    </w:rPr>
  </w:style>
  <w:style w:type="paragraph" w:styleId="CommentText">
    <w:name w:val="annotation text"/>
    <w:basedOn w:val="Normal"/>
    <w:link w:val="CommentTextChar"/>
    <w:uiPriority w:val="99"/>
    <w:unhideWhenUsed/>
    <w:rsid w:val="00E94216"/>
    <w:pPr>
      <w:spacing w:line="240" w:lineRule="auto"/>
    </w:pPr>
    <w:rPr>
      <w:sz w:val="20"/>
      <w:szCs w:val="20"/>
    </w:rPr>
  </w:style>
  <w:style w:type="character" w:customStyle="1" w:styleId="CommentTextChar">
    <w:name w:val="Comment Text Char"/>
    <w:basedOn w:val="DefaultParagraphFont"/>
    <w:link w:val="CommentText"/>
    <w:uiPriority w:val="99"/>
    <w:rsid w:val="00E94216"/>
    <w:rPr>
      <w:sz w:val="20"/>
      <w:szCs w:val="20"/>
    </w:rPr>
  </w:style>
  <w:style w:type="paragraph" w:styleId="CommentSubject">
    <w:name w:val="annotation subject"/>
    <w:basedOn w:val="CommentText"/>
    <w:next w:val="CommentText"/>
    <w:link w:val="CommentSubjectChar"/>
    <w:uiPriority w:val="99"/>
    <w:semiHidden/>
    <w:unhideWhenUsed/>
    <w:rsid w:val="00E94216"/>
    <w:rPr>
      <w:b/>
      <w:bCs/>
    </w:rPr>
  </w:style>
  <w:style w:type="character" w:customStyle="1" w:styleId="CommentSubjectChar">
    <w:name w:val="Comment Subject Char"/>
    <w:basedOn w:val="CommentTextChar"/>
    <w:link w:val="CommentSubject"/>
    <w:uiPriority w:val="99"/>
    <w:semiHidden/>
    <w:rsid w:val="00E942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76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Rev 627 Pavement Marking Paint</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627 Pavement Marking Paint</dc:title>
  <dc:subject/>
  <dc:creator>King, Jeremy</dc:creator>
  <cp:keywords/>
  <dc:description/>
  <cp:lastModifiedBy>Kayen, Michele</cp:lastModifiedBy>
  <cp:revision>3</cp:revision>
  <dcterms:created xsi:type="dcterms:W3CDTF">2024-07-30T13:54:00Z</dcterms:created>
  <dcterms:modified xsi:type="dcterms:W3CDTF">2024-07-30T13:54:00Z</dcterms:modified>
</cp:coreProperties>
</file>