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8D8D6" w14:textId="5E4AF7E9" w:rsidR="002C7111" w:rsidRPr="000A045B" w:rsidRDefault="000A045B" w:rsidP="00FF045F">
      <w:pPr>
        <w:pStyle w:val="Heading1"/>
      </w:pPr>
      <w:r w:rsidRPr="00C47434">
        <w:t>Revise</w:t>
      </w:r>
      <w:r w:rsidRPr="000A045B">
        <w:t xml:space="preserve"> </w:t>
      </w:r>
      <w:r w:rsidR="002C7111" w:rsidRPr="000A045B">
        <w:t>Sections 106</w:t>
      </w:r>
      <w:r w:rsidR="00820240" w:rsidRPr="000A045B">
        <w:t xml:space="preserve"> and</w:t>
      </w:r>
      <w:r w:rsidR="00070C76" w:rsidRPr="000A045B">
        <w:t xml:space="preserve"> </w:t>
      </w:r>
      <w:r w:rsidR="002C7111" w:rsidRPr="000A045B">
        <w:t>412 of the Standard Specification for this project as follows:</w:t>
      </w:r>
    </w:p>
    <w:p w14:paraId="33C506A6" w14:textId="77777777" w:rsidR="002C7111" w:rsidRDefault="002C7111" w:rsidP="00070C76">
      <w:pPr>
        <w:pStyle w:val="ListParagraph"/>
        <w:tabs>
          <w:tab w:val="left" w:pos="839"/>
          <w:tab w:val="left" w:pos="840"/>
        </w:tabs>
        <w:spacing w:before="120"/>
        <w:ind w:left="0" w:right="133" w:firstLine="0"/>
        <w:rPr>
          <w:rFonts w:ascii="Trebuchet MS" w:hAnsi="Trebuchet MS"/>
          <w:sz w:val="24"/>
          <w:szCs w:val="24"/>
        </w:rPr>
      </w:pPr>
    </w:p>
    <w:p w14:paraId="51AF594E" w14:textId="5F74CA9B" w:rsidR="00EC0989" w:rsidRPr="000A045B" w:rsidRDefault="00070C76" w:rsidP="00FF045F">
      <w:pPr>
        <w:pStyle w:val="Heading2"/>
      </w:pPr>
      <w:bookmarkStart w:id="0" w:name="_Hlk167093920"/>
      <w:r w:rsidRPr="000A045B">
        <w:t>In Subsection 106.06(a)11., add the following to the last paragraph:</w:t>
      </w:r>
    </w:p>
    <w:bookmarkEnd w:id="0"/>
    <w:p w14:paraId="7E957BB2" w14:textId="77777777" w:rsidR="00BA044A" w:rsidRPr="00070C76" w:rsidRDefault="00BA044A" w:rsidP="00070C76">
      <w:pPr>
        <w:tabs>
          <w:tab w:val="left" w:pos="839"/>
          <w:tab w:val="left" w:pos="840"/>
        </w:tabs>
        <w:ind w:right="133"/>
        <w:rPr>
          <w:rFonts w:ascii="Trebuchet MS" w:hAnsi="Trebuchet MS"/>
          <w:b/>
          <w:bCs/>
          <w:sz w:val="24"/>
          <w:szCs w:val="24"/>
        </w:rPr>
      </w:pPr>
    </w:p>
    <w:p w14:paraId="721540A4" w14:textId="6DC3F819" w:rsidR="00BA044A" w:rsidRDefault="00BA044A" w:rsidP="00070C76">
      <w:pPr>
        <w:pStyle w:val="ListParagraph"/>
        <w:tabs>
          <w:tab w:val="left" w:pos="839"/>
          <w:tab w:val="left" w:pos="840"/>
        </w:tabs>
        <w:ind w:left="0" w:right="133" w:firstLine="0"/>
        <w:rPr>
          <w:rFonts w:ascii="Trebuchet MS" w:hAnsi="Trebuchet MS"/>
          <w:sz w:val="24"/>
          <w:szCs w:val="24"/>
        </w:rPr>
      </w:pPr>
      <w:r w:rsidRPr="00070C76">
        <w:rPr>
          <w:rFonts w:ascii="Trebuchet MS" w:hAnsi="Trebuchet MS"/>
          <w:sz w:val="24"/>
          <w:szCs w:val="24"/>
        </w:rPr>
        <w:t xml:space="preserve">When RCA is used, the moisture content of the RCA shall be at </w:t>
      </w:r>
      <w:r w:rsidR="00070C76">
        <w:rPr>
          <w:rFonts w:ascii="Trebuchet MS" w:hAnsi="Trebuchet MS"/>
          <w:sz w:val="24"/>
          <w:szCs w:val="24"/>
        </w:rPr>
        <w:t>or above the a</w:t>
      </w:r>
      <w:r w:rsidRPr="00070C76">
        <w:rPr>
          <w:rFonts w:ascii="Trebuchet MS" w:hAnsi="Trebuchet MS"/>
          <w:sz w:val="24"/>
          <w:szCs w:val="24"/>
        </w:rPr>
        <w:t>bsorption</w:t>
      </w:r>
      <w:r w:rsidR="00070C76">
        <w:rPr>
          <w:rFonts w:ascii="Trebuchet MS" w:hAnsi="Trebuchet MS"/>
          <w:sz w:val="24"/>
          <w:szCs w:val="24"/>
        </w:rPr>
        <w:t xml:space="preserve"> of the RCA</w:t>
      </w:r>
      <w:r w:rsidRPr="00070C76">
        <w:rPr>
          <w:rFonts w:ascii="Trebuchet MS" w:hAnsi="Trebuchet MS"/>
          <w:sz w:val="24"/>
          <w:szCs w:val="24"/>
        </w:rPr>
        <w:t xml:space="preserve">.  </w:t>
      </w:r>
      <w:r w:rsidR="00070C76">
        <w:rPr>
          <w:rFonts w:ascii="Trebuchet MS" w:hAnsi="Trebuchet MS"/>
          <w:sz w:val="24"/>
          <w:szCs w:val="24"/>
        </w:rPr>
        <w:t xml:space="preserve">When the moisture content of the RCA is lower </w:t>
      </w:r>
      <w:r w:rsidR="000A045B">
        <w:rPr>
          <w:rFonts w:ascii="Trebuchet MS" w:hAnsi="Trebuchet MS"/>
          <w:sz w:val="24"/>
          <w:szCs w:val="24"/>
        </w:rPr>
        <w:t xml:space="preserve">than </w:t>
      </w:r>
      <w:r w:rsidR="00070C76">
        <w:rPr>
          <w:rFonts w:ascii="Trebuchet MS" w:hAnsi="Trebuchet MS"/>
          <w:sz w:val="24"/>
          <w:szCs w:val="24"/>
        </w:rPr>
        <w:t xml:space="preserve">the absorption of the RCA, </w:t>
      </w:r>
      <w:r w:rsidR="00070C76" w:rsidRPr="00070C76">
        <w:rPr>
          <w:rFonts w:ascii="Trebuchet MS" w:hAnsi="Trebuchet MS"/>
          <w:sz w:val="24"/>
          <w:szCs w:val="24"/>
        </w:rPr>
        <w:t>the Contractor shall immediately suspend production and provide a written corrective plan to the Engineer for approval before resuming production</w:t>
      </w:r>
      <w:r w:rsidRPr="00070C76">
        <w:rPr>
          <w:rFonts w:ascii="Trebuchet MS" w:hAnsi="Trebuchet MS"/>
          <w:sz w:val="24"/>
          <w:szCs w:val="24"/>
        </w:rPr>
        <w:t>.</w:t>
      </w:r>
    </w:p>
    <w:p w14:paraId="52A65698" w14:textId="77777777" w:rsidR="00605C94" w:rsidRDefault="00605C94" w:rsidP="00070C76">
      <w:pPr>
        <w:pStyle w:val="ListParagraph"/>
        <w:tabs>
          <w:tab w:val="left" w:pos="839"/>
          <w:tab w:val="left" w:pos="840"/>
        </w:tabs>
        <w:ind w:left="0" w:right="133" w:firstLine="0"/>
        <w:rPr>
          <w:rFonts w:ascii="Trebuchet MS" w:hAnsi="Trebuchet MS"/>
          <w:sz w:val="24"/>
          <w:szCs w:val="24"/>
        </w:rPr>
      </w:pPr>
    </w:p>
    <w:p w14:paraId="1CEFB4C5" w14:textId="28948276" w:rsidR="00605C94" w:rsidRPr="00FF045F" w:rsidRDefault="00605C94" w:rsidP="00070C76">
      <w:pPr>
        <w:pStyle w:val="ListParagraph"/>
        <w:tabs>
          <w:tab w:val="left" w:pos="839"/>
          <w:tab w:val="left" w:pos="840"/>
        </w:tabs>
        <w:ind w:left="0" w:right="133" w:firstLine="0"/>
        <w:rPr>
          <w:rFonts w:ascii="Trebuchet MS" w:hAnsi="Trebuchet MS"/>
          <w:b/>
          <w:bCs/>
          <w:sz w:val="24"/>
          <w:szCs w:val="24"/>
        </w:rPr>
      </w:pPr>
      <w:r w:rsidRPr="00FF045F">
        <w:rPr>
          <w:rFonts w:ascii="Trebuchet MS" w:hAnsi="Trebuchet MS"/>
          <w:b/>
          <w:bCs/>
          <w:sz w:val="24"/>
          <w:szCs w:val="24"/>
        </w:rPr>
        <w:t>In Subsection 106.06(a), add the following to the last paragraph:</w:t>
      </w:r>
    </w:p>
    <w:p w14:paraId="77ED1A7F" w14:textId="77777777" w:rsidR="00605C94" w:rsidRDefault="00605C94" w:rsidP="00070C76">
      <w:pPr>
        <w:pStyle w:val="ListParagraph"/>
        <w:tabs>
          <w:tab w:val="left" w:pos="839"/>
          <w:tab w:val="left" w:pos="840"/>
        </w:tabs>
        <w:ind w:left="0" w:right="133" w:firstLine="0"/>
        <w:rPr>
          <w:rFonts w:ascii="Trebuchet MS" w:hAnsi="Trebuchet MS"/>
          <w:sz w:val="24"/>
          <w:szCs w:val="24"/>
        </w:rPr>
      </w:pPr>
    </w:p>
    <w:p w14:paraId="52CC6767" w14:textId="0BBB800B" w:rsidR="00605C94" w:rsidRPr="00070C76" w:rsidRDefault="00605C94" w:rsidP="00070C76">
      <w:pPr>
        <w:pStyle w:val="ListParagraph"/>
        <w:tabs>
          <w:tab w:val="left" w:pos="839"/>
          <w:tab w:val="left" w:pos="840"/>
        </w:tabs>
        <w:ind w:left="0" w:right="133" w:firstLine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12. Box Test.  When the Contractor is using a slipform paver, the Contractor shall perform a Box Test in accordance with CP-63 at the beginning of a day’s paving.  The Box Test shall </w:t>
      </w:r>
      <w:r w:rsidRPr="003F25A2">
        <w:rPr>
          <w:rFonts w:ascii="Trebuchet MS" w:hAnsi="Trebuchet MS"/>
          <w:sz w:val="24"/>
          <w:szCs w:val="24"/>
        </w:rPr>
        <w:t>show</w:t>
      </w:r>
      <w:r w:rsidRPr="003F25A2">
        <w:rPr>
          <w:rFonts w:ascii="Trebuchet MS" w:hAnsi="Trebuchet MS"/>
        </w:rPr>
        <w:t xml:space="preserve"> n</w:t>
      </w:r>
      <w:r w:rsidRPr="003F25A2">
        <w:rPr>
          <w:rFonts w:ascii="Trebuchet MS" w:hAnsi="Trebuchet MS"/>
          <w:sz w:val="24"/>
          <w:szCs w:val="24"/>
        </w:rPr>
        <w:t>o</w:t>
      </w:r>
      <w:r w:rsidRPr="00605C94">
        <w:rPr>
          <w:rFonts w:ascii="Trebuchet MS" w:hAnsi="Trebuchet MS"/>
          <w:sz w:val="24"/>
          <w:szCs w:val="24"/>
        </w:rPr>
        <w:t xml:space="preserve"> more than 30</w:t>
      </w:r>
      <w:r w:rsidR="00F975CD">
        <w:rPr>
          <w:rFonts w:ascii="Trebuchet MS" w:hAnsi="Trebuchet MS"/>
          <w:sz w:val="24"/>
          <w:szCs w:val="24"/>
        </w:rPr>
        <w:t xml:space="preserve"> percent</w:t>
      </w:r>
      <w:r w:rsidR="00F975CD" w:rsidRPr="00605C94">
        <w:rPr>
          <w:rFonts w:ascii="Trebuchet MS" w:hAnsi="Trebuchet MS"/>
          <w:sz w:val="24"/>
          <w:szCs w:val="24"/>
        </w:rPr>
        <w:t xml:space="preserve"> </w:t>
      </w:r>
      <w:r w:rsidRPr="00605C94">
        <w:rPr>
          <w:rFonts w:ascii="Trebuchet MS" w:hAnsi="Trebuchet MS"/>
          <w:sz w:val="24"/>
          <w:szCs w:val="24"/>
        </w:rPr>
        <w:t>surface voids</w:t>
      </w:r>
      <w:r>
        <w:rPr>
          <w:rFonts w:ascii="Trebuchet MS" w:hAnsi="Trebuchet MS"/>
          <w:sz w:val="24"/>
          <w:szCs w:val="24"/>
        </w:rPr>
        <w:t xml:space="preserve"> and an e</w:t>
      </w:r>
      <w:r w:rsidRPr="00605C94">
        <w:rPr>
          <w:rFonts w:ascii="Trebuchet MS" w:hAnsi="Trebuchet MS"/>
          <w:sz w:val="24"/>
          <w:szCs w:val="24"/>
        </w:rPr>
        <w:t xml:space="preserve">dge slump less than </w:t>
      </w:r>
      <w:r w:rsidR="00F975CD">
        <w:rPr>
          <w:rFonts w:ascii="Trebuchet MS" w:hAnsi="Trebuchet MS"/>
          <w:sz w:val="24"/>
          <w:szCs w:val="24"/>
        </w:rPr>
        <w:t xml:space="preserve">1/4 inch.  </w:t>
      </w:r>
      <w:r w:rsidRPr="00605C94">
        <w:rPr>
          <w:rFonts w:ascii="Trebuchet MS" w:hAnsi="Trebuchet MS"/>
          <w:sz w:val="24"/>
          <w:szCs w:val="24"/>
        </w:rPr>
        <w:t xml:space="preserve">When the </w:t>
      </w:r>
      <w:r>
        <w:rPr>
          <w:rFonts w:ascii="Trebuchet MS" w:hAnsi="Trebuchet MS"/>
          <w:sz w:val="24"/>
          <w:szCs w:val="24"/>
        </w:rPr>
        <w:t>Box Test</w:t>
      </w:r>
      <w:r w:rsidRPr="00605C94">
        <w:rPr>
          <w:rFonts w:ascii="Trebuchet MS" w:hAnsi="Trebuchet MS"/>
          <w:sz w:val="24"/>
          <w:szCs w:val="24"/>
        </w:rPr>
        <w:t xml:space="preserve"> results fail to meet </w:t>
      </w:r>
      <w:r w:rsidRPr="003F25A2">
        <w:rPr>
          <w:rFonts w:ascii="Trebuchet MS" w:hAnsi="Trebuchet MS"/>
          <w:sz w:val="24"/>
          <w:szCs w:val="24"/>
        </w:rPr>
        <w:t xml:space="preserve">these requirements, the Contractor shall immediately make corrections and notify the Engineer. </w:t>
      </w:r>
      <w:r w:rsidR="00123C93" w:rsidRPr="003F25A2">
        <w:rPr>
          <w:rFonts w:ascii="Trebuchet MS" w:hAnsi="Trebuchet MS"/>
          <w:sz w:val="24"/>
          <w:szCs w:val="24"/>
        </w:rPr>
        <w:t>After corrective action</w:t>
      </w:r>
      <w:r w:rsidR="003F25A2" w:rsidRPr="003F25A2">
        <w:rPr>
          <w:rFonts w:ascii="Trebuchet MS" w:hAnsi="Trebuchet MS"/>
          <w:sz w:val="24"/>
          <w:szCs w:val="24"/>
        </w:rPr>
        <w:t>s</w:t>
      </w:r>
      <w:r w:rsidR="00123C93" w:rsidRPr="003F25A2">
        <w:rPr>
          <w:rFonts w:ascii="Trebuchet MS" w:hAnsi="Trebuchet MS"/>
          <w:sz w:val="24"/>
          <w:szCs w:val="24"/>
        </w:rPr>
        <w:t xml:space="preserve"> </w:t>
      </w:r>
      <w:r w:rsidR="003F25A2" w:rsidRPr="003F25A2">
        <w:rPr>
          <w:rFonts w:ascii="Trebuchet MS" w:hAnsi="Trebuchet MS"/>
          <w:sz w:val="24"/>
          <w:szCs w:val="24"/>
        </w:rPr>
        <w:t>have been completed, the Contractor shall perform a Box Test. The Box Test shall show</w:t>
      </w:r>
      <w:r w:rsidR="003F25A2" w:rsidRPr="003F25A2">
        <w:rPr>
          <w:rFonts w:ascii="Trebuchet MS" w:hAnsi="Trebuchet MS"/>
        </w:rPr>
        <w:t xml:space="preserve"> n</w:t>
      </w:r>
      <w:r w:rsidR="003F25A2" w:rsidRPr="003F25A2">
        <w:rPr>
          <w:rFonts w:ascii="Trebuchet MS" w:hAnsi="Trebuchet MS"/>
          <w:sz w:val="24"/>
          <w:szCs w:val="24"/>
        </w:rPr>
        <w:t>o more than</w:t>
      </w:r>
      <w:r w:rsidR="003F25A2" w:rsidRPr="00605C94">
        <w:rPr>
          <w:rFonts w:ascii="Trebuchet MS" w:hAnsi="Trebuchet MS"/>
          <w:sz w:val="24"/>
          <w:szCs w:val="24"/>
        </w:rPr>
        <w:t xml:space="preserve"> 30</w:t>
      </w:r>
      <w:r w:rsidR="00F975CD">
        <w:rPr>
          <w:rFonts w:ascii="Trebuchet MS" w:hAnsi="Trebuchet MS"/>
          <w:sz w:val="24"/>
          <w:szCs w:val="24"/>
        </w:rPr>
        <w:t xml:space="preserve"> percent</w:t>
      </w:r>
      <w:r w:rsidR="00F975CD" w:rsidRPr="00605C94">
        <w:rPr>
          <w:rFonts w:ascii="Trebuchet MS" w:hAnsi="Trebuchet MS"/>
          <w:sz w:val="24"/>
          <w:szCs w:val="24"/>
        </w:rPr>
        <w:t xml:space="preserve"> </w:t>
      </w:r>
      <w:r w:rsidR="003F25A2" w:rsidRPr="00605C94">
        <w:rPr>
          <w:rFonts w:ascii="Trebuchet MS" w:hAnsi="Trebuchet MS"/>
          <w:sz w:val="24"/>
          <w:szCs w:val="24"/>
        </w:rPr>
        <w:t>surface voids</w:t>
      </w:r>
      <w:r w:rsidR="003F25A2">
        <w:rPr>
          <w:rFonts w:ascii="Trebuchet MS" w:hAnsi="Trebuchet MS"/>
          <w:sz w:val="24"/>
          <w:szCs w:val="24"/>
        </w:rPr>
        <w:t xml:space="preserve"> and an e</w:t>
      </w:r>
      <w:r w:rsidR="003F25A2" w:rsidRPr="00605C94">
        <w:rPr>
          <w:rFonts w:ascii="Trebuchet MS" w:hAnsi="Trebuchet MS"/>
          <w:sz w:val="24"/>
          <w:szCs w:val="24"/>
        </w:rPr>
        <w:t>dge slump less than</w:t>
      </w:r>
      <w:r w:rsidR="00F975CD">
        <w:rPr>
          <w:rFonts w:ascii="Trebuchet MS" w:hAnsi="Trebuchet MS"/>
          <w:sz w:val="24"/>
          <w:szCs w:val="24"/>
        </w:rPr>
        <w:t xml:space="preserve"> 1/4 inch. </w:t>
      </w:r>
      <w:r w:rsidR="003F25A2">
        <w:rPr>
          <w:rFonts w:ascii="Trebuchet MS" w:hAnsi="Trebuchet MS"/>
          <w:sz w:val="24"/>
          <w:szCs w:val="24"/>
        </w:rPr>
        <w:t xml:space="preserve">  </w:t>
      </w:r>
      <w:r w:rsidRPr="00605C94">
        <w:rPr>
          <w:rFonts w:ascii="Trebuchet MS" w:hAnsi="Trebuchet MS"/>
          <w:sz w:val="24"/>
          <w:szCs w:val="24"/>
        </w:rPr>
        <w:t xml:space="preserve">If two or more consecutive </w:t>
      </w:r>
      <w:r>
        <w:rPr>
          <w:rFonts w:ascii="Trebuchet MS" w:hAnsi="Trebuchet MS"/>
          <w:sz w:val="24"/>
          <w:szCs w:val="24"/>
        </w:rPr>
        <w:t xml:space="preserve">Box Test </w:t>
      </w:r>
      <w:r w:rsidRPr="00605C94">
        <w:rPr>
          <w:rFonts w:ascii="Trebuchet MS" w:hAnsi="Trebuchet MS"/>
          <w:sz w:val="24"/>
          <w:szCs w:val="24"/>
        </w:rPr>
        <w:t xml:space="preserve">results </w:t>
      </w:r>
      <w:r>
        <w:rPr>
          <w:rFonts w:ascii="Trebuchet MS" w:hAnsi="Trebuchet MS"/>
          <w:sz w:val="24"/>
          <w:szCs w:val="24"/>
        </w:rPr>
        <w:t>fail to meet these requirements</w:t>
      </w:r>
      <w:r w:rsidRPr="00605C94">
        <w:rPr>
          <w:rFonts w:ascii="Trebuchet MS" w:hAnsi="Trebuchet MS"/>
          <w:sz w:val="24"/>
          <w:szCs w:val="24"/>
        </w:rPr>
        <w:t>, the Contractor shall immediately suspend production and provide a written corrective plan to the Engineer for approval before resuming production.</w:t>
      </w:r>
    </w:p>
    <w:p w14:paraId="7B89A59C" w14:textId="77777777" w:rsidR="00BA044A" w:rsidRDefault="00BA044A" w:rsidP="00070C76">
      <w:pPr>
        <w:pStyle w:val="ListParagraph"/>
        <w:tabs>
          <w:tab w:val="left" w:pos="839"/>
          <w:tab w:val="left" w:pos="840"/>
        </w:tabs>
        <w:ind w:left="839" w:right="133" w:firstLine="0"/>
        <w:rPr>
          <w:rFonts w:ascii="Trebuchet MS" w:hAnsi="Trebuchet MS"/>
          <w:sz w:val="24"/>
          <w:szCs w:val="24"/>
        </w:rPr>
      </w:pPr>
    </w:p>
    <w:p w14:paraId="02515314" w14:textId="77777777" w:rsidR="00605C94" w:rsidRDefault="00605C94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br w:type="page"/>
      </w:r>
    </w:p>
    <w:p w14:paraId="4F168856" w14:textId="7E39968B" w:rsidR="00070C76" w:rsidRPr="00FF045F" w:rsidRDefault="00070C76" w:rsidP="00070C76">
      <w:pPr>
        <w:pStyle w:val="ListParagraph"/>
        <w:tabs>
          <w:tab w:val="left" w:pos="839"/>
          <w:tab w:val="left" w:pos="840"/>
        </w:tabs>
        <w:ind w:left="0" w:right="133" w:firstLine="0"/>
        <w:rPr>
          <w:rFonts w:ascii="Trebuchet MS" w:hAnsi="Trebuchet MS"/>
          <w:b/>
          <w:bCs/>
          <w:sz w:val="24"/>
          <w:szCs w:val="24"/>
        </w:rPr>
      </w:pPr>
      <w:r w:rsidRPr="00FF045F">
        <w:rPr>
          <w:rFonts w:ascii="Trebuchet MS" w:hAnsi="Trebuchet MS"/>
          <w:b/>
          <w:bCs/>
          <w:sz w:val="24"/>
          <w:szCs w:val="24"/>
        </w:rPr>
        <w:lastRenderedPageBreak/>
        <w:t>In Subsection 106.06 delete Table 106-3 and replace with the following:</w:t>
      </w:r>
    </w:p>
    <w:p w14:paraId="77C1719C" w14:textId="77777777" w:rsidR="00070C76" w:rsidRDefault="00070C76" w:rsidP="00070C76">
      <w:pPr>
        <w:pStyle w:val="ListParagraph"/>
        <w:tabs>
          <w:tab w:val="left" w:pos="839"/>
          <w:tab w:val="left" w:pos="840"/>
        </w:tabs>
        <w:ind w:left="839" w:right="133" w:firstLine="0"/>
        <w:rPr>
          <w:rFonts w:ascii="Trebuchet MS" w:hAnsi="Trebuchet MS"/>
          <w:sz w:val="24"/>
          <w:szCs w:val="24"/>
        </w:rPr>
      </w:pPr>
    </w:p>
    <w:p w14:paraId="0ED1197D" w14:textId="5B92836D" w:rsidR="001A50C4" w:rsidRPr="00B4747B" w:rsidRDefault="00DC4011" w:rsidP="006D26DD">
      <w:pPr>
        <w:ind w:left="2253" w:right="2950"/>
        <w:jc w:val="center"/>
        <w:rPr>
          <w:rFonts w:ascii="Trebuchet MS" w:hAnsi="Trebuchet MS"/>
          <w:b/>
          <w:sz w:val="24"/>
          <w:szCs w:val="24"/>
        </w:rPr>
      </w:pPr>
      <w:r w:rsidRPr="00B4747B">
        <w:rPr>
          <w:rFonts w:ascii="Trebuchet MS" w:hAnsi="Trebuchet MS"/>
          <w:b/>
          <w:sz w:val="24"/>
          <w:szCs w:val="24"/>
        </w:rPr>
        <w:t>Table 106-</w:t>
      </w:r>
      <w:r w:rsidR="009E2B8B" w:rsidRPr="00B4747B">
        <w:rPr>
          <w:rFonts w:ascii="Trebuchet MS" w:hAnsi="Trebuchet MS"/>
          <w:b/>
          <w:sz w:val="24"/>
          <w:szCs w:val="24"/>
        </w:rPr>
        <w:t>3</w:t>
      </w:r>
    </w:p>
    <w:p w14:paraId="47927884" w14:textId="221D2A25" w:rsidR="001A50C4" w:rsidRPr="00B4747B" w:rsidRDefault="00D44BC9" w:rsidP="006D26DD">
      <w:pPr>
        <w:spacing w:before="2"/>
        <w:ind w:right="40"/>
        <w:jc w:val="center"/>
        <w:rPr>
          <w:rFonts w:ascii="Trebuchet MS" w:hAnsi="Trebuchet MS"/>
          <w:b/>
          <w:sz w:val="24"/>
          <w:szCs w:val="24"/>
        </w:rPr>
      </w:pPr>
      <w:r w:rsidRPr="00B4747B">
        <w:rPr>
          <w:rFonts w:ascii="Trebuchet MS" w:hAnsi="Trebuchet MS"/>
          <w:b/>
          <w:sz w:val="24"/>
          <w:szCs w:val="24"/>
        </w:rPr>
        <w:t xml:space="preserve">PC </w:t>
      </w:r>
      <w:r w:rsidR="00B4747B" w:rsidRPr="00B4747B">
        <w:rPr>
          <w:rFonts w:ascii="Trebuchet MS" w:hAnsi="Trebuchet MS"/>
          <w:b/>
          <w:sz w:val="24"/>
          <w:szCs w:val="24"/>
        </w:rPr>
        <w:t>Testing Schedule - Item 412 Portland Cement Concrete</w:t>
      </w:r>
      <w:r w:rsidR="00B4747B">
        <w:rPr>
          <w:rFonts w:ascii="Trebuchet MS" w:hAnsi="Trebuchet MS"/>
          <w:b/>
          <w:sz w:val="24"/>
          <w:szCs w:val="24"/>
        </w:rPr>
        <w:t xml:space="preserve"> </w:t>
      </w:r>
      <w:r w:rsidR="00B4747B" w:rsidRPr="00B4747B">
        <w:rPr>
          <w:rFonts w:ascii="Trebuchet MS" w:hAnsi="Trebuchet MS"/>
          <w:b/>
          <w:sz w:val="24"/>
          <w:szCs w:val="24"/>
        </w:rPr>
        <w:t>Pavement</w:t>
      </w:r>
    </w:p>
    <w:p w14:paraId="3FF01895" w14:textId="77777777" w:rsidR="006D26DD" w:rsidRPr="00B4747B" w:rsidRDefault="006D26DD" w:rsidP="006D26DD">
      <w:pPr>
        <w:spacing w:before="2"/>
        <w:ind w:right="40"/>
        <w:jc w:val="center"/>
        <w:rPr>
          <w:rFonts w:ascii="Trebuchet MS" w:hAnsi="Trebuchet MS"/>
          <w:b/>
          <w:sz w:val="24"/>
          <w:szCs w:val="24"/>
        </w:rPr>
      </w:pPr>
    </w:p>
    <w:tbl>
      <w:tblPr>
        <w:tblW w:w="0" w:type="auto"/>
        <w:tblInd w:w="53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1"/>
        <w:gridCol w:w="6607"/>
      </w:tblGrid>
      <w:tr w:rsidR="00623AB7" w:rsidRPr="00B4747B" w14:paraId="00C2C265" w14:textId="77777777" w:rsidTr="00605C94">
        <w:trPr>
          <w:trHeight w:val="505"/>
        </w:trPr>
        <w:tc>
          <w:tcPr>
            <w:tcW w:w="2981" w:type="dxa"/>
            <w:tcBorders>
              <w:bottom w:val="single" w:sz="4" w:space="0" w:color="000000"/>
              <w:right w:val="single" w:sz="4" w:space="0" w:color="000000"/>
            </w:tcBorders>
          </w:tcPr>
          <w:p w14:paraId="59264ABA" w14:textId="77777777" w:rsidR="00623AB7" w:rsidRPr="00B4747B" w:rsidRDefault="00623AB7">
            <w:pPr>
              <w:pStyle w:val="TableParagraph"/>
              <w:spacing w:before="120"/>
              <w:ind w:left="726" w:right="727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B4747B">
              <w:rPr>
                <w:rFonts w:ascii="Trebuchet MS" w:hAnsi="Trebuchet MS"/>
                <w:b/>
                <w:sz w:val="24"/>
                <w:szCs w:val="24"/>
              </w:rPr>
              <w:t>Element</w:t>
            </w:r>
          </w:p>
        </w:tc>
        <w:tc>
          <w:tcPr>
            <w:tcW w:w="6607" w:type="dxa"/>
            <w:tcBorders>
              <w:left w:val="single" w:sz="4" w:space="0" w:color="000000"/>
              <w:bottom w:val="single" w:sz="4" w:space="0" w:color="000000"/>
            </w:tcBorders>
          </w:tcPr>
          <w:p w14:paraId="2D0D9531" w14:textId="45E5A1D1" w:rsidR="00623AB7" w:rsidRPr="00B4747B" w:rsidRDefault="00623AB7">
            <w:pPr>
              <w:pStyle w:val="TableParagraph"/>
              <w:ind w:left="1408"/>
              <w:rPr>
                <w:rFonts w:ascii="Trebuchet MS" w:hAnsi="Trebuchet MS"/>
                <w:b/>
                <w:sz w:val="24"/>
                <w:szCs w:val="24"/>
              </w:rPr>
            </w:pPr>
            <w:r w:rsidRPr="00B4747B">
              <w:rPr>
                <w:rFonts w:ascii="Trebuchet MS" w:hAnsi="Trebuchet MS"/>
                <w:b/>
                <w:sz w:val="24"/>
                <w:szCs w:val="24"/>
              </w:rPr>
              <w:t>Minimum Testing</w:t>
            </w:r>
            <w:r w:rsidRPr="00B4747B">
              <w:rPr>
                <w:rFonts w:ascii="Trebuchet MS" w:hAnsi="Trebuchet MS"/>
                <w:b/>
                <w:spacing w:val="-12"/>
                <w:sz w:val="24"/>
                <w:szCs w:val="24"/>
              </w:rPr>
              <w:t xml:space="preserve"> </w:t>
            </w:r>
            <w:r w:rsidRPr="00B4747B">
              <w:rPr>
                <w:rFonts w:ascii="Trebuchet MS" w:hAnsi="Trebuchet MS"/>
                <w:b/>
                <w:sz w:val="24"/>
                <w:szCs w:val="24"/>
              </w:rPr>
              <w:t>Frequency</w:t>
            </w:r>
          </w:p>
          <w:p w14:paraId="7D21478C" w14:textId="77777777" w:rsidR="00623AB7" w:rsidRPr="00B4747B" w:rsidRDefault="00623AB7">
            <w:pPr>
              <w:pStyle w:val="TableParagraph"/>
              <w:spacing w:before="12" w:line="219" w:lineRule="exact"/>
              <w:ind w:left="1403"/>
              <w:rPr>
                <w:rFonts w:ascii="Trebuchet MS" w:hAnsi="Trebuchet MS"/>
                <w:b/>
                <w:sz w:val="24"/>
                <w:szCs w:val="24"/>
              </w:rPr>
            </w:pPr>
            <w:r w:rsidRPr="00B4747B">
              <w:rPr>
                <w:rFonts w:ascii="Trebuchet MS" w:hAnsi="Trebuchet MS"/>
                <w:b/>
                <w:sz w:val="24"/>
                <w:szCs w:val="24"/>
              </w:rPr>
              <w:t>Contractor’s Process</w:t>
            </w:r>
            <w:r w:rsidRPr="00B4747B">
              <w:rPr>
                <w:rFonts w:ascii="Trebuchet MS" w:hAnsi="Trebuchet MS"/>
                <w:b/>
                <w:spacing w:val="-12"/>
                <w:sz w:val="24"/>
                <w:szCs w:val="24"/>
              </w:rPr>
              <w:t xml:space="preserve"> </w:t>
            </w:r>
            <w:r w:rsidRPr="00B4747B">
              <w:rPr>
                <w:rFonts w:ascii="Trebuchet MS" w:hAnsi="Trebuchet MS"/>
                <w:b/>
                <w:sz w:val="24"/>
                <w:szCs w:val="24"/>
              </w:rPr>
              <w:t>Control</w:t>
            </w:r>
          </w:p>
        </w:tc>
      </w:tr>
      <w:tr w:rsidR="00623AB7" w:rsidRPr="00B4747B" w14:paraId="3ED91F39" w14:textId="77777777" w:rsidTr="00253B20">
        <w:trPr>
          <w:trHeight w:val="253"/>
        </w:trPr>
        <w:tc>
          <w:tcPr>
            <w:tcW w:w="2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AA84BF9" w14:textId="572D9C08" w:rsidR="00623AB7" w:rsidRPr="00B4747B" w:rsidRDefault="00623AB7">
            <w:pPr>
              <w:pStyle w:val="TableParagraph"/>
              <w:spacing w:line="222" w:lineRule="exact"/>
              <w:ind w:left="97"/>
              <w:rPr>
                <w:rFonts w:ascii="Trebuchet MS" w:hAnsi="Trebuchet MS"/>
                <w:sz w:val="24"/>
                <w:szCs w:val="24"/>
              </w:rPr>
            </w:pPr>
            <w:r w:rsidRPr="00B4747B">
              <w:rPr>
                <w:rFonts w:ascii="Trebuchet MS" w:hAnsi="Trebuchet MS"/>
                <w:sz w:val="24"/>
                <w:szCs w:val="24"/>
              </w:rPr>
              <w:t>Aggregate Gradation each source or combined gradation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FC3410E" w14:textId="7B0920C8" w:rsidR="00623AB7" w:rsidRPr="00B4747B" w:rsidRDefault="00623AB7">
            <w:pPr>
              <w:pStyle w:val="TableParagraph"/>
              <w:spacing w:line="222" w:lineRule="exact"/>
              <w:ind w:left="105"/>
              <w:rPr>
                <w:rFonts w:ascii="Trebuchet MS" w:hAnsi="Trebuchet MS"/>
                <w:sz w:val="24"/>
                <w:szCs w:val="24"/>
              </w:rPr>
            </w:pPr>
            <w:r w:rsidRPr="00B4747B">
              <w:rPr>
                <w:rFonts w:ascii="Trebuchet MS" w:hAnsi="Trebuchet MS"/>
                <w:sz w:val="24"/>
                <w:szCs w:val="24"/>
              </w:rPr>
              <w:t>Minimum of 1/day, then 1 per 2500 cu. yds.</w:t>
            </w:r>
          </w:p>
          <w:p w14:paraId="041C2093" w14:textId="07C04240" w:rsidR="00623AB7" w:rsidRPr="00B4747B" w:rsidRDefault="00623AB7">
            <w:pPr>
              <w:pStyle w:val="TableParagraph"/>
              <w:spacing w:line="222" w:lineRule="exact"/>
              <w:ind w:left="105"/>
              <w:rPr>
                <w:rFonts w:ascii="Trebuchet MS" w:hAnsi="Trebuchet MS"/>
                <w:sz w:val="24"/>
                <w:szCs w:val="24"/>
              </w:rPr>
            </w:pPr>
            <w:r w:rsidRPr="00B4747B">
              <w:rPr>
                <w:rFonts w:ascii="Trebuchet MS" w:hAnsi="Trebuchet MS"/>
                <w:sz w:val="24"/>
                <w:szCs w:val="24"/>
              </w:rPr>
              <w:t>When an OG is used, follow 106.06(a) 9</w:t>
            </w:r>
          </w:p>
          <w:p w14:paraId="35775A8A" w14:textId="2C135D08" w:rsidR="00623AB7" w:rsidRPr="00B4747B" w:rsidRDefault="00623AB7" w:rsidP="00DD4BF5">
            <w:pPr>
              <w:pStyle w:val="TableParagraph"/>
              <w:spacing w:line="222" w:lineRule="exact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23AB7" w:rsidRPr="00B4747B" w14:paraId="20850D14" w14:textId="77777777" w:rsidTr="00253B20">
        <w:trPr>
          <w:trHeight w:val="254"/>
        </w:trPr>
        <w:tc>
          <w:tcPr>
            <w:tcW w:w="2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FA54D" w14:textId="75FEEC80" w:rsidR="00623AB7" w:rsidRPr="00B4747B" w:rsidRDefault="00623AB7">
            <w:pPr>
              <w:pStyle w:val="TableParagraph"/>
              <w:spacing w:line="222" w:lineRule="exact"/>
              <w:ind w:left="97"/>
              <w:rPr>
                <w:rFonts w:ascii="Trebuchet MS" w:hAnsi="Trebuchet MS"/>
                <w:sz w:val="24"/>
                <w:szCs w:val="24"/>
              </w:rPr>
            </w:pPr>
            <w:r w:rsidRPr="00B4747B">
              <w:rPr>
                <w:rFonts w:ascii="Trebuchet MS" w:hAnsi="Trebuchet MS"/>
                <w:sz w:val="24"/>
                <w:szCs w:val="24"/>
              </w:rPr>
              <w:t>Slump and Air Content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C53B69" w14:textId="1F1746AF" w:rsidR="00623AB7" w:rsidRPr="00B4747B" w:rsidRDefault="00623AB7">
            <w:pPr>
              <w:pStyle w:val="TableParagraph"/>
              <w:spacing w:line="222" w:lineRule="exact"/>
              <w:ind w:left="105"/>
              <w:rPr>
                <w:rFonts w:ascii="Trebuchet MS" w:hAnsi="Trebuchet MS"/>
                <w:sz w:val="24"/>
                <w:szCs w:val="24"/>
              </w:rPr>
            </w:pPr>
            <w:r w:rsidRPr="00B4747B">
              <w:rPr>
                <w:rFonts w:ascii="Trebuchet MS" w:hAnsi="Trebuchet MS"/>
                <w:sz w:val="24"/>
                <w:szCs w:val="24"/>
              </w:rPr>
              <w:t>First three loads each day, then as needed for control</w:t>
            </w:r>
          </w:p>
        </w:tc>
      </w:tr>
      <w:tr w:rsidR="00623AB7" w:rsidRPr="00B4747B" w14:paraId="1296DC33" w14:textId="77777777" w:rsidTr="00253B20">
        <w:trPr>
          <w:trHeight w:val="761"/>
        </w:trPr>
        <w:tc>
          <w:tcPr>
            <w:tcW w:w="2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537B41" w14:textId="090C1578" w:rsidR="00623AB7" w:rsidRPr="00B4747B" w:rsidRDefault="00623AB7">
            <w:pPr>
              <w:pStyle w:val="TableParagraph"/>
              <w:ind w:left="97"/>
              <w:rPr>
                <w:rFonts w:ascii="Trebuchet MS" w:hAnsi="Trebuchet MS"/>
                <w:sz w:val="24"/>
                <w:szCs w:val="24"/>
              </w:rPr>
            </w:pPr>
            <w:r w:rsidRPr="00B4747B">
              <w:rPr>
                <w:rFonts w:ascii="Trebuchet MS" w:hAnsi="Trebuchet MS"/>
                <w:sz w:val="24"/>
                <w:szCs w:val="24"/>
              </w:rPr>
              <w:t>Compressive Strength, Slump</w:t>
            </w:r>
          </w:p>
          <w:p w14:paraId="3CAC2EED" w14:textId="77777777" w:rsidR="00623AB7" w:rsidRPr="00B4747B" w:rsidRDefault="00623AB7">
            <w:pPr>
              <w:pStyle w:val="TableParagraph"/>
              <w:spacing w:before="2" w:line="240" w:lineRule="atLeast"/>
              <w:ind w:left="97" w:right="205"/>
              <w:rPr>
                <w:rFonts w:ascii="Trebuchet MS" w:hAnsi="Trebuchet MS"/>
                <w:sz w:val="24"/>
                <w:szCs w:val="24"/>
              </w:rPr>
            </w:pPr>
            <w:r w:rsidRPr="00B4747B">
              <w:rPr>
                <w:rFonts w:ascii="Trebuchet MS" w:hAnsi="Trebuchet MS"/>
                <w:sz w:val="24"/>
                <w:szCs w:val="24"/>
              </w:rPr>
              <w:t>Air Content, Yield, and Sand Equivalent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4910A6C" w14:textId="14C46BD3" w:rsidR="00623AB7" w:rsidRPr="00B4747B" w:rsidRDefault="00623AB7">
            <w:pPr>
              <w:pStyle w:val="TableParagraph"/>
              <w:spacing w:before="1"/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3B49A049" w14:textId="77777777" w:rsidR="00623AB7" w:rsidRPr="00B4747B" w:rsidRDefault="00623AB7">
            <w:pPr>
              <w:pStyle w:val="TableParagraph"/>
              <w:ind w:left="105"/>
              <w:rPr>
                <w:rFonts w:ascii="Trebuchet MS" w:hAnsi="Trebuchet MS"/>
                <w:sz w:val="24"/>
                <w:szCs w:val="24"/>
              </w:rPr>
            </w:pPr>
            <w:r w:rsidRPr="00B4747B">
              <w:rPr>
                <w:rFonts w:ascii="Trebuchet MS" w:hAnsi="Trebuchet MS"/>
                <w:sz w:val="24"/>
                <w:szCs w:val="24"/>
              </w:rPr>
              <w:t>Minimum of 1/day, then 1/2500 sq. yds.</w:t>
            </w:r>
          </w:p>
        </w:tc>
      </w:tr>
      <w:tr w:rsidR="00623AB7" w:rsidRPr="00B4747B" w14:paraId="24B47913" w14:textId="77777777" w:rsidTr="00253B20">
        <w:trPr>
          <w:trHeight w:val="254"/>
        </w:trPr>
        <w:tc>
          <w:tcPr>
            <w:tcW w:w="2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A5589" w14:textId="77777777" w:rsidR="00623AB7" w:rsidRPr="00B4747B" w:rsidRDefault="00623AB7">
            <w:pPr>
              <w:pStyle w:val="TableParagraph"/>
              <w:spacing w:line="222" w:lineRule="exact"/>
              <w:ind w:left="97"/>
              <w:rPr>
                <w:rFonts w:ascii="Trebuchet MS" w:hAnsi="Trebuchet MS"/>
                <w:sz w:val="24"/>
                <w:szCs w:val="24"/>
              </w:rPr>
            </w:pPr>
            <w:r w:rsidRPr="00B4747B">
              <w:rPr>
                <w:rFonts w:ascii="Trebuchet MS" w:hAnsi="Trebuchet MS"/>
                <w:sz w:val="24"/>
                <w:szCs w:val="24"/>
              </w:rPr>
              <w:t>Pavement Thickness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004DC7" w14:textId="353B08E7" w:rsidR="00623AB7" w:rsidRPr="00B4747B" w:rsidRDefault="00623AB7">
            <w:pPr>
              <w:pStyle w:val="TableParagraph"/>
              <w:spacing w:line="222" w:lineRule="exact"/>
              <w:ind w:left="105"/>
              <w:rPr>
                <w:rFonts w:ascii="Trebuchet MS" w:hAnsi="Trebuchet MS"/>
                <w:sz w:val="24"/>
                <w:szCs w:val="24"/>
              </w:rPr>
            </w:pPr>
            <w:r w:rsidRPr="00B4747B">
              <w:rPr>
                <w:rFonts w:ascii="Trebuchet MS" w:hAnsi="Trebuchet MS"/>
                <w:sz w:val="24"/>
                <w:szCs w:val="24"/>
              </w:rPr>
              <w:t>Per subsection 412.21</w:t>
            </w:r>
          </w:p>
        </w:tc>
      </w:tr>
      <w:tr w:rsidR="00623AB7" w:rsidRPr="00B4747B" w14:paraId="1618207F" w14:textId="77777777" w:rsidTr="00253B20">
        <w:trPr>
          <w:trHeight w:val="761"/>
        </w:trPr>
        <w:tc>
          <w:tcPr>
            <w:tcW w:w="2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95A711" w14:textId="77777777" w:rsidR="00623AB7" w:rsidRPr="00B4747B" w:rsidRDefault="00623AB7">
            <w:pPr>
              <w:pStyle w:val="TableParagraph"/>
              <w:spacing w:before="10"/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1A3716DD" w14:textId="77777777" w:rsidR="00623AB7" w:rsidRPr="00B4747B" w:rsidRDefault="00623AB7">
            <w:pPr>
              <w:pStyle w:val="TableParagraph"/>
              <w:ind w:left="97"/>
              <w:rPr>
                <w:rFonts w:ascii="Trebuchet MS" w:hAnsi="Trebuchet MS"/>
                <w:sz w:val="24"/>
                <w:szCs w:val="24"/>
              </w:rPr>
            </w:pPr>
            <w:r w:rsidRPr="00B4747B">
              <w:rPr>
                <w:rFonts w:ascii="Trebuchet MS" w:hAnsi="Trebuchet MS"/>
                <w:sz w:val="24"/>
                <w:szCs w:val="24"/>
              </w:rPr>
              <w:t>Pull Test Joints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211207C" w14:textId="2067D55C" w:rsidR="00623AB7" w:rsidRPr="00B4747B" w:rsidRDefault="00623AB7" w:rsidP="00605C94">
            <w:pPr>
              <w:pStyle w:val="TableParagraph"/>
              <w:spacing w:line="249" w:lineRule="auto"/>
              <w:ind w:left="105" w:right="187"/>
              <w:rPr>
                <w:rFonts w:ascii="Trebuchet MS" w:hAnsi="Trebuchet MS"/>
                <w:sz w:val="24"/>
                <w:szCs w:val="24"/>
              </w:rPr>
            </w:pPr>
            <w:r w:rsidRPr="00B4747B">
              <w:rPr>
                <w:rFonts w:ascii="Trebuchet MS" w:hAnsi="Trebuchet MS"/>
                <w:sz w:val="24"/>
                <w:szCs w:val="24"/>
              </w:rPr>
              <w:t>Minimum of six transverse and six longitudinal joint locations for the first 2,500 linear feet, then three transverse and three</w:t>
            </w:r>
            <w:r w:rsidR="00605C94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Pr="00B4747B">
              <w:rPr>
                <w:rFonts w:ascii="Trebuchet MS" w:hAnsi="Trebuchet MS"/>
                <w:sz w:val="24"/>
                <w:szCs w:val="24"/>
              </w:rPr>
              <w:t>longitudinal joints thereafter</w:t>
            </w:r>
          </w:p>
        </w:tc>
      </w:tr>
      <w:tr w:rsidR="00623AB7" w:rsidRPr="00B4747B" w14:paraId="0A141F25" w14:textId="77777777" w:rsidTr="00253B20">
        <w:trPr>
          <w:trHeight w:val="505"/>
        </w:trPr>
        <w:tc>
          <w:tcPr>
            <w:tcW w:w="2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36DE5" w14:textId="77777777" w:rsidR="00623AB7" w:rsidRPr="00B4747B" w:rsidRDefault="00623AB7">
            <w:pPr>
              <w:pStyle w:val="TableParagraph"/>
              <w:ind w:left="97"/>
              <w:rPr>
                <w:rFonts w:ascii="Trebuchet MS" w:hAnsi="Trebuchet MS"/>
                <w:sz w:val="24"/>
                <w:szCs w:val="24"/>
              </w:rPr>
            </w:pPr>
            <w:r w:rsidRPr="00B4747B">
              <w:rPr>
                <w:rFonts w:ascii="Trebuchet MS" w:hAnsi="Trebuchet MS"/>
                <w:sz w:val="24"/>
                <w:szCs w:val="24"/>
              </w:rPr>
              <w:t>Load Transfer Dowel</w:t>
            </w:r>
          </w:p>
          <w:p w14:paraId="36BBC827" w14:textId="77777777" w:rsidR="00623AB7" w:rsidRPr="00B4747B" w:rsidRDefault="00623AB7">
            <w:pPr>
              <w:pStyle w:val="TableParagraph"/>
              <w:spacing w:before="10" w:line="222" w:lineRule="exact"/>
              <w:ind w:left="97"/>
              <w:rPr>
                <w:rFonts w:ascii="Trebuchet MS" w:hAnsi="Trebuchet MS"/>
                <w:sz w:val="24"/>
                <w:szCs w:val="24"/>
              </w:rPr>
            </w:pPr>
            <w:r w:rsidRPr="00B4747B">
              <w:rPr>
                <w:rFonts w:ascii="Trebuchet MS" w:hAnsi="Trebuchet MS"/>
                <w:sz w:val="24"/>
                <w:szCs w:val="24"/>
              </w:rPr>
              <w:t>Bar Placement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FA5177" w14:textId="72385AF0" w:rsidR="00623AB7" w:rsidRPr="00B4747B" w:rsidRDefault="00623AB7">
            <w:pPr>
              <w:pStyle w:val="TableParagraph"/>
              <w:spacing w:before="120"/>
              <w:ind w:left="105"/>
              <w:rPr>
                <w:rFonts w:ascii="Trebuchet MS" w:hAnsi="Trebuchet MS"/>
                <w:sz w:val="24"/>
                <w:szCs w:val="24"/>
              </w:rPr>
            </w:pPr>
            <w:r w:rsidRPr="00B4747B">
              <w:rPr>
                <w:rFonts w:ascii="Trebuchet MS" w:hAnsi="Trebuchet MS"/>
                <w:sz w:val="24"/>
                <w:szCs w:val="24"/>
              </w:rPr>
              <w:t>Per subsection 412.13(b)2</w:t>
            </w:r>
          </w:p>
        </w:tc>
      </w:tr>
      <w:tr w:rsidR="00623AB7" w:rsidRPr="00B4747B" w14:paraId="408EB044" w14:textId="77777777" w:rsidTr="00253B20">
        <w:trPr>
          <w:trHeight w:val="254"/>
        </w:trPr>
        <w:tc>
          <w:tcPr>
            <w:tcW w:w="2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0FB8AE9" w14:textId="77777777" w:rsidR="00623AB7" w:rsidRPr="00B4747B" w:rsidRDefault="00623AB7">
            <w:pPr>
              <w:pStyle w:val="TableParagraph"/>
              <w:spacing w:line="222" w:lineRule="exact"/>
              <w:ind w:left="97"/>
              <w:rPr>
                <w:rFonts w:ascii="Trebuchet MS" w:hAnsi="Trebuchet MS"/>
                <w:sz w:val="24"/>
                <w:szCs w:val="24"/>
              </w:rPr>
            </w:pPr>
            <w:r w:rsidRPr="00B4747B">
              <w:rPr>
                <w:rFonts w:ascii="Trebuchet MS" w:hAnsi="Trebuchet MS"/>
                <w:sz w:val="24"/>
                <w:szCs w:val="24"/>
              </w:rPr>
              <w:t>Average Texture Depth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D0CD687" w14:textId="2FE6EB93" w:rsidR="00623AB7" w:rsidRPr="00B4747B" w:rsidRDefault="00623AB7">
            <w:pPr>
              <w:pStyle w:val="TableParagraph"/>
              <w:spacing w:line="222" w:lineRule="exact"/>
              <w:ind w:left="105"/>
              <w:rPr>
                <w:rFonts w:ascii="Trebuchet MS" w:hAnsi="Trebuchet MS"/>
                <w:sz w:val="24"/>
                <w:szCs w:val="24"/>
              </w:rPr>
            </w:pPr>
            <w:r w:rsidRPr="00B4747B">
              <w:rPr>
                <w:rFonts w:ascii="Trebuchet MS" w:hAnsi="Trebuchet MS"/>
                <w:sz w:val="24"/>
                <w:szCs w:val="24"/>
              </w:rPr>
              <w:t>1 per 528 linear feet in each lane and shoulder wider than 8 feet</w:t>
            </w:r>
          </w:p>
        </w:tc>
      </w:tr>
      <w:tr w:rsidR="00623AB7" w:rsidRPr="00B4747B" w14:paraId="22452C57" w14:textId="77777777" w:rsidTr="00253B20">
        <w:trPr>
          <w:trHeight w:val="429"/>
        </w:trPr>
        <w:tc>
          <w:tcPr>
            <w:tcW w:w="2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CF586" w14:textId="77777777" w:rsidR="00623AB7" w:rsidRPr="00B4747B" w:rsidRDefault="00623AB7">
            <w:pPr>
              <w:pStyle w:val="TableParagraph"/>
              <w:spacing w:line="221" w:lineRule="exact"/>
              <w:ind w:left="97"/>
              <w:rPr>
                <w:rFonts w:ascii="Trebuchet MS" w:hAnsi="Trebuchet MS"/>
                <w:sz w:val="24"/>
                <w:szCs w:val="24"/>
              </w:rPr>
            </w:pPr>
            <w:r w:rsidRPr="00B4747B">
              <w:rPr>
                <w:rFonts w:ascii="Trebuchet MS" w:hAnsi="Trebuchet MS"/>
                <w:sz w:val="24"/>
                <w:szCs w:val="24"/>
              </w:rPr>
              <w:t>Water Cement Ratio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33E0D5" w14:textId="109F2014" w:rsidR="00623AB7" w:rsidRPr="00B4747B" w:rsidRDefault="00623AB7">
            <w:pPr>
              <w:pStyle w:val="TableParagraph"/>
              <w:spacing w:line="221" w:lineRule="exact"/>
              <w:ind w:left="105"/>
              <w:rPr>
                <w:rFonts w:ascii="Trebuchet MS" w:hAnsi="Trebuchet MS"/>
                <w:sz w:val="24"/>
                <w:szCs w:val="24"/>
              </w:rPr>
            </w:pPr>
            <w:r w:rsidRPr="00B4747B">
              <w:rPr>
                <w:rFonts w:ascii="Trebuchet MS" w:hAnsi="Trebuchet MS"/>
                <w:sz w:val="24"/>
                <w:szCs w:val="24"/>
              </w:rPr>
              <w:t>First three loads each day, then 1/500 cu. yds.</w:t>
            </w:r>
          </w:p>
        </w:tc>
      </w:tr>
      <w:tr w:rsidR="00907EA1" w:rsidRPr="00B4747B" w14:paraId="5B90B13D" w14:textId="77777777" w:rsidTr="00253B20">
        <w:trPr>
          <w:trHeight w:val="253"/>
        </w:trPr>
        <w:tc>
          <w:tcPr>
            <w:tcW w:w="2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20264" w14:textId="5D0C9C1B" w:rsidR="00907EA1" w:rsidRPr="00B4747B" w:rsidRDefault="00907EA1">
            <w:pPr>
              <w:pStyle w:val="TableParagraph"/>
              <w:spacing w:line="221" w:lineRule="exact"/>
              <w:ind w:left="97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Box Test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D26C47" w14:textId="3B7B24A5" w:rsidR="00907EA1" w:rsidRPr="00B4747B" w:rsidRDefault="00907EA1">
            <w:pPr>
              <w:pStyle w:val="TableParagraph"/>
              <w:spacing w:line="221" w:lineRule="exact"/>
              <w:ind w:left="105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Minimum of 1/day when a slipform paver is used</w:t>
            </w:r>
            <w:r w:rsidR="00605C94">
              <w:rPr>
                <w:rFonts w:ascii="Trebuchet MS" w:hAnsi="Trebuchet MS"/>
                <w:sz w:val="24"/>
                <w:szCs w:val="24"/>
              </w:rPr>
              <w:t xml:space="preserve"> at the beginning of a day’s paving</w:t>
            </w:r>
            <w:r w:rsidR="007F3DFA">
              <w:rPr>
                <w:rFonts w:ascii="Trebuchet MS" w:hAnsi="Trebuchet MS"/>
                <w:sz w:val="24"/>
                <w:szCs w:val="24"/>
              </w:rPr>
              <w:t xml:space="preserve">.  </w:t>
            </w:r>
          </w:p>
        </w:tc>
      </w:tr>
      <w:tr w:rsidR="00623AB7" w:rsidRPr="00B4747B" w14:paraId="29976830" w14:textId="77777777" w:rsidTr="00253B20">
        <w:trPr>
          <w:trHeight w:val="253"/>
        </w:trPr>
        <w:tc>
          <w:tcPr>
            <w:tcW w:w="2981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E3C52F0" w14:textId="283B9AA9" w:rsidR="00623AB7" w:rsidRPr="00B4747B" w:rsidRDefault="00623AB7">
            <w:pPr>
              <w:pStyle w:val="TableParagraph"/>
              <w:spacing w:line="221" w:lineRule="exact"/>
              <w:ind w:left="97"/>
              <w:rPr>
                <w:rFonts w:ascii="Trebuchet MS" w:hAnsi="Trebuchet MS"/>
                <w:sz w:val="24"/>
                <w:szCs w:val="24"/>
              </w:rPr>
            </w:pPr>
            <w:r w:rsidRPr="00B4747B">
              <w:rPr>
                <w:rFonts w:ascii="Trebuchet MS" w:hAnsi="Trebuchet MS"/>
                <w:sz w:val="24"/>
                <w:szCs w:val="24"/>
              </w:rPr>
              <w:t>Aggregate Moisture Content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B4678DD" w14:textId="11A8FE91" w:rsidR="00623AB7" w:rsidRPr="00B4747B" w:rsidRDefault="00623AB7">
            <w:pPr>
              <w:pStyle w:val="TableParagraph"/>
              <w:spacing w:line="221" w:lineRule="exact"/>
              <w:ind w:left="105"/>
              <w:rPr>
                <w:rFonts w:ascii="Trebuchet MS" w:hAnsi="Trebuchet MS"/>
                <w:sz w:val="24"/>
                <w:szCs w:val="24"/>
              </w:rPr>
            </w:pPr>
            <w:r w:rsidRPr="00B4747B">
              <w:rPr>
                <w:rFonts w:ascii="Trebuchet MS" w:hAnsi="Trebuchet MS"/>
                <w:sz w:val="24"/>
                <w:szCs w:val="24"/>
              </w:rPr>
              <w:t>Per subsection 106.06(a) 10</w:t>
            </w:r>
          </w:p>
        </w:tc>
      </w:tr>
    </w:tbl>
    <w:p w14:paraId="52C2BABB" w14:textId="577612AE" w:rsidR="00B84E39" w:rsidRDefault="00B84E39">
      <w:pPr>
        <w:rPr>
          <w:rFonts w:ascii="Trebuchet MS" w:hAnsi="Trebuchet MS"/>
          <w:sz w:val="24"/>
          <w:szCs w:val="24"/>
        </w:rPr>
      </w:pPr>
    </w:p>
    <w:p w14:paraId="6A19A2E7" w14:textId="77777777" w:rsidR="00070C76" w:rsidRPr="00FF045F" w:rsidRDefault="00070C76" w:rsidP="00070C76">
      <w:pPr>
        <w:pStyle w:val="ListParagraph"/>
        <w:tabs>
          <w:tab w:val="left" w:pos="839"/>
          <w:tab w:val="left" w:pos="840"/>
        </w:tabs>
        <w:spacing w:before="120"/>
        <w:ind w:left="0" w:right="133" w:firstLine="0"/>
        <w:rPr>
          <w:rFonts w:ascii="Trebuchet MS" w:hAnsi="Trebuchet MS"/>
          <w:b/>
          <w:bCs/>
          <w:sz w:val="24"/>
          <w:szCs w:val="24"/>
        </w:rPr>
      </w:pPr>
      <w:bookmarkStart w:id="1" w:name="_Hlk167093640"/>
      <w:r w:rsidRPr="00FF045F">
        <w:rPr>
          <w:rFonts w:ascii="Trebuchet MS" w:hAnsi="Trebuchet MS"/>
          <w:b/>
          <w:bCs/>
          <w:sz w:val="24"/>
          <w:szCs w:val="24"/>
        </w:rPr>
        <w:t>In Subsection 412.04, add the following to the last paragraph:</w:t>
      </w:r>
      <w:bookmarkEnd w:id="1"/>
    </w:p>
    <w:p w14:paraId="748B568D" w14:textId="77777777" w:rsidR="00070C76" w:rsidRDefault="00070C76" w:rsidP="00FF045F">
      <w:pPr>
        <w:pStyle w:val="ListParagraph"/>
        <w:tabs>
          <w:tab w:val="left" w:pos="839"/>
          <w:tab w:val="left" w:pos="840"/>
        </w:tabs>
        <w:spacing w:before="120" w:after="240"/>
        <w:ind w:left="0" w:right="133" w:firstLine="0"/>
        <w:rPr>
          <w:rFonts w:ascii="Trebuchet MS" w:hAnsi="Trebuchet MS"/>
          <w:sz w:val="24"/>
          <w:szCs w:val="24"/>
        </w:rPr>
      </w:pPr>
      <w:r w:rsidRPr="00CD7165">
        <w:rPr>
          <w:rFonts w:ascii="Trebuchet MS" w:hAnsi="Trebuchet MS"/>
          <w:sz w:val="24"/>
          <w:szCs w:val="24"/>
        </w:rPr>
        <w:t>When on-site generated RCA is to be used, a</w:t>
      </w:r>
      <w:r>
        <w:rPr>
          <w:rFonts w:ascii="Trebuchet MS" w:hAnsi="Trebuchet MS"/>
          <w:sz w:val="24"/>
          <w:szCs w:val="24"/>
        </w:rPr>
        <w:t>n additional</w:t>
      </w:r>
      <w:r w:rsidRPr="00CD7165">
        <w:rPr>
          <w:rFonts w:ascii="Trebuchet MS" w:hAnsi="Trebuchet MS"/>
          <w:sz w:val="24"/>
          <w:szCs w:val="24"/>
        </w:rPr>
        <w:t xml:space="preserve"> mix design shall be submitted that does not use on-site generated RCA</w:t>
      </w:r>
      <w:r>
        <w:rPr>
          <w:rFonts w:ascii="Trebuchet MS" w:hAnsi="Trebuchet MS"/>
          <w:sz w:val="24"/>
          <w:szCs w:val="24"/>
        </w:rPr>
        <w:t>.</w:t>
      </w:r>
    </w:p>
    <w:p w14:paraId="0DEC715A" w14:textId="77777777" w:rsidR="00070C76" w:rsidRPr="00FF045F" w:rsidRDefault="00070C76" w:rsidP="00070C76">
      <w:pPr>
        <w:pStyle w:val="ListParagraph"/>
        <w:tabs>
          <w:tab w:val="left" w:pos="839"/>
          <w:tab w:val="left" w:pos="840"/>
        </w:tabs>
        <w:spacing w:before="120"/>
        <w:ind w:left="0" w:right="133" w:firstLine="0"/>
        <w:rPr>
          <w:rFonts w:ascii="Trebuchet MS" w:hAnsi="Trebuchet MS"/>
          <w:b/>
          <w:bCs/>
          <w:sz w:val="24"/>
          <w:szCs w:val="24"/>
        </w:rPr>
      </w:pPr>
      <w:r w:rsidRPr="00FF045F">
        <w:rPr>
          <w:rFonts w:ascii="Trebuchet MS" w:hAnsi="Trebuchet MS"/>
          <w:b/>
          <w:bCs/>
          <w:sz w:val="24"/>
          <w:szCs w:val="24"/>
        </w:rPr>
        <w:t>In Subsection 412.05, add the following to the last paragraph:</w:t>
      </w:r>
    </w:p>
    <w:p w14:paraId="42C5311C" w14:textId="77777777" w:rsidR="00070C76" w:rsidRPr="002C7111" w:rsidRDefault="00070C76" w:rsidP="00070C76">
      <w:pPr>
        <w:pStyle w:val="ListParagraph"/>
        <w:tabs>
          <w:tab w:val="left" w:pos="839"/>
          <w:tab w:val="left" w:pos="840"/>
        </w:tabs>
        <w:spacing w:before="120"/>
        <w:ind w:left="0" w:right="133" w:firstLine="0"/>
        <w:rPr>
          <w:rFonts w:ascii="Trebuchet MS" w:hAnsi="Trebuchet MS"/>
          <w:color w:val="000000" w:themeColor="text1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(</w:t>
      </w:r>
      <w:r w:rsidRPr="002C7111">
        <w:rPr>
          <w:rFonts w:ascii="Trebuchet MS" w:hAnsi="Trebuchet MS"/>
          <w:color w:val="000000" w:themeColor="text1"/>
          <w:sz w:val="24"/>
          <w:szCs w:val="24"/>
        </w:rPr>
        <w:t>10)</w:t>
      </w:r>
      <w:r>
        <w:rPr>
          <w:rFonts w:ascii="Trebuchet MS" w:hAnsi="Trebuchet MS"/>
          <w:color w:val="000000" w:themeColor="text1"/>
          <w:sz w:val="24"/>
          <w:szCs w:val="24"/>
        </w:rPr>
        <w:t xml:space="preserve">  </w:t>
      </w:r>
      <w:r w:rsidRPr="002C7111">
        <w:rPr>
          <w:rFonts w:ascii="Trebuchet MS" w:hAnsi="Trebuchet MS"/>
          <w:color w:val="000000" w:themeColor="text1"/>
          <w:sz w:val="24"/>
          <w:szCs w:val="24"/>
        </w:rPr>
        <w:t>When recycled concrete aggregates (RCA) are to be used in the concrete mix the following items shall be included in the contractor’s process control plan:</w:t>
      </w:r>
    </w:p>
    <w:p w14:paraId="21F9C77B" w14:textId="77777777" w:rsidR="00070C76" w:rsidRPr="002C7111" w:rsidRDefault="00070C76" w:rsidP="00070C76">
      <w:pPr>
        <w:pStyle w:val="ListParagraph"/>
        <w:numPr>
          <w:ilvl w:val="3"/>
          <w:numId w:val="5"/>
        </w:numPr>
        <w:tabs>
          <w:tab w:val="left" w:pos="839"/>
          <w:tab w:val="left" w:pos="840"/>
        </w:tabs>
        <w:spacing w:before="120"/>
        <w:ind w:left="706" w:right="133"/>
        <w:rPr>
          <w:rFonts w:ascii="Trebuchet MS" w:hAnsi="Trebuchet MS"/>
          <w:color w:val="000000" w:themeColor="text1"/>
          <w:sz w:val="24"/>
          <w:szCs w:val="24"/>
        </w:rPr>
      </w:pPr>
      <w:r w:rsidRPr="002C7111">
        <w:rPr>
          <w:rFonts w:ascii="Trebuchet MS" w:hAnsi="Trebuchet MS"/>
          <w:color w:val="000000" w:themeColor="text1"/>
          <w:sz w:val="24"/>
          <w:szCs w:val="24"/>
        </w:rPr>
        <w:t>Type of crusher to be utilized.</w:t>
      </w:r>
    </w:p>
    <w:p w14:paraId="06667807" w14:textId="77777777" w:rsidR="00070C76" w:rsidRPr="002C7111" w:rsidRDefault="00070C76" w:rsidP="00070C76">
      <w:pPr>
        <w:pStyle w:val="ListParagraph"/>
        <w:numPr>
          <w:ilvl w:val="3"/>
          <w:numId w:val="5"/>
        </w:numPr>
        <w:tabs>
          <w:tab w:val="left" w:pos="839"/>
          <w:tab w:val="left" w:pos="840"/>
        </w:tabs>
        <w:spacing w:before="120"/>
        <w:ind w:left="706" w:right="133"/>
        <w:rPr>
          <w:rFonts w:ascii="Trebuchet MS" w:hAnsi="Trebuchet MS"/>
          <w:color w:val="000000" w:themeColor="text1"/>
          <w:sz w:val="24"/>
          <w:szCs w:val="24"/>
        </w:rPr>
      </w:pPr>
      <w:r w:rsidRPr="002C7111">
        <w:rPr>
          <w:rFonts w:ascii="Trebuchet MS" w:hAnsi="Trebuchet MS"/>
          <w:color w:val="000000" w:themeColor="text1"/>
          <w:sz w:val="24"/>
          <w:szCs w:val="24"/>
        </w:rPr>
        <w:t>Method of removing steel and other deleterious materials</w:t>
      </w:r>
    </w:p>
    <w:p w14:paraId="24175CD1" w14:textId="77777777" w:rsidR="00070C76" w:rsidRPr="002C7111" w:rsidRDefault="00070C76" w:rsidP="00070C76">
      <w:pPr>
        <w:pStyle w:val="ListParagraph"/>
        <w:numPr>
          <w:ilvl w:val="3"/>
          <w:numId w:val="5"/>
        </w:numPr>
        <w:tabs>
          <w:tab w:val="left" w:pos="839"/>
          <w:tab w:val="left" w:pos="840"/>
        </w:tabs>
        <w:spacing w:before="120"/>
        <w:ind w:left="706" w:right="133"/>
        <w:rPr>
          <w:rFonts w:ascii="Trebuchet MS" w:hAnsi="Trebuchet MS"/>
          <w:color w:val="000000" w:themeColor="text1"/>
          <w:sz w:val="24"/>
          <w:szCs w:val="24"/>
        </w:rPr>
      </w:pPr>
      <w:r w:rsidRPr="002C7111">
        <w:rPr>
          <w:rFonts w:ascii="Trebuchet MS" w:hAnsi="Trebuchet MS"/>
          <w:color w:val="000000" w:themeColor="text1"/>
          <w:sz w:val="24"/>
          <w:szCs w:val="24"/>
        </w:rPr>
        <w:t>Method of controlling fines and crusher dust on the RCA</w:t>
      </w:r>
    </w:p>
    <w:p w14:paraId="2F508136" w14:textId="77777777" w:rsidR="00070C76" w:rsidRPr="002C7111" w:rsidRDefault="00070C76" w:rsidP="00070C76">
      <w:pPr>
        <w:pStyle w:val="ListParagraph"/>
        <w:numPr>
          <w:ilvl w:val="3"/>
          <w:numId w:val="5"/>
        </w:numPr>
        <w:tabs>
          <w:tab w:val="left" w:pos="839"/>
          <w:tab w:val="left" w:pos="840"/>
        </w:tabs>
        <w:spacing w:before="120"/>
        <w:ind w:left="706" w:right="133"/>
        <w:rPr>
          <w:rFonts w:ascii="Trebuchet MS" w:hAnsi="Trebuchet MS"/>
          <w:color w:val="000000" w:themeColor="text1"/>
          <w:sz w:val="24"/>
          <w:szCs w:val="24"/>
        </w:rPr>
      </w:pPr>
      <w:r w:rsidRPr="002C7111">
        <w:rPr>
          <w:rFonts w:ascii="Trebuchet MS" w:hAnsi="Trebuchet MS"/>
          <w:color w:val="000000" w:themeColor="text1"/>
          <w:sz w:val="24"/>
          <w:szCs w:val="24"/>
        </w:rPr>
        <w:t>Method of monitoring and accommodating variation in absorption capacity</w:t>
      </w:r>
    </w:p>
    <w:p w14:paraId="3E79D2CD" w14:textId="0866591B" w:rsidR="00070C76" w:rsidRPr="002C7111" w:rsidRDefault="00070C76" w:rsidP="00070C76">
      <w:pPr>
        <w:pStyle w:val="ListParagraph"/>
        <w:numPr>
          <w:ilvl w:val="3"/>
          <w:numId w:val="5"/>
        </w:numPr>
        <w:tabs>
          <w:tab w:val="left" w:pos="839"/>
          <w:tab w:val="left" w:pos="840"/>
        </w:tabs>
        <w:spacing w:before="120"/>
        <w:ind w:left="706" w:right="133"/>
        <w:rPr>
          <w:rFonts w:ascii="Trebuchet MS" w:hAnsi="Trebuchet MS"/>
          <w:color w:val="000000" w:themeColor="text1"/>
          <w:sz w:val="24"/>
          <w:szCs w:val="24"/>
        </w:rPr>
      </w:pPr>
      <w:r w:rsidRPr="002C7111">
        <w:rPr>
          <w:rFonts w:ascii="Trebuchet MS" w:hAnsi="Trebuchet MS"/>
          <w:color w:val="000000" w:themeColor="text1"/>
          <w:sz w:val="24"/>
          <w:szCs w:val="24"/>
        </w:rPr>
        <w:t xml:space="preserve">Method for measuring and controlling moisture content prior to incorporation into the concrete </w:t>
      </w:r>
      <w:r w:rsidR="00605C94" w:rsidRPr="002C7111">
        <w:rPr>
          <w:rFonts w:ascii="Trebuchet MS" w:hAnsi="Trebuchet MS"/>
          <w:color w:val="000000" w:themeColor="text1"/>
          <w:sz w:val="24"/>
          <w:szCs w:val="24"/>
        </w:rPr>
        <w:t>mix.</w:t>
      </w:r>
    </w:p>
    <w:p w14:paraId="3CEFE06A" w14:textId="21BC80E9" w:rsidR="00C50045" w:rsidRPr="00605C94" w:rsidRDefault="00070C76" w:rsidP="00605C94">
      <w:pPr>
        <w:pStyle w:val="ListParagraph"/>
        <w:numPr>
          <w:ilvl w:val="3"/>
          <w:numId w:val="5"/>
        </w:numPr>
        <w:tabs>
          <w:tab w:val="left" w:pos="839"/>
          <w:tab w:val="left" w:pos="840"/>
        </w:tabs>
        <w:spacing w:before="120"/>
        <w:ind w:left="706" w:right="133"/>
        <w:rPr>
          <w:rFonts w:ascii="Trebuchet MS" w:hAnsi="Trebuchet MS"/>
          <w:sz w:val="24"/>
          <w:szCs w:val="24"/>
        </w:rPr>
      </w:pPr>
      <w:r w:rsidRPr="00605C94">
        <w:rPr>
          <w:rFonts w:ascii="Trebuchet MS" w:hAnsi="Trebuchet MS"/>
          <w:color w:val="000000" w:themeColor="text1"/>
          <w:sz w:val="24"/>
          <w:szCs w:val="24"/>
        </w:rPr>
        <w:t>Method for ensuring stockpiles that are homogeneous when multiple sources of RCA are to be used.</w:t>
      </w:r>
    </w:p>
    <w:sectPr w:rsidR="00C50045" w:rsidRPr="00605C94" w:rsidSect="0056681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2240" w:h="15840"/>
      <w:pgMar w:top="740" w:right="620" w:bottom="540" w:left="960" w:header="735" w:footer="34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5289F" w14:textId="77777777" w:rsidR="00D43779" w:rsidRDefault="00D43779">
      <w:r>
        <w:separator/>
      </w:r>
    </w:p>
  </w:endnote>
  <w:endnote w:type="continuationSeparator" w:id="0">
    <w:p w14:paraId="7CF77750" w14:textId="77777777" w:rsidR="00D43779" w:rsidRDefault="00D43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7F3F8" w14:textId="44B21314" w:rsidR="001A50C4" w:rsidRDefault="001A50C4">
    <w:pPr>
      <w:pStyle w:val="BodyText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CE5DD" w14:textId="7CEA6327" w:rsidR="001A50C4" w:rsidRDefault="001A50C4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7206BD" w14:textId="77777777" w:rsidR="00D43779" w:rsidRDefault="00D43779">
      <w:r>
        <w:separator/>
      </w:r>
    </w:p>
  </w:footnote>
  <w:footnote w:type="continuationSeparator" w:id="0">
    <w:p w14:paraId="680A6CBD" w14:textId="77777777" w:rsidR="00D43779" w:rsidRDefault="00D43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77E21" w14:textId="48D9C3AC" w:rsidR="001A50C4" w:rsidRDefault="001A50C4">
    <w:pPr>
      <w:pStyle w:val="BodyText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55217522"/>
      <w:docPartObj>
        <w:docPartGallery w:val="Page Numbers (Top of Page)"/>
        <w:docPartUnique/>
      </w:docPartObj>
    </w:sdtPr>
    <w:sdtEndPr>
      <w:rPr>
        <w:rFonts w:ascii="Trebuchet MS" w:hAnsi="Trebuchet MS"/>
        <w:noProof/>
        <w:sz w:val="28"/>
        <w:szCs w:val="28"/>
      </w:rPr>
    </w:sdtEndPr>
    <w:sdtContent>
      <w:p w14:paraId="148172BB" w14:textId="77777777" w:rsidR="006C6DED" w:rsidRDefault="006C6DED" w:rsidP="006C6DED">
        <w:pPr>
          <w:jc w:val="right"/>
          <w:rPr>
            <w:rFonts w:ascii="Trebuchet MS" w:hAnsi="Trebuchet MS" w:cs="Arial"/>
            <w:sz w:val="28"/>
            <w:szCs w:val="28"/>
          </w:rPr>
        </w:pPr>
        <w:r>
          <w:rPr>
            <w:rFonts w:ascii="Trebuchet MS" w:hAnsi="Trebuchet MS" w:cs="Arial"/>
            <w:sz w:val="28"/>
            <w:szCs w:val="28"/>
          </w:rPr>
          <w:t>September 5, 2024</w:t>
        </w:r>
      </w:p>
      <w:p w14:paraId="31CB935E" w14:textId="451B3671" w:rsidR="00605C94" w:rsidRPr="00C9764E" w:rsidRDefault="00605C94" w:rsidP="006C6DED">
        <w:pPr>
          <w:jc w:val="center"/>
          <w:rPr>
            <w:rFonts w:ascii="Trebuchet MS" w:hAnsi="Trebuchet MS" w:cs="Arial"/>
            <w:sz w:val="28"/>
            <w:szCs w:val="28"/>
          </w:rPr>
        </w:pPr>
        <w:r w:rsidRPr="00C9764E">
          <w:rPr>
            <w:rFonts w:ascii="Trebuchet MS" w:hAnsi="Trebuchet MS" w:cs="Arial"/>
            <w:sz w:val="28"/>
            <w:szCs w:val="28"/>
          </w:rPr>
          <w:t>Revision Of Sections 106</w:t>
        </w:r>
        <w:r>
          <w:rPr>
            <w:rFonts w:ascii="Trebuchet MS" w:hAnsi="Trebuchet MS" w:cs="Arial"/>
            <w:sz w:val="28"/>
            <w:szCs w:val="28"/>
          </w:rPr>
          <w:t xml:space="preserve">, </w:t>
        </w:r>
        <w:r w:rsidRPr="00C9764E">
          <w:rPr>
            <w:rFonts w:ascii="Trebuchet MS" w:hAnsi="Trebuchet MS" w:cs="Arial"/>
            <w:sz w:val="28"/>
            <w:szCs w:val="28"/>
          </w:rPr>
          <w:t>412</w:t>
        </w:r>
        <w:r>
          <w:rPr>
            <w:rFonts w:ascii="Trebuchet MS" w:hAnsi="Trebuchet MS" w:cs="Arial"/>
            <w:sz w:val="28"/>
            <w:szCs w:val="28"/>
          </w:rPr>
          <w:t xml:space="preserve"> &amp; 601</w:t>
        </w:r>
      </w:p>
      <w:p w14:paraId="69E143BB" w14:textId="77777777" w:rsidR="00605C94" w:rsidRPr="00C9764E" w:rsidRDefault="00605C94" w:rsidP="00605C94">
        <w:pPr>
          <w:pStyle w:val="Header"/>
          <w:jc w:val="center"/>
          <w:rPr>
            <w:rFonts w:ascii="Trebuchet MS" w:hAnsi="Trebuchet MS"/>
            <w:sz w:val="28"/>
            <w:szCs w:val="28"/>
          </w:rPr>
        </w:pPr>
        <w:r>
          <w:rPr>
            <w:rFonts w:ascii="Trebuchet MS" w:hAnsi="Trebuchet MS"/>
            <w:sz w:val="28"/>
            <w:szCs w:val="28"/>
          </w:rPr>
          <w:t>Recycled Concrete Aggregate in PCCP</w:t>
        </w:r>
      </w:p>
      <w:p w14:paraId="0EBFBBBB" w14:textId="1CE6D410" w:rsidR="00C9764E" w:rsidRPr="008400F8" w:rsidRDefault="00000000">
        <w:pPr>
          <w:pStyle w:val="Header"/>
          <w:jc w:val="center"/>
          <w:rPr>
            <w:rFonts w:ascii="Trebuchet MS" w:hAnsi="Trebuchet MS"/>
            <w:sz w:val="28"/>
            <w:szCs w:val="28"/>
          </w:rPr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460E2" w14:textId="2883A4AB" w:rsidR="00786D1E" w:rsidRDefault="006C6DED" w:rsidP="00786D1E">
    <w:pPr>
      <w:jc w:val="right"/>
      <w:rPr>
        <w:rFonts w:ascii="Trebuchet MS" w:hAnsi="Trebuchet MS" w:cs="Arial"/>
        <w:sz w:val="28"/>
        <w:szCs w:val="28"/>
      </w:rPr>
    </w:pPr>
    <w:r>
      <w:rPr>
        <w:rFonts w:ascii="Trebuchet MS" w:hAnsi="Trebuchet MS" w:cs="Arial"/>
        <w:sz w:val="28"/>
        <w:szCs w:val="28"/>
      </w:rPr>
      <w:t>September 5, 202</w:t>
    </w:r>
    <w:r w:rsidR="003F25A2">
      <w:rPr>
        <w:rFonts w:ascii="Trebuchet MS" w:hAnsi="Trebuchet MS" w:cs="Arial"/>
        <w:sz w:val="28"/>
        <w:szCs w:val="28"/>
      </w:rPr>
      <w:t>4</w:t>
    </w:r>
  </w:p>
  <w:p w14:paraId="1399AFE5" w14:textId="28AC542C" w:rsidR="00C9764E" w:rsidRPr="00C9764E" w:rsidRDefault="00C9764E" w:rsidP="00C9764E">
    <w:pPr>
      <w:jc w:val="center"/>
      <w:rPr>
        <w:rFonts w:ascii="Trebuchet MS" w:hAnsi="Trebuchet MS" w:cs="Arial"/>
        <w:sz w:val="28"/>
        <w:szCs w:val="28"/>
      </w:rPr>
    </w:pPr>
    <w:r w:rsidRPr="00C9764E">
      <w:rPr>
        <w:rFonts w:ascii="Trebuchet MS" w:hAnsi="Trebuchet MS" w:cs="Arial"/>
        <w:sz w:val="28"/>
        <w:szCs w:val="28"/>
      </w:rPr>
      <w:t>Revision Of Sections 106</w:t>
    </w:r>
    <w:r w:rsidR="00820240">
      <w:rPr>
        <w:rFonts w:ascii="Trebuchet MS" w:hAnsi="Trebuchet MS" w:cs="Arial"/>
        <w:sz w:val="28"/>
        <w:szCs w:val="28"/>
      </w:rPr>
      <w:t xml:space="preserve"> &amp;</w:t>
    </w:r>
    <w:r w:rsidR="00070C76">
      <w:rPr>
        <w:rFonts w:ascii="Trebuchet MS" w:hAnsi="Trebuchet MS" w:cs="Arial"/>
        <w:sz w:val="28"/>
        <w:szCs w:val="28"/>
      </w:rPr>
      <w:t xml:space="preserve"> </w:t>
    </w:r>
    <w:r w:rsidRPr="00C9764E">
      <w:rPr>
        <w:rFonts w:ascii="Trebuchet MS" w:hAnsi="Trebuchet MS" w:cs="Arial"/>
        <w:sz w:val="28"/>
        <w:szCs w:val="28"/>
      </w:rPr>
      <w:t xml:space="preserve">412 </w:t>
    </w:r>
  </w:p>
  <w:p w14:paraId="09FD8E74" w14:textId="11CF5AED" w:rsidR="00C9764E" w:rsidRPr="00C9764E" w:rsidRDefault="002C7111" w:rsidP="00C9764E">
    <w:pPr>
      <w:pStyle w:val="Header"/>
      <w:jc w:val="center"/>
      <w:rPr>
        <w:rFonts w:ascii="Trebuchet MS" w:hAnsi="Trebuchet MS"/>
        <w:sz w:val="28"/>
        <w:szCs w:val="28"/>
      </w:rPr>
    </w:pPr>
    <w:r>
      <w:rPr>
        <w:rFonts w:ascii="Trebuchet MS" w:hAnsi="Trebuchet MS"/>
        <w:sz w:val="28"/>
        <w:szCs w:val="28"/>
      </w:rPr>
      <w:t>Recycled Concrete Aggregate in PCCP</w:t>
    </w:r>
  </w:p>
  <w:p w14:paraId="608E379A" w14:textId="55854DB1" w:rsidR="00C9764E" w:rsidRDefault="00C976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EA3EEF30"/>
    <w:lvl w:ilvl="0">
      <w:start w:val="1"/>
      <w:numFmt w:val="lowerLetter"/>
      <w:lvlText w:val="(%1)"/>
      <w:lvlJc w:val="left"/>
      <w:pPr>
        <w:ind w:left="480" w:hanging="361"/>
      </w:pPr>
      <w:rPr>
        <w:rFonts w:ascii="Trebuchet MS" w:hAnsi="Trebuchet MS" w:cs="Times New Roman" w:hint="default"/>
        <w:b w:val="0"/>
        <w:bCs w:val="0"/>
        <w:i/>
        <w:iCs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ascii="Trebuchet MS" w:hAnsi="Trebuchet MS" w:cs="Times New Roman" w:hint="default"/>
        <w:b w:val="0"/>
        <w:bCs w:val="0"/>
        <w:i w:val="0"/>
        <w:iCs w:val="0"/>
        <w:spacing w:val="0"/>
        <w:w w:val="99"/>
        <w:sz w:val="24"/>
        <w:szCs w:val="24"/>
      </w:rPr>
    </w:lvl>
    <w:lvl w:ilvl="2">
      <w:numFmt w:val="bullet"/>
      <w:lvlText w:val="•"/>
      <w:lvlJc w:val="left"/>
      <w:pPr>
        <w:ind w:left="1893" w:hanging="360"/>
      </w:pPr>
    </w:lvl>
    <w:lvl w:ilvl="3">
      <w:numFmt w:val="bullet"/>
      <w:lvlText w:val="•"/>
      <w:lvlJc w:val="left"/>
      <w:pPr>
        <w:ind w:left="2946" w:hanging="360"/>
      </w:pPr>
    </w:lvl>
    <w:lvl w:ilvl="4">
      <w:numFmt w:val="bullet"/>
      <w:lvlText w:val="•"/>
      <w:lvlJc w:val="left"/>
      <w:pPr>
        <w:ind w:left="4000" w:hanging="360"/>
      </w:pPr>
    </w:lvl>
    <w:lvl w:ilvl="5">
      <w:numFmt w:val="bullet"/>
      <w:lvlText w:val="•"/>
      <w:lvlJc w:val="left"/>
      <w:pPr>
        <w:ind w:left="5053" w:hanging="360"/>
      </w:pPr>
    </w:lvl>
    <w:lvl w:ilvl="6">
      <w:numFmt w:val="bullet"/>
      <w:lvlText w:val="•"/>
      <w:lvlJc w:val="left"/>
      <w:pPr>
        <w:ind w:left="6106" w:hanging="360"/>
      </w:pPr>
    </w:lvl>
    <w:lvl w:ilvl="7">
      <w:numFmt w:val="bullet"/>
      <w:lvlText w:val="•"/>
      <w:lvlJc w:val="left"/>
      <w:pPr>
        <w:ind w:left="7160" w:hanging="360"/>
      </w:pPr>
    </w:lvl>
    <w:lvl w:ilvl="8">
      <w:numFmt w:val="bullet"/>
      <w:lvlText w:val="•"/>
      <w:lvlJc w:val="left"/>
      <w:pPr>
        <w:ind w:left="8213" w:hanging="360"/>
      </w:pPr>
    </w:lvl>
  </w:abstractNum>
  <w:abstractNum w:abstractNumId="1" w15:restartNumberingAfterBreak="0">
    <w:nsid w:val="230A0020"/>
    <w:multiLevelType w:val="hybridMultilevel"/>
    <w:tmpl w:val="1AE66ACC"/>
    <w:lvl w:ilvl="0" w:tplc="8438F2EE">
      <w:start w:val="1"/>
      <w:numFmt w:val="lowerLetter"/>
      <w:lvlText w:val="(%1)"/>
      <w:lvlJc w:val="left"/>
      <w:pPr>
        <w:ind w:left="76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28D64830"/>
    <w:multiLevelType w:val="hybridMultilevel"/>
    <w:tmpl w:val="5C1C1DD2"/>
    <w:lvl w:ilvl="0" w:tplc="5D46CEC8">
      <w:start w:val="1"/>
      <w:numFmt w:val="lowerLetter"/>
      <w:lvlText w:val="(%1)"/>
      <w:lvlJc w:val="left"/>
      <w:pPr>
        <w:ind w:left="480" w:hanging="411"/>
      </w:pPr>
      <w:rPr>
        <w:rFonts w:ascii="Trebuchet MS" w:eastAsia="Times New Roman" w:hAnsi="Trebuchet MS" w:cs="Times New Roman" w:hint="default"/>
        <w:i/>
        <w:w w:val="99"/>
        <w:sz w:val="24"/>
        <w:szCs w:val="24"/>
      </w:rPr>
    </w:lvl>
    <w:lvl w:ilvl="1" w:tplc="8910BDC6">
      <w:start w:val="1"/>
      <w:numFmt w:val="decimal"/>
      <w:lvlText w:val="%2."/>
      <w:lvlJc w:val="left"/>
      <w:pPr>
        <w:ind w:left="840" w:hanging="322"/>
      </w:pPr>
      <w:rPr>
        <w:rFonts w:hint="default"/>
        <w:spacing w:val="0"/>
        <w:w w:val="99"/>
      </w:rPr>
    </w:lvl>
    <w:lvl w:ilvl="2" w:tplc="0E6C9FEA">
      <w:start w:val="1"/>
      <w:numFmt w:val="upperLetter"/>
      <w:lvlText w:val="%3."/>
      <w:lvlJc w:val="left"/>
      <w:pPr>
        <w:ind w:left="1200" w:hanging="411"/>
      </w:pPr>
      <w:rPr>
        <w:rFonts w:hint="default"/>
        <w:spacing w:val="-2"/>
        <w:w w:val="100"/>
      </w:rPr>
    </w:lvl>
    <w:lvl w:ilvl="3" w:tplc="75581CB6">
      <w:start w:val="1"/>
      <w:numFmt w:val="decimal"/>
      <w:lvlText w:val="(%4)"/>
      <w:lvlJc w:val="left"/>
      <w:pPr>
        <w:ind w:left="1560" w:hanging="375"/>
      </w:pPr>
      <w:rPr>
        <w:rFonts w:ascii="Trebuchet MS" w:eastAsia="Times New Roman" w:hAnsi="Trebuchet MS" w:cs="Times New Roman" w:hint="default"/>
        <w:spacing w:val="-3"/>
        <w:w w:val="100"/>
        <w:sz w:val="24"/>
        <w:szCs w:val="24"/>
      </w:rPr>
    </w:lvl>
    <w:lvl w:ilvl="4" w:tplc="407AD758">
      <w:numFmt w:val="bullet"/>
      <w:lvlText w:val="•"/>
      <w:lvlJc w:val="left"/>
      <w:pPr>
        <w:ind w:left="2860" w:hanging="375"/>
      </w:pPr>
      <w:rPr>
        <w:rFonts w:hint="default"/>
      </w:rPr>
    </w:lvl>
    <w:lvl w:ilvl="5" w:tplc="FD540D44">
      <w:numFmt w:val="bullet"/>
      <w:lvlText w:val="•"/>
      <w:lvlJc w:val="left"/>
      <w:pPr>
        <w:ind w:left="4160" w:hanging="375"/>
      </w:pPr>
      <w:rPr>
        <w:rFonts w:hint="default"/>
      </w:rPr>
    </w:lvl>
    <w:lvl w:ilvl="6" w:tplc="4AD079AE">
      <w:numFmt w:val="bullet"/>
      <w:lvlText w:val="•"/>
      <w:lvlJc w:val="left"/>
      <w:pPr>
        <w:ind w:left="5460" w:hanging="375"/>
      </w:pPr>
      <w:rPr>
        <w:rFonts w:hint="default"/>
      </w:rPr>
    </w:lvl>
    <w:lvl w:ilvl="7" w:tplc="A18AABF4">
      <w:numFmt w:val="bullet"/>
      <w:lvlText w:val="•"/>
      <w:lvlJc w:val="left"/>
      <w:pPr>
        <w:ind w:left="6760" w:hanging="375"/>
      </w:pPr>
      <w:rPr>
        <w:rFonts w:hint="default"/>
      </w:rPr>
    </w:lvl>
    <w:lvl w:ilvl="8" w:tplc="4AA88264">
      <w:numFmt w:val="bullet"/>
      <w:lvlText w:val="•"/>
      <w:lvlJc w:val="left"/>
      <w:pPr>
        <w:ind w:left="8060" w:hanging="375"/>
      </w:pPr>
      <w:rPr>
        <w:rFonts w:hint="default"/>
      </w:rPr>
    </w:lvl>
  </w:abstractNum>
  <w:abstractNum w:abstractNumId="3" w15:restartNumberingAfterBreak="0">
    <w:nsid w:val="307651F6"/>
    <w:multiLevelType w:val="hybridMultilevel"/>
    <w:tmpl w:val="48F2FE86"/>
    <w:lvl w:ilvl="0" w:tplc="FFFFFFFF">
      <w:start w:val="1"/>
      <w:numFmt w:val="lowerLetter"/>
      <w:lvlText w:val="(%1)"/>
      <w:lvlJc w:val="left"/>
      <w:pPr>
        <w:ind w:left="480" w:hanging="411"/>
      </w:pPr>
      <w:rPr>
        <w:rFonts w:ascii="Trebuchet MS" w:eastAsia="Times New Roman" w:hAnsi="Trebuchet MS" w:cs="Times New Roman" w:hint="default"/>
        <w:i/>
        <w:w w:val="99"/>
        <w:sz w:val="24"/>
        <w:szCs w:val="24"/>
      </w:rPr>
    </w:lvl>
    <w:lvl w:ilvl="1" w:tplc="FFFFFFFF">
      <w:start w:val="1"/>
      <w:numFmt w:val="decimal"/>
      <w:lvlText w:val="%2."/>
      <w:lvlJc w:val="left"/>
      <w:pPr>
        <w:ind w:left="840" w:hanging="322"/>
      </w:pPr>
      <w:rPr>
        <w:rFonts w:hint="default"/>
        <w:spacing w:val="0"/>
        <w:w w:val="99"/>
      </w:rPr>
    </w:lvl>
    <w:lvl w:ilvl="2" w:tplc="FFFFFFFF">
      <w:start w:val="1"/>
      <w:numFmt w:val="upperLetter"/>
      <w:lvlText w:val="%3."/>
      <w:lvlJc w:val="left"/>
      <w:pPr>
        <w:ind w:left="1200" w:hanging="411"/>
      </w:pPr>
      <w:rPr>
        <w:rFonts w:hint="default"/>
        <w:spacing w:val="-2"/>
        <w:w w:val="100"/>
      </w:rPr>
    </w:lvl>
    <w:lvl w:ilvl="3" w:tplc="5D46CEC8">
      <w:start w:val="1"/>
      <w:numFmt w:val="lowerLetter"/>
      <w:lvlText w:val="(%4)"/>
      <w:lvlJc w:val="left"/>
      <w:pPr>
        <w:ind w:left="1545" w:hanging="360"/>
      </w:pPr>
      <w:rPr>
        <w:rFonts w:ascii="Trebuchet MS" w:eastAsia="Times New Roman" w:hAnsi="Trebuchet MS" w:cs="Times New Roman" w:hint="default"/>
        <w:i/>
        <w:w w:val="99"/>
        <w:sz w:val="24"/>
        <w:szCs w:val="24"/>
      </w:rPr>
    </w:lvl>
    <w:lvl w:ilvl="4" w:tplc="FFFFFFFF">
      <w:numFmt w:val="bullet"/>
      <w:lvlText w:val="•"/>
      <w:lvlJc w:val="left"/>
      <w:pPr>
        <w:ind w:left="2860" w:hanging="375"/>
      </w:pPr>
      <w:rPr>
        <w:rFonts w:hint="default"/>
      </w:rPr>
    </w:lvl>
    <w:lvl w:ilvl="5" w:tplc="FFFFFFFF">
      <w:numFmt w:val="bullet"/>
      <w:lvlText w:val="•"/>
      <w:lvlJc w:val="left"/>
      <w:pPr>
        <w:ind w:left="4160" w:hanging="375"/>
      </w:pPr>
      <w:rPr>
        <w:rFonts w:hint="default"/>
      </w:rPr>
    </w:lvl>
    <w:lvl w:ilvl="6" w:tplc="FFFFFFFF">
      <w:numFmt w:val="bullet"/>
      <w:lvlText w:val="•"/>
      <w:lvlJc w:val="left"/>
      <w:pPr>
        <w:ind w:left="5460" w:hanging="375"/>
      </w:pPr>
      <w:rPr>
        <w:rFonts w:hint="default"/>
      </w:rPr>
    </w:lvl>
    <w:lvl w:ilvl="7" w:tplc="FFFFFFFF">
      <w:numFmt w:val="bullet"/>
      <w:lvlText w:val="•"/>
      <w:lvlJc w:val="left"/>
      <w:pPr>
        <w:ind w:left="6760" w:hanging="375"/>
      </w:pPr>
      <w:rPr>
        <w:rFonts w:hint="default"/>
      </w:rPr>
    </w:lvl>
    <w:lvl w:ilvl="8" w:tplc="FFFFFFFF">
      <w:numFmt w:val="bullet"/>
      <w:lvlText w:val="•"/>
      <w:lvlJc w:val="left"/>
      <w:pPr>
        <w:ind w:left="8060" w:hanging="375"/>
      </w:pPr>
      <w:rPr>
        <w:rFonts w:hint="default"/>
      </w:rPr>
    </w:lvl>
  </w:abstractNum>
  <w:abstractNum w:abstractNumId="4" w15:restartNumberingAfterBreak="0">
    <w:nsid w:val="53A646BA"/>
    <w:multiLevelType w:val="hybridMultilevel"/>
    <w:tmpl w:val="F3F6D6C2"/>
    <w:lvl w:ilvl="0" w:tplc="7E2CD27A">
      <w:start w:val="1"/>
      <w:numFmt w:val="decimal"/>
      <w:lvlText w:val="(%1)"/>
      <w:lvlJc w:val="left"/>
      <w:pPr>
        <w:ind w:left="839" w:hanging="361"/>
      </w:pPr>
      <w:rPr>
        <w:rFonts w:ascii="Trebuchet MS" w:eastAsia="Times New Roman" w:hAnsi="Trebuchet MS" w:cs="Times New Roman" w:hint="default"/>
        <w:w w:val="99"/>
        <w:sz w:val="24"/>
        <w:szCs w:val="24"/>
      </w:rPr>
    </w:lvl>
    <w:lvl w:ilvl="1" w:tplc="593CA580">
      <w:numFmt w:val="bullet"/>
      <w:lvlText w:val="•"/>
      <w:lvlJc w:val="left"/>
      <w:pPr>
        <w:ind w:left="1822" w:hanging="361"/>
      </w:pPr>
      <w:rPr>
        <w:rFonts w:hint="default"/>
      </w:rPr>
    </w:lvl>
    <w:lvl w:ilvl="2" w:tplc="CABE8C8A">
      <w:numFmt w:val="bullet"/>
      <w:lvlText w:val="•"/>
      <w:lvlJc w:val="left"/>
      <w:pPr>
        <w:ind w:left="2804" w:hanging="361"/>
      </w:pPr>
      <w:rPr>
        <w:rFonts w:hint="default"/>
      </w:rPr>
    </w:lvl>
    <w:lvl w:ilvl="3" w:tplc="2AB26B56">
      <w:numFmt w:val="bullet"/>
      <w:lvlText w:val="•"/>
      <w:lvlJc w:val="left"/>
      <w:pPr>
        <w:ind w:left="3786" w:hanging="361"/>
      </w:pPr>
      <w:rPr>
        <w:rFonts w:hint="default"/>
      </w:rPr>
    </w:lvl>
    <w:lvl w:ilvl="4" w:tplc="32D0A8F4">
      <w:numFmt w:val="bullet"/>
      <w:lvlText w:val="•"/>
      <w:lvlJc w:val="left"/>
      <w:pPr>
        <w:ind w:left="4768" w:hanging="361"/>
      </w:pPr>
      <w:rPr>
        <w:rFonts w:hint="default"/>
      </w:rPr>
    </w:lvl>
    <w:lvl w:ilvl="5" w:tplc="2D1A99A6">
      <w:numFmt w:val="bullet"/>
      <w:lvlText w:val="•"/>
      <w:lvlJc w:val="left"/>
      <w:pPr>
        <w:ind w:left="5750" w:hanging="361"/>
      </w:pPr>
      <w:rPr>
        <w:rFonts w:hint="default"/>
      </w:rPr>
    </w:lvl>
    <w:lvl w:ilvl="6" w:tplc="24C0404A">
      <w:numFmt w:val="bullet"/>
      <w:lvlText w:val="•"/>
      <w:lvlJc w:val="left"/>
      <w:pPr>
        <w:ind w:left="6732" w:hanging="361"/>
      </w:pPr>
      <w:rPr>
        <w:rFonts w:hint="default"/>
      </w:rPr>
    </w:lvl>
    <w:lvl w:ilvl="7" w:tplc="B27E02F0">
      <w:numFmt w:val="bullet"/>
      <w:lvlText w:val="•"/>
      <w:lvlJc w:val="left"/>
      <w:pPr>
        <w:ind w:left="7714" w:hanging="361"/>
      </w:pPr>
      <w:rPr>
        <w:rFonts w:hint="default"/>
      </w:rPr>
    </w:lvl>
    <w:lvl w:ilvl="8" w:tplc="0F3CD6DC">
      <w:numFmt w:val="bullet"/>
      <w:lvlText w:val="•"/>
      <w:lvlJc w:val="left"/>
      <w:pPr>
        <w:ind w:left="8696" w:hanging="361"/>
      </w:pPr>
      <w:rPr>
        <w:rFonts w:hint="default"/>
      </w:rPr>
    </w:lvl>
  </w:abstractNum>
  <w:num w:numId="1" w16cid:durableId="1331715562">
    <w:abstractNumId w:val="4"/>
  </w:num>
  <w:num w:numId="2" w16cid:durableId="2012442090">
    <w:abstractNumId w:val="2"/>
  </w:num>
  <w:num w:numId="3" w16cid:durableId="1630164674">
    <w:abstractNumId w:val="0"/>
  </w:num>
  <w:num w:numId="4" w16cid:durableId="765879615">
    <w:abstractNumId w:val="1"/>
  </w:num>
  <w:num w:numId="5" w16cid:durableId="5332765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0C4"/>
    <w:rsid w:val="00045198"/>
    <w:rsid w:val="00070C76"/>
    <w:rsid w:val="000A045B"/>
    <w:rsid w:val="000F4592"/>
    <w:rsid w:val="000F7CCD"/>
    <w:rsid w:val="00112F7C"/>
    <w:rsid w:val="00113E94"/>
    <w:rsid w:val="00123C93"/>
    <w:rsid w:val="00133BBE"/>
    <w:rsid w:val="00136032"/>
    <w:rsid w:val="00144564"/>
    <w:rsid w:val="001569CA"/>
    <w:rsid w:val="001A05A6"/>
    <w:rsid w:val="001A37B3"/>
    <w:rsid w:val="001A50C4"/>
    <w:rsid w:val="001D52AA"/>
    <w:rsid w:val="0021494D"/>
    <w:rsid w:val="0022657F"/>
    <w:rsid w:val="00237F5F"/>
    <w:rsid w:val="00243368"/>
    <w:rsid w:val="00253B20"/>
    <w:rsid w:val="00265522"/>
    <w:rsid w:val="0026796B"/>
    <w:rsid w:val="002826EE"/>
    <w:rsid w:val="00295A98"/>
    <w:rsid w:val="002B0ECE"/>
    <w:rsid w:val="002B792F"/>
    <w:rsid w:val="002C7111"/>
    <w:rsid w:val="002E084D"/>
    <w:rsid w:val="002E24C6"/>
    <w:rsid w:val="002E4E19"/>
    <w:rsid w:val="002F279F"/>
    <w:rsid w:val="00314858"/>
    <w:rsid w:val="003372B9"/>
    <w:rsid w:val="00347A55"/>
    <w:rsid w:val="00381615"/>
    <w:rsid w:val="003A2F2E"/>
    <w:rsid w:val="003D2F81"/>
    <w:rsid w:val="003F0781"/>
    <w:rsid w:val="003F25A2"/>
    <w:rsid w:val="003F4F28"/>
    <w:rsid w:val="004158A3"/>
    <w:rsid w:val="00424BAF"/>
    <w:rsid w:val="00432BAE"/>
    <w:rsid w:val="004358AF"/>
    <w:rsid w:val="00444101"/>
    <w:rsid w:val="004471CF"/>
    <w:rsid w:val="00452F84"/>
    <w:rsid w:val="00452FFA"/>
    <w:rsid w:val="004B0C37"/>
    <w:rsid w:val="004C219C"/>
    <w:rsid w:val="004C5625"/>
    <w:rsid w:val="004E4B86"/>
    <w:rsid w:val="00501CC1"/>
    <w:rsid w:val="005051B7"/>
    <w:rsid w:val="00536F59"/>
    <w:rsid w:val="0056681C"/>
    <w:rsid w:val="00597ADF"/>
    <w:rsid w:val="005B1F91"/>
    <w:rsid w:val="005B244E"/>
    <w:rsid w:val="005C0037"/>
    <w:rsid w:val="005D0426"/>
    <w:rsid w:val="005D7BAF"/>
    <w:rsid w:val="005E095E"/>
    <w:rsid w:val="005F02DC"/>
    <w:rsid w:val="005F3D0C"/>
    <w:rsid w:val="00605C94"/>
    <w:rsid w:val="00623AB7"/>
    <w:rsid w:val="00630087"/>
    <w:rsid w:val="00630415"/>
    <w:rsid w:val="00641845"/>
    <w:rsid w:val="0065293B"/>
    <w:rsid w:val="0067258F"/>
    <w:rsid w:val="0067642F"/>
    <w:rsid w:val="006771D0"/>
    <w:rsid w:val="006A65C5"/>
    <w:rsid w:val="006C5E03"/>
    <w:rsid w:val="006C6DED"/>
    <w:rsid w:val="006C7465"/>
    <w:rsid w:val="006D26DD"/>
    <w:rsid w:val="006D5243"/>
    <w:rsid w:val="006F771C"/>
    <w:rsid w:val="007473ED"/>
    <w:rsid w:val="00756BD5"/>
    <w:rsid w:val="00765334"/>
    <w:rsid w:val="00765E67"/>
    <w:rsid w:val="00786D1E"/>
    <w:rsid w:val="007B7BAD"/>
    <w:rsid w:val="007F3DFA"/>
    <w:rsid w:val="007F5EC0"/>
    <w:rsid w:val="007F77B7"/>
    <w:rsid w:val="00813EAD"/>
    <w:rsid w:val="00820240"/>
    <w:rsid w:val="008400F8"/>
    <w:rsid w:val="008618B5"/>
    <w:rsid w:val="008803A7"/>
    <w:rsid w:val="00891287"/>
    <w:rsid w:val="008B35F4"/>
    <w:rsid w:val="008D2A42"/>
    <w:rsid w:val="008E6174"/>
    <w:rsid w:val="008F5F8F"/>
    <w:rsid w:val="00907EA1"/>
    <w:rsid w:val="009A4579"/>
    <w:rsid w:val="009E2B8B"/>
    <w:rsid w:val="00A145CF"/>
    <w:rsid w:val="00A21145"/>
    <w:rsid w:val="00A21E6A"/>
    <w:rsid w:val="00A3149A"/>
    <w:rsid w:val="00A45E35"/>
    <w:rsid w:val="00A55927"/>
    <w:rsid w:val="00AA37ED"/>
    <w:rsid w:val="00AB132F"/>
    <w:rsid w:val="00AB5C7E"/>
    <w:rsid w:val="00AD5466"/>
    <w:rsid w:val="00AD5E25"/>
    <w:rsid w:val="00AF5D94"/>
    <w:rsid w:val="00B01492"/>
    <w:rsid w:val="00B17975"/>
    <w:rsid w:val="00B4398B"/>
    <w:rsid w:val="00B4747B"/>
    <w:rsid w:val="00B64340"/>
    <w:rsid w:val="00B706B8"/>
    <w:rsid w:val="00B75DA7"/>
    <w:rsid w:val="00B80848"/>
    <w:rsid w:val="00B84E39"/>
    <w:rsid w:val="00B976F9"/>
    <w:rsid w:val="00BA044A"/>
    <w:rsid w:val="00BA1A97"/>
    <w:rsid w:val="00BB0E4F"/>
    <w:rsid w:val="00BB4D0E"/>
    <w:rsid w:val="00C2100C"/>
    <w:rsid w:val="00C22CE7"/>
    <w:rsid w:val="00C3131A"/>
    <w:rsid w:val="00C50045"/>
    <w:rsid w:val="00C54DD1"/>
    <w:rsid w:val="00C553AD"/>
    <w:rsid w:val="00C71405"/>
    <w:rsid w:val="00C9764E"/>
    <w:rsid w:val="00CB78A1"/>
    <w:rsid w:val="00CD208B"/>
    <w:rsid w:val="00CD7165"/>
    <w:rsid w:val="00CE7EA8"/>
    <w:rsid w:val="00D30D58"/>
    <w:rsid w:val="00D43779"/>
    <w:rsid w:val="00D44BC9"/>
    <w:rsid w:val="00D629C8"/>
    <w:rsid w:val="00D67F07"/>
    <w:rsid w:val="00D7001C"/>
    <w:rsid w:val="00DB292D"/>
    <w:rsid w:val="00DC4011"/>
    <w:rsid w:val="00DD4BF5"/>
    <w:rsid w:val="00DE0393"/>
    <w:rsid w:val="00DE0D91"/>
    <w:rsid w:val="00E02763"/>
    <w:rsid w:val="00E17D5B"/>
    <w:rsid w:val="00E32C68"/>
    <w:rsid w:val="00E6645D"/>
    <w:rsid w:val="00E81045"/>
    <w:rsid w:val="00EC0989"/>
    <w:rsid w:val="00EC44FD"/>
    <w:rsid w:val="00EC6ECE"/>
    <w:rsid w:val="00ED7D04"/>
    <w:rsid w:val="00EF2241"/>
    <w:rsid w:val="00F45CD5"/>
    <w:rsid w:val="00F958F1"/>
    <w:rsid w:val="00F975CD"/>
    <w:rsid w:val="00FA2873"/>
    <w:rsid w:val="00FB1748"/>
    <w:rsid w:val="00FD0109"/>
    <w:rsid w:val="00FE6A76"/>
    <w:rsid w:val="00FF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797CA6"/>
  <w15:docId w15:val="{A04E6959-4925-46F0-A267-8EB72E024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ListParagraph"/>
    <w:uiPriority w:val="9"/>
    <w:qFormat/>
    <w:rsid w:val="000A045B"/>
    <w:pPr>
      <w:tabs>
        <w:tab w:val="left" w:pos="839"/>
        <w:tab w:val="left" w:pos="840"/>
      </w:tabs>
      <w:spacing w:before="120"/>
      <w:ind w:left="0" w:right="133" w:firstLine="0"/>
      <w:outlineLvl w:val="0"/>
    </w:pPr>
    <w:rPr>
      <w:rFonts w:ascii="Trebuchet MS" w:hAnsi="Trebuchet MS"/>
      <w:b/>
      <w:bCs/>
      <w:sz w:val="24"/>
      <w:szCs w:val="24"/>
    </w:rPr>
  </w:style>
  <w:style w:type="paragraph" w:styleId="Heading2">
    <w:name w:val="heading 2"/>
    <w:basedOn w:val="ListParagraph"/>
    <w:uiPriority w:val="9"/>
    <w:unhideWhenUsed/>
    <w:qFormat/>
    <w:rsid w:val="000A045B"/>
    <w:pPr>
      <w:tabs>
        <w:tab w:val="left" w:pos="839"/>
        <w:tab w:val="left" w:pos="840"/>
      </w:tabs>
      <w:ind w:left="0" w:right="133" w:firstLine="0"/>
      <w:outlineLvl w:val="1"/>
    </w:pPr>
    <w:rPr>
      <w:rFonts w:ascii="Trebuchet MS" w:hAnsi="Trebuchet MS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47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F958F1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F958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58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58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58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58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C09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098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C09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0989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EC0989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1494D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4747B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B474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64827C61C4284582C6FABF255D67C8" ma:contentTypeVersion="16" ma:contentTypeDescription="Create a new document." ma:contentTypeScope="" ma:versionID="d031f3d55b57e29aebd35ae638443856">
  <xsd:schema xmlns:xsd="http://www.w3.org/2001/XMLSchema" xmlns:xs="http://www.w3.org/2001/XMLSchema" xmlns:p="http://schemas.microsoft.com/office/2006/metadata/properties" xmlns:ns2="38e32259-1e54-49c9-b0d7-2260c1b62f5c" xmlns:ns3="65493d0c-0639-40de-a9f1-ab99a0b2138b" targetNamespace="http://schemas.microsoft.com/office/2006/metadata/properties" ma:root="true" ma:fieldsID="b9139d47b217c199a56373aa73a676b2" ns2:_="" ns3:_="">
    <xsd:import namespace="38e32259-1e54-49c9-b0d7-2260c1b62f5c"/>
    <xsd:import namespace="65493d0c-0639-40de-a9f1-ab99a0b213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32259-1e54-49c9-b0d7-2260c1b62f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5498889-8a65-481c-89c4-45f0f0a86b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93d0c-0639-40de-a9f1-ab99a0b2138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6227e3a-6774-46bf-85cb-97be9659380b}" ma:internalName="TaxCatchAll" ma:showField="CatchAllData" ma:web="65493d0c-0639-40de-a9f1-ab99a0b213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F2F127-8541-478D-AFAE-674A4221EC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e32259-1e54-49c9-b0d7-2260c1b62f5c"/>
    <ds:schemaRef ds:uri="65493d0c-0639-40de-a9f1-ab99a0b213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0CFE9D-2DD7-4211-9596-427281A2D5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0C2B1B-C455-4B7B-9DC9-9EE99D1BEA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 106 and 412 Recycled Concrete Aggregate in PCCP</vt:lpstr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 106 and 412 Recycled Concrete Aggregate in PCCP</dc:title>
  <dc:creator>Eric Prieve</dc:creator>
  <cp:lastModifiedBy>Kayen, Michele</cp:lastModifiedBy>
  <cp:revision>5</cp:revision>
  <dcterms:created xsi:type="dcterms:W3CDTF">2024-07-26T18:21:00Z</dcterms:created>
  <dcterms:modified xsi:type="dcterms:W3CDTF">2024-07-29T13:55:00Z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2023-04-17T00:00:00Z</vt:filetime>
  </property>
</Properties>
</file>