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64480" w14:textId="6B1A2B6F" w:rsidR="00D82FF0" w:rsidRPr="00765961" w:rsidRDefault="002744F6" w:rsidP="002744F6">
      <w:pPr>
        <w:pStyle w:val="Heading1"/>
      </w:pPr>
      <w:r w:rsidRPr="00765961">
        <w:t>Notice</w:t>
      </w:r>
    </w:p>
    <w:p w14:paraId="776ED224" w14:textId="77777777" w:rsidR="00D82FF0" w:rsidRPr="00D70E51" w:rsidRDefault="00D82FF0" w:rsidP="00882D08">
      <w:pPr>
        <w:spacing w:after="0" w:line="240" w:lineRule="auto"/>
        <w:jc w:val="center"/>
        <w:rPr>
          <w:rFonts w:ascii="Arial" w:hAnsi="Arial" w:cs="Arial"/>
          <w:sz w:val="28"/>
          <w:szCs w:val="28"/>
        </w:rPr>
      </w:pPr>
    </w:p>
    <w:p w14:paraId="7180A1CA" w14:textId="77777777" w:rsidR="00D82FF0" w:rsidRPr="00205A7E" w:rsidRDefault="00D82FF0" w:rsidP="00882D08">
      <w:pPr>
        <w:pStyle w:val="NormalWeb"/>
        <w:spacing w:before="0" w:beforeAutospacing="0" w:after="0" w:afterAutospacing="0"/>
        <w:rPr>
          <w:rFonts w:ascii="Trebuchet MS" w:hAnsi="Trebuchet MS"/>
          <w:color w:val="0E101A"/>
          <w:sz w:val="28"/>
          <w:szCs w:val="28"/>
        </w:rPr>
      </w:pPr>
      <w:r w:rsidRPr="00205A7E">
        <w:rPr>
          <w:rFonts w:ascii="Trebuchet MS" w:hAnsi="Trebuchet MS"/>
          <w:color w:val="0E101A"/>
          <w:sz w:val="28"/>
          <w:szCs w:val="28"/>
        </w:rPr>
        <w:t>This Standard Special Provision (SSP) revises or modifies CDOT’s </w:t>
      </w:r>
      <w:r w:rsidRPr="00205A7E">
        <w:rPr>
          <w:rStyle w:val="Emphasis"/>
          <w:rFonts w:ascii="Trebuchet MS" w:hAnsi="Trebuchet MS"/>
          <w:color w:val="0E101A"/>
          <w:sz w:val="28"/>
          <w:szCs w:val="28"/>
        </w:rPr>
        <w:t>Standard Specifications for Road and Bridge Construction</w:t>
      </w:r>
      <w:r w:rsidRPr="00205A7E">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6ECBC62E" w14:textId="77777777" w:rsidR="00D82FF0" w:rsidRPr="00205A7E" w:rsidRDefault="00D82FF0" w:rsidP="00882D08">
      <w:pPr>
        <w:pStyle w:val="NormalWeb"/>
        <w:spacing w:before="0" w:beforeAutospacing="0" w:after="0" w:afterAutospacing="0"/>
        <w:rPr>
          <w:rFonts w:ascii="Trebuchet MS" w:hAnsi="Trebuchet MS"/>
          <w:color w:val="0E101A"/>
          <w:sz w:val="28"/>
          <w:szCs w:val="28"/>
        </w:rPr>
      </w:pPr>
    </w:p>
    <w:p w14:paraId="1A7EC009" w14:textId="77777777" w:rsidR="00D82FF0" w:rsidRPr="00205A7E" w:rsidRDefault="00D82FF0" w:rsidP="00882D08">
      <w:pPr>
        <w:pStyle w:val="NormalWeb"/>
        <w:spacing w:before="0" w:beforeAutospacing="0" w:after="0" w:afterAutospacing="0"/>
        <w:rPr>
          <w:rFonts w:ascii="Trebuchet MS" w:hAnsi="Trebuchet MS"/>
          <w:color w:val="0E101A"/>
          <w:sz w:val="28"/>
          <w:szCs w:val="28"/>
        </w:rPr>
      </w:pPr>
      <w:r w:rsidRPr="00205A7E">
        <w:rPr>
          <w:rFonts w:ascii="Trebuchet MS" w:hAnsi="Trebuchet MS"/>
          <w:color w:val="0E101A"/>
          <w:sz w:val="28"/>
          <w:szCs w:val="28"/>
        </w:rPr>
        <w:t>Other agencies using the </w:t>
      </w:r>
      <w:r w:rsidRPr="00205A7E">
        <w:rPr>
          <w:rStyle w:val="Emphasis"/>
          <w:rFonts w:ascii="Trebuchet MS" w:hAnsi="Trebuchet MS"/>
          <w:color w:val="0E101A"/>
          <w:sz w:val="28"/>
          <w:szCs w:val="28"/>
        </w:rPr>
        <w:t>Standard Specifications for Road and Bridge Construction</w:t>
      </w:r>
      <w:r w:rsidRPr="00205A7E">
        <w:rPr>
          <w:rFonts w:ascii="Trebuchet MS" w:hAnsi="Trebuchet MS"/>
          <w:color w:val="0E101A"/>
          <w:sz w:val="28"/>
          <w:szCs w:val="28"/>
        </w:rPr>
        <w:t> to administer construction projects may use this special provision appropriately and at their own risk.</w:t>
      </w:r>
    </w:p>
    <w:p w14:paraId="0B99CD59" w14:textId="77777777" w:rsidR="00D82FF0" w:rsidRPr="00205A7E" w:rsidRDefault="00D82FF0" w:rsidP="00882D08">
      <w:pPr>
        <w:spacing w:after="0" w:line="240" w:lineRule="auto"/>
        <w:rPr>
          <w:rFonts w:ascii="Trebuchet MS" w:hAnsi="Trebuchet MS" w:cs="Times New Roman"/>
          <w:sz w:val="28"/>
          <w:szCs w:val="28"/>
        </w:rPr>
      </w:pPr>
    </w:p>
    <w:p w14:paraId="2C08F368" w14:textId="77777777" w:rsidR="002B011C" w:rsidRPr="002B011C" w:rsidRDefault="00D82FF0" w:rsidP="00882D08">
      <w:pPr>
        <w:spacing w:after="0" w:line="240" w:lineRule="auto"/>
        <w:rPr>
          <w:rFonts w:ascii="Trebuchet MS" w:hAnsi="Trebuchet MS" w:cs="Times New Roman"/>
          <w:b/>
          <w:color w:val="0070C0"/>
          <w:sz w:val="28"/>
          <w:szCs w:val="28"/>
        </w:rPr>
      </w:pPr>
      <w:r w:rsidRPr="002B011C">
        <w:rPr>
          <w:rFonts w:ascii="Trebuchet MS" w:hAnsi="Trebuchet MS" w:cs="Times New Roman"/>
          <w:b/>
          <w:color w:val="0070C0"/>
          <w:sz w:val="28"/>
          <w:szCs w:val="28"/>
        </w:rPr>
        <w:t xml:space="preserve">Instructions for use on CDOT construction projects:  </w:t>
      </w:r>
    </w:p>
    <w:p w14:paraId="25026A3C" w14:textId="77777777" w:rsidR="002B011C" w:rsidRDefault="002B011C" w:rsidP="00882D08">
      <w:pPr>
        <w:spacing w:after="0" w:line="240" w:lineRule="auto"/>
        <w:rPr>
          <w:rFonts w:ascii="Trebuchet MS" w:hAnsi="Trebuchet MS" w:cs="Times New Roman"/>
          <w:b/>
          <w:color w:val="A50021"/>
          <w:sz w:val="28"/>
          <w:szCs w:val="28"/>
        </w:rPr>
      </w:pPr>
    </w:p>
    <w:p w14:paraId="1A469C7E" w14:textId="6E6EA024" w:rsidR="00D82FF0" w:rsidRPr="00205A7E" w:rsidRDefault="00476EC6" w:rsidP="00882D08">
      <w:pPr>
        <w:spacing w:after="0" w:line="240" w:lineRule="auto"/>
        <w:rPr>
          <w:rFonts w:ascii="Trebuchet MS" w:hAnsi="Trebuchet MS" w:cs="Times New Roman"/>
          <w:b/>
          <w:bCs/>
          <w:sz w:val="28"/>
          <w:szCs w:val="28"/>
        </w:rPr>
      </w:pPr>
      <w:r w:rsidRPr="00205A7E">
        <w:rPr>
          <w:rFonts w:ascii="Trebuchet MS" w:eastAsia="Times New Roman" w:hAnsi="Trebuchet MS" w:cs="Times New Roman"/>
          <w:sz w:val="28"/>
          <w:szCs w:val="28"/>
        </w:rPr>
        <w:t xml:space="preserve">Use in projects </w:t>
      </w:r>
      <w:r w:rsidR="00DD3E3B" w:rsidRPr="00205A7E">
        <w:rPr>
          <w:rFonts w:ascii="Trebuchet MS" w:eastAsia="Times New Roman" w:hAnsi="Trebuchet MS" w:cs="Times New Roman"/>
          <w:sz w:val="28"/>
          <w:szCs w:val="28"/>
        </w:rPr>
        <w:t>when Class PRS Concrete is specified</w:t>
      </w:r>
      <w:r w:rsidR="005C2110" w:rsidRPr="00205A7E">
        <w:rPr>
          <w:rFonts w:ascii="Trebuchet MS" w:eastAsia="Times New Roman" w:hAnsi="Trebuchet MS" w:cs="Times New Roman"/>
          <w:sz w:val="28"/>
          <w:szCs w:val="28"/>
        </w:rPr>
        <w:t xml:space="preserve"> or allowed</w:t>
      </w:r>
      <w:r w:rsidRPr="00205A7E">
        <w:rPr>
          <w:rFonts w:ascii="Trebuchet MS" w:eastAsia="Times New Roman" w:hAnsi="Trebuchet MS" w:cs="Times New Roman"/>
          <w:sz w:val="28"/>
          <w:szCs w:val="28"/>
        </w:rPr>
        <w:t>.</w:t>
      </w:r>
      <w:r w:rsidR="00813AC0" w:rsidRPr="00205A7E">
        <w:rPr>
          <w:rFonts w:ascii="Trebuchet MS" w:eastAsia="Times New Roman" w:hAnsi="Trebuchet MS" w:cs="Times New Roman"/>
          <w:sz w:val="28"/>
          <w:szCs w:val="28"/>
        </w:rPr>
        <w:br/>
      </w:r>
      <w:r w:rsidR="00D82FF0" w:rsidRPr="00205A7E">
        <w:rPr>
          <w:rFonts w:ascii="Trebuchet MS" w:hAnsi="Trebuchet MS" w:cs="Times New Roman"/>
          <w:b/>
          <w:bCs/>
          <w:sz w:val="28"/>
          <w:szCs w:val="28"/>
        </w:rPr>
        <w:br w:type="page"/>
      </w:r>
    </w:p>
    <w:p w14:paraId="0D517C12" w14:textId="77777777" w:rsidR="00B926FD" w:rsidRPr="002744F6" w:rsidRDefault="00755174" w:rsidP="002744F6">
      <w:pPr>
        <w:pStyle w:val="Heading2"/>
      </w:pPr>
      <w:r w:rsidRPr="002744F6">
        <w:lastRenderedPageBreak/>
        <w:t xml:space="preserve">Revise </w:t>
      </w:r>
      <w:r w:rsidR="00B926FD" w:rsidRPr="002744F6">
        <w:t xml:space="preserve">Section </w:t>
      </w:r>
      <w:r w:rsidR="00DD3E3B" w:rsidRPr="002744F6">
        <w:t>7</w:t>
      </w:r>
      <w:r w:rsidR="00E96DAE" w:rsidRPr="002744F6">
        <w:t>01</w:t>
      </w:r>
      <w:r w:rsidR="00B926FD" w:rsidRPr="002744F6">
        <w:t xml:space="preserve"> of the Standard Specifications for this project</w:t>
      </w:r>
      <w:r w:rsidR="00A241F9" w:rsidRPr="002744F6">
        <w:t xml:space="preserve"> to include the following:</w:t>
      </w:r>
    </w:p>
    <w:p w14:paraId="4C334B33" w14:textId="66D8C9F4" w:rsidR="00BB46FB" w:rsidRPr="00755174" w:rsidRDefault="00BB46FB" w:rsidP="009F0714">
      <w:pPr>
        <w:spacing w:after="0" w:line="240" w:lineRule="auto"/>
        <w:contextualSpacing/>
        <w:rPr>
          <w:rFonts w:ascii="Trebuchet MS" w:hAnsi="Trebuchet MS" w:cs="Times New Roman"/>
          <w:sz w:val="24"/>
          <w:szCs w:val="24"/>
        </w:rPr>
      </w:pPr>
    </w:p>
    <w:p w14:paraId="6BB369FE" w14:textId="6945F569" w:rsidR="00817D3E" w:rsidRPr="00755174" w:rsidRDefault="00926966" w:rsidP="009F0714">
      <w:pPr>
        <w:spacing w:after="0" w:line="240" w:lineRule="auto"/>
        <w:contextualSpacing/>
        <w:rPr>
          <w:rFonts w:ascii="Trebuchet MS" w:hAnsi="Trebuchet MS" w:cs="Times New Roman"/>
          <w:sz w:val="24"/>
          <w:szCs w:val="24"/>
        </w:rPr>
      </w:pPr>
      <w:r w:rsidRPr="00012B01">
        <w:rPr>
          <w:rFonts w:ascii="Trebuchet MS" w:hAnsi="Trebuchet MS" w:cs="Times New Roman"/>
          <w:b/>
          <w:sz w:val="24"/>
          <w:szCs w:val="24"/>
        </w:rPr>
        <w:t>701.0</w:t>
      </w:r>
      <w:r w:rsidR="00BB46FB" w:rsidRPr="00012B01">
        <w:rPr>
          <w:rFonts w:ascii="Trebuchet MS" w:hAnsi="Trebuchet MS" w:cs="Times New Roman"/>
          <w:b/>
          <w:sz w:val="24"/>
          <w:szCs w:val="24"/>
        </w:rPr>
        <w:t>6</w:t>
      </w:r>
      <w:r w:rsidRPr="00012B01">
        <w:rPr>
          <w:rFonts w:ascii="Trebuchet MS" w:hAnsi="Trebuchet MS" w:cs="Times New Roman"/>
          <w:b/>
          <w:sz w:val="24"/>
          <w:szCs w:val="24"/>
        </w:rPr>
        <w:t xml:space="preserve"> </w:t>
      </w:r>
      <w:r w:rsidR="00BB46FB" w:rsidRPr="00012B01">
        <w:rPr>
          <w:rFonts w:ascii="Trebuchet MS" w:hAnsi="Trebuchet MS" w:cs="Times New Roman"/>
          <w:b/>
          <w:sz w:val="24"/>
          <w:szCs w:val="24"/>
        </w:rPr>
        <w:t>Rapid Hardening Cement</w:t>
      </w:r>
      <w:r w:rsidR="00BB46FB" w:rsidRPr="00755174">
        <w:rPr>
          <w:rFonts w:ascii="Trebuchet MS" w:hAnsi="Trebuchet MS" w:cs="Times New Roman"/>
          <w:sz w:val="24"/>
          <w:szCs w:val="24"/>
        </w:rPr>
        <w:t>.  Rapid hardening c</w:t>
      </w:r>
      <w:r w:rsidRPr="00755174">
        <w:rPr>
          <w:rFonts w:ascii="Trebuchet MS" w:hAnsi="Trebuchet MS" w:cs="Times New Roman"/>
          <w:sz w:val="24"/>
          <w:szCs w:val="24"/>
        </w:rPr>
        <w:t>ement sha</w:t>
      </w:r>
      <w:bookmarkStart w:id="0" w:name="_GoBack"/>
      <w:bookmarkEnd w:id="0"/>
      <w:r w:rsidRPr="00755174">
        <w:rPr>
          <w:rFonts w:ascii="Trebuchet MS" w:hAnsi="Trebuchet MS" w:cs="Times New Roman"/>
          <w:sz w:val="24"/>
          <w:szCs w:val="24"/>
        </w:rPr>
        <w:t>ll meet the requirements of ASTM C1600.</w:t>
      </w:r>
      <w:r w:rsidR="00817D3E" w:rsidRPr="00755174">
        <w:rPr>
          <w:rFonts w:ascii="Trebuchet MS" w:hAnsi="Trebuchet MS" w:cs="Times New Roman"/>
          <w:sz w:val="24"/>
          <w:szCs w:val="24"/>
        </w:rPr>
        <w:t xml:space="preserve">  ASTM C1600 cements shall have an expansion of 0.05% or less at 6 months or 0.10% or less at 12 months</w:t>
      </w:r>
      <w:r w:rsidR="00EE2115" w:rsidRPr="00755174">
        <w:rPr>
          <w:rFonts w:ascii="Trebuchet MS" w:hAnsi="Trebuchet MS" w:cs="Times New Roman"/>
          <w:sz w:val="24"/>
          <w:szCs w:val="24"/>
        </w:rPr>
        <w:t xml:space="preserve"> in accordance with ASTM C1012</w:t>
      </w:r>
      <w:r w:rsidR="00817D3E" w:rsidRPr="00755174">
        <w:rPr>
          <w:rFonts w:ascii="Trebuchet MS" w:hAnsi="Trebuchet MS" w:cs="Times New Roman"/>
          <w:sz w:val="24"/>
          <w:szCs w:val="24"/>
        </w:rPr>
        <w:t>.</w:t>
      </w:r>
      <w:r w:rsidR="00BB46FB" w:rsidRPr="00755174">
        <w:rPr>
          <w:rFonts w:ascii="Trebuchet MS" w:hAnsi="Trebuchet MS" w:cs="Times New Roman"/>
          <w:sz w:val="24"/>
          <w:szCs w:val="24"/>
        </w:rPr>
        <w:t xml:space="preserve">  Rapid hardening cement shall only be used when specified.</w:t>
      </w:r>
    </w:p>
    <w:p w14:paraId="48A869F0" w14:textId="4DD6C4F1" w:rsidR="00926966" w:rsidRPr="00755174" w:rsidRDefault="00926966" w:rsidP="009F0714">
      <w:pPr>
        <w:spacing w:after="0" w:line="240" w:lineRule="auto"/>
        <w:contextualSpacing/>
        <w:rPr>
          <w:rFonts w:ascii="Trebuchet MS" w:hAnsi="Trebuchet MS" w:cs="Times New Roman"/>
          <w:sz w:val="24"/>
          <w:szCs w:val="24"/>
        </w:rPr>
      </w:pPr>
    </w:p>
    <w:p w14:paraId="73111B25" w14:textId="21FA2ED2" w:rsidR="00926966" w:rsidRPr="00755174" w:rsidRDefault="00755174" w:rsidP="002744F6">
      <w:pPr>
        <w:pStyle w:val="Heading2"/>
      </w:pPr>
      <w:r w:rsidRPr="00755174">
        <w:t xml:space="preserve">Revise </w:t>
      </w:r>
      <w:r w:rsidR="00926966" w:rsidRPr="00755174">
        <w:t>Subsection 711.03 of the Standard Specifications for this project to include the following</w:t>
      </w:r>
      <w:r>
        <w:t>:</w:t>
      </w:r>
    </w:p>
    <w:p w14:paraId="33051DA2" w14:textId="4DB52AB8" w:rsidR="00926966" w:rsidRPr="00755174" w:rsidRDefault="00926966" w:rsidP="009F0714">
      <w:pPr>
        <w:spacing w:after="0" w:line="240" w:lineRule="auto"/>
        <w:contextualSpacing/>
        <w:rPr>
          <w:rFonts w:ascii="Trebuchet MS" w:hAnsi="Trebuchet MS" w:cs="Times New Roman"/>
          <w:sz w:val="24"/>
          <w:szCs w:val="24"/>
        </w:rPr>
      </w:pPr>
      <w:r w:rsidRPr="00755174">
        <w:rPr>
          <w:rFonts w:ascii="Trebuchet MS" w:hAnsi="Trebuchet MS" w:cs="Times New Roman"/>
          <w:sz w:val="24"/>
          <w:szCs w:val="24"/>
        </w:rPr>
        <w:t xml:space="preserve">Citric acid for use </w:t>
      </w:r>
      <w:r w:rsidR="00DD3E3B" w:rsidRPr="00755174">
        <w:rPr>
          <w:rFonts w:ascii="Trebuchet MS" w:hAnsi="Trebuchet MS" w:cs="Times New Roman"/>
          <w:sz w:val="24"/>
          <w:szCs w:val="24"/>
        </w:rPr>
        <w:t>with ASTM C1600 cement</w:t>
      </w:r>
      <w:r w:rsidRPr="00755174">
        <w:rPr>
          <w:rFonts w:ascii="Trebuchet MS" w:hAnsi="Trebuchet MS" w:cs="Times New Roman"/>
          <w:sz w:val="24"/>
          <w:szCs w:val="24"/>
        </w:rPr>
        <w:t xml:space="preserve"> shall be</w:t>
      </w:r>
      <w:r w:rsidR="009C359E" w:rsidRPr="00755174">
        <w:rPr>
          <w:rFonts w:ascii="Trebuchet MS" w:hAnsi="Trebuchet MS" w:cs="Times New Roman"/>
          <w:sz w:val="24"/>
          <w:szCs w:val="24"/>
        </w:rPr>
        <w:t xml:space="preserve"> provided in liquid form with 49-52% solids.</w:t>
      </w:r>
    </w:p>
    <w:p w14:paraId="4F44C125" w14:textId="12682C12" w:rsidR="006B095B" w:rsidRDefault="006B095B" w:rsidP="009F0714">
      <w:pPr>
        <w:spacing w:after="0" w:line="240" w:lineRule="auto"/>
        <w:contextualSpacing/>
        <w:rPr>
          <w:rFonts w:ascii="Trebuchet MS" w:hAnsi="Trebuchet MS" w:cs="Times New Roman"/>
          <w:sz w:val="24"/>
          <w:szCs w:val="24"/>
        </w:rPr>
      </w:pPr>
    </w:p>
    <w:sectPr w:rsidR="006B095B" w:rsidSect="00012B01">
      <w:headerReference w:type="default" r:id="rId8"/>
      <w:headerReference w:type="first" r:id="rId9"/>
      <w:pgSz w:w="12240" w:h="15840"/>
      <w:pgMar w:top="1440" w:right="1440" w:bottom="1440" w:left="1440" w:header="144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7F75" w14:textId="77777777" w:rsidR="00B73570" w:rsidRDefault="00B73570" w:rsidP="00B926FD">
      <w:pPr>
        <w:spacing w:after="0" w:line="240" w:lineRule="auto"/>
      </w:pPr>
      <w:r>
        <w:separator/>
      </w:r>
    </w:p>
  </w:endnote>
  <w:endnote w:type="continuationSeparator" w:id="0">
    <w:p w14:paraId="685E7B1A" w14:textId="77777777" w:rsidR="00B73570" w:rsidRDefault="00B73570" w:rsidP="00B9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7162C" w14:textId="77777777" w:rsidR="00B73570" w:rsidRDefault="00B73570" w:rsidP="00B926FD">
      <w:pPr>
        <w:spacing w:after="0" w:line="240" w:lineRule="auto"/>
      </w:pPr>
      <w:r>
        <w:separator/>
      </w:r>
    </w:p>
  </w:footnote>
  <w:footnote w:type="continuationSeparator" w:id="0">
    <w:p w14:paraId="2F1FAF9D" w14:textId="77777777" w:rsidR="00B73570" w:rsidRDefault="00B73570" w:rsidP="00B9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340697"/>
      <w:docPartObj>
        <w:docPartGallery w:val="Page Numbers (Top of Page)"/>
        <w:docPartUnique/>
      </w:docPartObj>
    </w:sdtPr>
    <w:sdtEndPr>
      <w:rPr>
        <w:rFonts w:ascii="Trebuchet MS" w:hAnsi="Trebuchet MS"/>
        <w:b/>
        <w:noProof/>
        <w:sz w:val="28"/>
        <w:szCs w:val="28"/>
      </w:rPr>
    </w:sdtEndPr>
    <w:sdtContent>
      <w:p w14:paraId="09C4C141" w14:textId="48AE736F" w:rsidR="00012B01" w:rsidRPr="00AF371D" w:rsidRDefault="002B011C" w:rsidP="00012B01">
        <w:pPr>
          <w:pStyle w:val="Header"/>
          <w:jc w:val="right"/>
          <w:rPr>
            <w:rFonts w:ascii="Trebuchet MS" w:hAnsi="Trebuchet MS"/>
            <w:b/>
            <w:noProof/>
            <w:sz w:val="28"/>
            <w:szCs w:val="28"/>
          </w:rPr>
        </w:pPr>
        <w:r w:rsidRPr="00AF371D">
          <w:rPr>
            <w:rFonts w:ascii="Trebuchet MS" w:hAnsi="Trebuchet MS"/>
            <w:b/>
            <w:noProof/>
            <w:sz w:val="28"/>
            <w:szCs w:val="28"/>
          </w:rPr>
          <w:t>October 1</w:t>
        </w:r>
        <w:r w:rsidR="00012B01" w:rsidRPr="00AF371D">
          <w:rPr>
            <w:rFonts w:ascii="Trebuchet MS" w:hAnsi="Trebuchet MS"/>
            <w:b/>
            <w:noProof/>
            <w:sz w:val="28"/>
            <w:szCs w:val="28"/>
          </w:rPr>
          <w:t>,</w:t>
        </w:r>
        <w:r w:rsidR="00B13514">
          <w:rPr>
            <w:rFonts w:ascii="Trebuchet MS" w:hAnsi="Trebuchet MS"/>
            <w:b/>
            <w:noProof/>
            <w:sz w:val="28"/>
            <w:szCs w:val="28"/>
          </w:rPr>
          <w:t xml:space="preserve"> </w:t>
        </w:r>
        <w:r w:rsidR="00012B01" w:rsidRPr="00AF371D">
          <w:rPr>
            <w:rFonts w:ascii="Trebuchet MS" w:hAnsi="Trebuchet MS"/>
            <w:b/>
            <w:noProof/>
            <w:sz w:val="28"/>
            <w:szCs w:val="28"/>
          </w:rPr>
          <w:t>2023</w:t>
        </w:r>
      </w:p>
      <w:p w14:paraId="72339EDC" w14:textId="57ED5B03" w:rsidR="00012B01" w:rsidRPr="00AF371D" w:rsidRDefault="00012B01" w:rsidP="00012B01">
        <w:pPr>
          <w:pStyle w:val="Header"/>
          <w:jc w:val="center"/>
          <w:rPr>
            <w:b/>
            <w:sz w:val="28"/>
            <w:szCs w:val="28"/>
          </w:rPr>
        </w:pPr>
        <w:r w:rsidRPr="00AF371D">
          <w:rPr>
            <w:rFonts w:ascii="Trebuchet MS" w:hAnsi="Trebuchet MS"/>
            <w:b/>
            <w:sz w:val="28"/>
            <w:szCs w:val="28"/>
          </w:rPr>
          <w:fldChar w:fldCharType="begin"/>
        </w:r>
        <w:r w:rsidRPr="00AF371D">
          <w:rPr>
            <w:rFonts w:ascii="Trebuchet MS" w:hAnsi="Trebuchet MS"/>
            <w:b/>
            <w:sz w:val="28"/>
            <w:szCs w:val="28"/>
          </w:rPr>
          <w:instrText xml:space="preserve"> PAGE   \* MERGEFORMAT </w:instrText>
        </w:r>
        <w:r w:rsidRPr="00AF371D">
          <w:rPr>
            <w:rFonts w:ascii="Trebuchet MS" w:hAnsi="Trebuchet MS"/>
            <w:b/>
            <w:sz w:val="28"/>
            <w:szCs w:val="28"/>
          </w:rPr>
          <w:fldChar w:fldCharType="separate"/>
        </w:r>
        <w:r w:rsidR="00B13514">
          <w:rPr>
            <w:rFonts w:ascii="Trebuchet MS" w:hAnsi="Trebuchet MS"/>
            <w:b/>
            <w:noProof/>
            <w:sz w:val="28"/>
            <w:szCs w:val="28"/>
          </w:rPr>
          <w:t>1</w:t>
        </w:r>
        <w:r w:rsidRPr="00AF371D">
          <w:rPr>
            <w:rFonts w:ascii="Trebuchet MS" w:hAnsi="Trebuchet MS"/>
            <w:b/>
            <w:noProof/>
            <w:sz w:val="28"/>
            <w:szCs w:val="28"/>
          </w:rPr>
          <w:fldChar w:fldCharType="end"/>
        </w:r>
      </w:p>
    </w:sdtContent>
  </w:sdt>
  <w:sdt>
    <w:sdtPr>
      <w:rPr>
        <w:b/>
        <w:sz w:val="28"/>
        <w:szCs w:val="28"/>
      </w:rPr>
      <w:id w:val="-210728870"/>
      <w:docPartObj>
        <w:docPartGallery w:val="Page Numbers (Top of Page)"/>
        <w:docPartUnique/>
      </w:docPartObj>
    </w:sdtPr>
    <w:sdtEndPr>
      <w:rPr>
        <w:rFonts w:ascii="Trebuchet MS" w:hAnsi="Trebuchet MS"/>
        <w:noProof/>
      </w:rPr>
    </w:sdtEndPr>
    <w:sdtContent>
      <w:p w14:paraId="20402BDE" w14:textId="77777777" w:rsidR="002744F6" w:rsidRPr="00AF371D" w:rsidRDefault="002744F6" w:rsidP="002744F6">
        <w:pPr>
          <w:widowControl w:val="0"/>
          <w:autoSpaceDE w:val="0"/>
          <w:autoSpaceDN w:val="0"/>
          <w:spacing w:after="0" w:line="240" w:lineRule="auto"/>
          <w:jc w:val="center"/>
          <w:rPr>
            <w:rFonts w:ascii="Trebuchet MS" w:eastAsia="Times New Roman" w:hAnsi="Trebuchet MS" w:cs="Arial"/>
            <w:b/>
            <w:noProof/>
            <w:sz w:val="28"/>
            <w:szCs w:val="28"/>
          </w:rPr>
        </w:pPr>
        <w:r w:rsidRPr="00AF371D">
          <w:rPr>
            <w:rFonts w:ascii="Trebuchet MS" w:eastAsia="Times New Roman" w:hAnsi="Trebuchet MS" w:cs="Arial"/>
            <w:b/>
            <w:noProof/>
            <w:sz w:val="28"/>
            <w:szCs w:val="28"/>
          </w:rPr>
          <w:t>Revision of Sections 701 and 711</w:t>
        </w:r>
      </w:p>
      <w:p w14:paraId="58DFA6EF" w14:textId="77777777" w:rsidR="002744F6" w:rsidRPr="00AF371D" w:rsidRDefault="002744F6" w:rsidP="002744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jc w:val="center"/>
          <w:rPr>
            <w:rFonts w:ascii="Trebuchet MS" w:eastAsia="Times New Roman" w:hAnsi="Trebuchet MS" w:cs="Times New Roman"/>
            <w:b/>
            <w:bCs/>
            <w:sz w:val="28"/>
            <w:szCs w:val="28"/>
          </w:rPr>
        </w:pPr>
        <w:r w:rsidRPr="00AF371D">
          <w:rPr>
            <w:rFonts w:ascii="Trebuchet MS" w:eastAsia="Times New Roman" w:hAnsi="Trebuchet MS" w:cs="Arial"/>
            <w:b/>
            <w:noProof/>
            <w:sz w:val="28"/>
            <w:szCs w:val="28"/>
          </w:rPr>
          <w:t>Rapid Hardening Cement</w:t>
        </w:r>
      </w:p>
      <w:p w14:paraId="109B0D5C" w14:textId="1713FD03" w:rsidR="00012B01" w:rsidRPr="00AF371D" w:rsidRDefault="00B73570" w:rsidP="002744F6">
        <w:pPr>
          <w:pStyle w:val="ListParagraph"/>
          <w:widowControl w:val="0"/>
          <w:autoSpaceDE w:val="0"/>
          <w:autoSpaceDN w:val="0"/>
          <w:spacing w:after="0" w:line="240" w:lineRule="auto"/>
          <w:ind w:left="0"/>
          <w:contextualSpacing w:val="0"/>
          <w:jc w:val="center"/>
          <w:rPr>
            <w:rFonts w:ascii="Trebuchet MS" w:hAnsi="Trebuchet MS"/>
            <w:b/>
            <w:noProof/>
            <w:sz w:val="28"/>
            <w:szCs w:val="2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360286064"/>
      <w:docPartObj>
        <w:docPartGallery w:val="Page Numbers (Top of Page)"/>
        <w:docPartUnique/>
      </w:docPartObj>
    </w:sdtPr>
    <w:sdtEndPr>
      <w:rPr>
        <w:b/>
        <w:noProof/>
      </w:rPr>
    </w:sdtEndPr>
    <w:sdtContent>
      <w:p w14:paraId="50658A5B" w14:textId="314E2DB7" w:rsidR="00D82FF0" w:rsidRPr="00AF371D" w:rsidRDefault="002B011C" w:rsidP="00D82FF0">
        <w:pPr>
          <w:widowControl w:val="0"/>
          <w:autoSpaceDE w:val="0"/>
          <w:autoSpaceDN w:val="0"/>
          <w:spacing w:after="0" w:line="240" w:lineRule="auto"/>
          <w:jc w:val="right"/>
          <w:rPr>
            <w:rFonts w:ascii="Trebuchet MS" w:eastAsia="Times New Roman" w:hAnsi="Trebuchet MS" w:cs="Arial"/>
            <w:b/>
            <w:noProof/>
            <w:sz w:val="28"/>
            <w:szCs w:val="28"/>
          </w:rPr>
        </w:pPr>
        <w:r w:rsidRPr="00AF371D">
          <w:rPr>
            <w:rFonts w:ascii="Trebuchet MS" w:eastAsia="Times New Roman" w:hAnsi="Trebuchet MS" w:cs="Arial"/>
            <w:b/>
            <w:noProof/>
            <w:sz w:val="28"/>
            <w:szCs w:val="28"/>
          </w:rPr>
          <w:t xml:space="preserve">October </w:t>
        </w:r>
        <w:r w:rsidR="00AF371D">
          <w:rPr>
            <w:rFonts w:ascii="Trebuchet MS" w:eastAsia="Times New Roman" w:hAnsi="Trebuchet MS" w:cs="Arial"/>
            <w:b/>
            <w:noProof/>
            <w:sz w:val="28"/>
            <w:szCs w:val="28"/>
          </w:rPr>
          <w:t>1</w:t>
        </w:r>
        <w:r w:rsidR="00D82FF0" w:rsidRPr="00AF371D">
          <w:rPr>
            <w:rFonts w:ascii="Trebuchet MS" w:eastAsia="Times New Roman" w:hAnsi="Trebuchet MS" w:cs="Arial"/>
            <w:b/>
            <w:noProof/>
            <w:sz w:val="28"/>
            <w:szCs w:val="28"/>
          </w:rPr>
          <w:t xml:space="preserve">, 2023 </w:t>
        </w:r>
      </w:p>
      <w:p w14:paraId="6279A989" w14:textId="250349A7" w:rsidR="00D82FF0" w:rsidRPr="00AF371D" w:rsidRDefault="002744F6" w:rsidP="00D82FF0">
        <w:pPr>
          <w:widowControl w:val="0"/>
          <w:autoSpaceDE w:val="0"/>
          <w:autoSpaceDN w:val="0"/>
          <w:spacing w:after="0" w:line="240" w:lineRule="auto"/>
          <w:jc w:val="center"/>
          <w:rPr>
            <w:rFonts w:ascii="Trebuchet MS" w:eastAsia="Times New Roman" w:hAnsi="Trebuchet MS" w:cs="Arial"/>
            <w:b/>
            <w:noProof/>
            <w:sz w:val="28"/>
            <w:szCs w:val="28"/>
          </w:rPr>
        </w:pPr>
        <w:r w:rsidRPr="00AF371D">
          <w:rPr>
            <w:rFonts w:ascii="Trebuchet MS" w:eastAsia="Times New Roman" w:hAnsi="Trebuchet MS" w:cs="Arial"/>
            <w:b/>
            <w:noProof/>
            <w:sz w:val="28"/>
            <w:szCs w:val="28"/>
          </w:rPr>
          <w:t>Revision of Sections 701 and 711</w:t>
        </w:r>
      </w:p>
      <w:p w14:paraId="417AD925" w14:textId="7E043DFA" w:rsidR="00D82FF0" w:rsidRPr="00AF371D" w:rsidRDefault="002744F6" w:rsidP="0076596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jc w:val="center"/>
          <w:rPr>
            <w:rFonts w:ascii="Trebuchet MS" w:eastAsia="Times New Roman" w:hAnsi="Trebuchet MS" w:cs="Times New Roman"/>
            <w:b/>
            <w:bCs/>
            <w:sz w:val="28"/>
            <w:szCs w:val="28"/>
          </w:rPr>
        </w:pPr>
        <w:r w:rsidRPr="00AF371D">
          <w:rPr>
            <w:rFonts w:ascii="Trebuchet MS" w:eastAsia="Times New Roman" w:hAnsi="Trebuchet MS" w:cs="Arial"/>
            <w:b/>
            <w:noProof/>
            <w:sz w:val="28"/>
            <w:szCs w:val="28"/>
          </w:rPr>
          <w:t>Rapid Hardening Cement</w:t>
        </w:r>
      </w:p>
    </w:sdtContent>
  </w:sdt>
  <w:p w14:paraId="62588C2E" w14:textId="651DFBC2" w:rsidR="00A92783" w:rsidRPr="00AF371D" w:rsidRDefault="00A9278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DFC"/>
    <w:multiLevelType w:val="hybridMultilevel"/>
    <w:tmpl w:val="01AA200A"/>
    <w:lvl w:ilvl="0" w:tplc="9620D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358"/>
    <w:multiLevelType w:val="hybridMultilevel"/>
    <w:tmpl w:val="F7762B60"/>
    <w:lvl w:ilvl="0" w:tplc="34BA55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5C39"/>
    <w:multiLevelType w:val="hybridMultilevel"/>
    <w:tmpl w:val="1D6AE756"/>
    <w:lvl w:ilvl="0" w:tplc="50E2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D16EE"/>
    <w:multiLevelType w:val="hybridMultilevel"/>
    <w:tmpl w:val="29367E36"/>
    <w:lvl w:ilvl="0" w:tplc="41907D9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A00FE"/>
    <w:multiLevelType w:val="hybridMultilevel"/>
    <w:tmpl w:val="88BC34AA"/>
    <w:lvl w:ilvl="0" w:tplc="69705F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710AD"/>
    <w:multiLevelType w:val="hybridMultilevel"/>
    <w:tmpl w:val="C29441C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41B4F57E">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4025FA"/>
    <w:multiLevelType w:val="multilevel"/>
    <w:tmpl w:val="2AC4F0B8"/>
    <w:lvl w:ilvl="0">
      <w:start w:val="601"/>
      <w:numFmt w:val="decimal"/>
      <w:lvlText w:val="%1"/>
      <w:lvlJc w:val="left"/>
      <w:pPr>
        <w:ind w:left="610" w:hanging="610"/>
      </w:pPr>
      <w:rPr>
        <w:rFonts w:hint="default"/>
      </w:rPr>
    </w:lvl>
    <w:lvl w:ilvl="1">
      <w:start w:val="17"/>
      <w:numFmt w:val="decimal"/>
      <w:lvlText w:val="%1.%2"/>
      <w:lvlJc w:val="left"/>
      <w:pPr>
        <w:ind w:left="610" w:hanging="61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D6726A"/>
    <w:multiLevelType w:val="hybridMultilevel"/>
    <w:tmpl w:val="9FC83588"/>
    <w:lvl w:ilvl="0" w:tplc="9B6E3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D05A9"/>
    <w:multiLevelType w:val="hybridMultilevel"/>
    <w:tmpl w:val="7A3AA956"/>
    <w:lvl w:ilvl="0" w:tplc="DEEEFF6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E0175"/>
    <w:multiLevelType w:val="multilevel"/>
    <w:tmpl w:val="0CE85FB6"/>
    <w:lvl w:ilvl="0">
      <w:start w:val="601"/>
      <w:numFmt w:val="decimal"/>
      <w:lvlText w:val="%1."/>
      <w:lvlJc w:val="left"/>
      <w:pPr>
        <w:ind w:left="390" w:hanging="390"/>
      </w:pPr>
      <w:rPr>
        <w:rFonts w:hint="default"/>
        <w:b/>
      </w:rPr>
    </w:lvl>
    <w:lvl w:ilvl="1">
      <w:start w:val="24"/>
      <w:numFmt w:val="decimal"/>
      <w:isLgl/>
      <w:lvlText w:val="%1.%2"/>
      <w:lvlJc w:val="left"/>
      <w:pPr>
        <w:ind w:left="660" w:hanging="6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0" w15:restartNumberingAfterBreak="0">
    <w:nsid w:val="2DC06684"/>
    <w:multiLevelType w:val="hybridMultilevel"/>
    <w:tmpl w:val="30C2F254"/>
    <w:lvl w:ilvl="0" w:tplc="31980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F2EB7"/>
    <w:multiLevelType w:val="hybridMultilevel"/>
    <w:tmpl w:val="E0E07BF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948D3"/>
    <w:multiLevelType w:val="hybridMultilevel"/>
    <w:tmpl w:val="164CB79C"/>
    <w:lvl w:ilvl="0" w:tplc="2208EF48">
      <w:start w:val="1"/>
      <w:numFmt w:val="lowerLetter"/>
      <w:lvlText w:val="(%1)"/>
      <w:lvlJc w:val="left"/>
      <w:pPr>
        <w:ind w:left="720" w:hanging="360"/>
      </w:pPr>
      <w:rPr>
        <w:rFonts w:hint="default"/>
      </w:rPr>
    </w:lvl>
    <w:lvl w:ilvl="1" w:tplc="55667B36">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1B2"/>
    <w:multiLevelType w:val="hybridMultilevel"/>
    <w:tmpl w:val="3F9CB64C"/>
    <w:lvl w:ilvl="0" w:tplc="334A12B6">
      <w:start w:val="1"/>
      <w:numFmt w:val="decimal"/>
      <w:lvlText w:val="(%1)"/>
      <w:lvlJc w:val="left"/>
      <w:pPr>
        <w:ind w:left="540" w:hanging="360"/>
      </w:pPr>
      <w:rPr>
        <w:rFonts w:hint="default"/>
      </w:rPr>
    </w:lvl>
    <w:lvl w:ilvl="1" w:tplc="DEE0B58C">
      <w:start w:val="1"/>
      <w:numFmt w:val="decimal"/>
      <w:lvlText w:val="%2."/>
      <w:lvlJc w:val="left"/>
      <w:pPr>
        <w:ind w:left="1620" w:hanging="720"/>
      </w:pPr>
      <w:rPr>
        <w:rFonts w:hint="default"/>
      </w:rPr>
    </w:lvl>
    <w:lvl w:ilvl="2" w:tplc="270079EC">
      <w:start w:val="1"/>
      <w:numFmt w:val="lowerLetter"/>
      <w:lvlText w:val="%3."/>
      <w:lvlJc w:val="left"/>
      <w:pPr>
        <w:ind w:left="2520" w:hanging="72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94C471F"/>
    <w:multiLevelType w:val="hybridMultilevel"/>
    <w:tmpl w:val="9776FF64"/>
    <w:lvl w:ilvl="0" w:tplc="C48A7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40EBF"/>
    <w:multiLevelType w:val="hybridMultilevel"/>
    <w:tmpl w:val="19C4DCEA"/>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A4BAE"/>
    <w:multiLevelType w:val="hybridMultilevel"/>
    <w:tmpl w:val="A23C76AA"/>
    <w:lvl w:ilvl="0" w:tplc="C6CC1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8E4BFB"/>
    <w:multiLevelType w:val="hybridMultilevel"/>
    <w:tmpl w:val="FC0CE49A"/>
    <w:lvl w:ilvl="0" w:tplc="5CEC5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078D2"/>
    <w:multiLevelType w:val="hybridMultilevel"/>
    <w:tmpl w:val="5090FF7C"/>
    <w:lvl w:ilvl="0" w:tplc="894234FE">
      <w:start w:val="1"/>
      <w:numFmt w:val="decimal"/>
      <w:lvlText w:val="%1"/>
      <w:lvlJc w:val="left"/>
      <w:pPr>
        <w:ind w:left="3660" w:hanging="29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4858DA"/>
    <w:multiLevelType w:val="hybridMultilevel"/>
    <w:tmpl w:val="AC907C9E"/>
    <w:lvl w:ilvl="0" w:tplc="52DC22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B23FB"/>
    <w:multiLevelType w:val="hybridMultilevel"/>
    <w:tmpl w:val="D604E292"/>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D5959"/>
    <w:multiLevelType w:val="hybridMultilevel"/>
    <w:tmpl w:val="D2A80804"/>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B674D"/>
    <w:multiLevelType w:val="hybridMultilevel"/>
    <w:tmpl w:val="898E93F8"/>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80190"/>
    <w:multiLevelType w:val="hybridMultilevel"/>
    <w:tmpl w:val="6FEC5448"/>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8777B"/>
    <w:multiLevelType w:val="hybridMultilevel"/>
    <w:tmpl w:val="83969E22"/>
    <w:lvl w:ilvl="0" w:tplc="FA147FB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612DA1"/>
    <w:multiLevelType w:val="hybridMultilevel"/>
    <w:tmpl w:val="94866E3C"/>
    <w:lvl w:ilvl="0" w:tplc="6AA6C5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FD61CAF"/>
    <w:multiLevelType w:val="hybridMultilevel"/>
    <w:tmpl w:val="188E56DA"/>
    <w:lvl w:ilvl="0" w:tplc="8584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03FF1"/>
    <w:multiLevelType w:val="hybridMultilevel"/>
    <w:tmpl w:val="67AA63E6"/>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134F1"/>
    <w:multiLevelType w:val="multilevel"/>
    <w:tmpl w:val="76A63136"/>
    <w:lvl w:ilvl="0">
      <w:start w:val="601"/>
      <w:numFmt w:val="decimal"/>
      <w:lvlText w:val="%1"/>
      <w:lvlJc w:val="left"/>
      <w:pPr>
        <w:ind w:left="645" w:hanging="645"/>
      </w:pPr>
      <w:rPr>
        <w:rFonts w:hint="default"/>
      </w:rPr>
    </w:lvl>
    <w:lvl w:ilvl="1">
      <w:start w:val="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2A01B81"/>
    <w:multiLevelType w:val="hybridMultilevel"/>
    <w:tmpl w:val="D060886A"/>
    <w:lvl w:ilvl="0" w:tplc="9A6829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130665"/>
    <w:multiLevelType w:val="hybridMultilevel"/>
    <w:tmpl w:val="ACA22DC2"/>
    <w:lvl w:ilvl="0" w:tplc="504613DE">
      <w:start w:val="1"/>
      <w:numFmt w:val="lowerLetter"/>
      <w:lvlText w:val="(%1)"/>
      <w:lvlJc w:val="left"/>
      <w:pPr>
        <w:ind w:left="1080" w:hanging="360"/>
      </w:pPr>
      <w:rPr>
        <w:rFonts w:ascii="Times New Roman" w:hAnsi="Times New Roman" w:hint="default"/>
        <w:b w:val="0"/>
        <w:i w:val="0"/>
      </w:rPr>
    </w:lvl>
    <w:lvl w:ilvl="1" w:tplc="B0924C0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F39CA"/>
    <w:multiLevelType w:val="hybridMultilevel"/>
    <w:tmpl w:val="8692F6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C8101C3"/>
    <w:multiLevelType w:val="hybridMultilevel"/>
    <w:tmpl w:val="DDDE38D8"/>
    <w:lvl w:ilvl="0" w:tplc="0554CDAE">
      <w:start w:val="2"/>
      <w:numFmt w:val="decimal"/>
      <w:lvlText w:val="%1"/>
      <w:lvlJc w:val="left"/>
      <w:pPr>
        <w:ind w:left="1080" w:hanging="360"/>
      </w:pPr>
      <w:rPr>
        <w:rFonts w:ascii="Trebuchet MS" w:hAnsi="Trebuchet M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D8401D"/>
    <w:multiLevelType w:val="hybridMultilevel"/>
    <w:tmpl w:val="B4989CDA"/>
    <w:lvl w:ilvl="0" w:tplc="F4A61A82">
      <w:start w:val="1"/>
      <w:numFmt w:val="decimal"/>
      <w:lvlText w:val="%1"/>
      <w:lvlJc w:val="left"/>
      <w:pPr>
        <w:ind w:left="1440" w:hanging="360"/>
      </w:pPr>
      <w:rPr>
        <w:rFonts w:ascii="Trebuchet MS" w:hAnsi="Trebuchet M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856B03"/>
    <w:multiLevelType w:val="hybridMultilevel"/>
    <w:tmpl w:val="566E379C"/>
    <w:lvl w:ilvl="0" w:tplc="7C4CD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C72A03"/>
    <w:multiLevelType w:val="hybridMultilevel"/>
    <w:tmpl w:val="BCA8224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3F1960"/>
    <w:multiLevelType w:val="hybridMultilevel"/>
    <w:tmpl w:val="CEA878BE"/>
    <w:lvl w:ilvl="0" w:tplc="D32A7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6C010E"/>
    <w:multiLevelType w:val="hybridMultilevel"/>
    <w:tmpl w:val="6A500B08"/>
    <w:lvl w:ilvl="0" w:tplc="F9087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7451D"/>
    <w:multiLevelType w:val="hybridMultilevel"/>
    <w:tmpl w:val="EDD0FD98"/>
    <w:lvl w:ilvl="0" w:tplc="B9986D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3"/>
  </w:num>
  <w:num w:numId="4">
    <w:abstractNumId w:val="6"/>
  </w:num>
  <w:num w:numId="5">
    <w:abstractNumId w:val="30"/>
  </w:num>
  <w:num w:numId="6">
    <w:abstractNumId w:val="13"/>
  </w:num>
  <w:num w:numId="7">
    <w:abstractNumId w:val="12"/>
  </w:num>
  <w:num w:numId="8">
    <w:abstractNumId w:val="35"/>
  </w:num>
  <w:num w:numId="9">
    <w:abstractNumId w:val="8"/>
  </w:num>
  <w:num w:numId="10">
    <w:abstractNumId w:val="5"/>
  </w:num>
  <w:num w:numId="11">
    <w:abstractNumId w:val="24"/>
  </w:num>
  <w:num w:numId="12">
    <w:abstractNumId w:val="16"/>
  </w:num>
  <w:num w:numId="13">
    <w:abstractNumId w:val="31"/>
  </w:num>
  <w:num w:numId="14">
    <w:abstractNumId w:val="29"/>
  </w:num>
  <w:num w:numId="15">
    <w:abstractNumId w:val="21"/>
  </w:num>
  <w:num w:numId="16">
    <w:abstractNumId w:val="26"/>
  </w:num>
  <w:num w:numId="17">
    <w:abstractNumId w:val="0"/>
  </w:num>
  <w:num w:numId="18">
    <w:abstractNumId w:val="37"/>
  </w:num>
  <w:num w:numId="19">
    <w:abstractNumId w:val="15"/>
  </w:num>
  <w:num w:numId="20">
    <w:abstractNumId w:val="20"/>
  </w:num>
  <w:num w:numId="21">
    <w:abstractNumId w:val="19"/>
  </w:num>
  <w:num w:numId="22">
    <w:abstractNumId w:val="22"/>
  </w:num>
  <w:num w:numId="23">
    <w:abstractNumId w:val="2"/>
  </w:num>
  <w:num w:numId="24">
    <w:abstractNumId w:val="27"/>
  </w:num>
  <w:num w:numId="25">
    <w:abstractNumId w:val="17"/>
  </w:num>
  <w:num w:numId="26">
    <w:abstractNumId w:val="23"/>
  </w:num>
  <w:num w:numId="27">
    <w:abstractNumId w:val="1"/>
  </w:num>
  <w:num w:numId="28">
    <w:abstractNumId w:val="10"/>
  </w:num>
  <w:num w:numId="29">
    <w:abstractNumId w:val="36"/>
  </w:num>
  <w:num w:numId="30">
    <w:abstractNumId w:val="11"/>
  </w:num>
  <w:num w:numId="31">
    <w:abstractNumId w:val="34"/>
  </w:num>
  <w:num w:numId="32">
    <w:abstractNumId w:val="9"/>
  </w:num>
  <w:num w:numId="33">
    <w:abstractNumId w:val="38"/>
  </w:num>
  <w:num w:numId="34">
    <w:abstractNumId w:val="4"/>
  </w:num>
  <w:num w:numId="35">
    <w:abstractNumId w:val="28"/>
  </w:num>
  <w:num w:numId="36">
    <w:abstractNumId w:val="14"/>
  </w:num>
  <w:num w:numId="37">
    <w:abstractNumId w:val="32"/>
  </w:num>
  <w:num w:numId="38">
    <w:abstractNumId w:val="33"/>
  </w:num>
  <w:num w:numId="39">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FD"/>
    <w:rsid w:val="00012B01"/>
    <w:rsid w:val="0002018B"/>
    <w:rsid w:val="000457A7"/>
    <w:rsid w:val="00051E12"/>
    <w:rsid w:val="0005773A"/>
    <w:rsid w:val="00073C76"/>
    <w:rsid w:val="000A6055"/>
    <w:rsid w:val="000F6705"/>
    <w:rsid w:val="00104B3F"/>
    <w:rsid w:val="00105DF3"/>
    <w:rsid w:val="00110C38"/>
    <w:rsid w:val="001142D2"/>
    <w:rsid w:val="00117DCD"/>
    <w:rsid w:val="001343E4"/>
    <w:rsid w:val="00171B81"/>
    <w:rsid w:val="00174471"/>
    <w:rsid w:val="00175591"/>
    <w:rsid w:val="001821EB"/>
    <w:rsid w:val="00185D15"/>
    <w:rsid w:val="001A76C7"/>
    <w:rsid w:val="001B6A19"/>
    <w:rsid w:val="001C2555"/>
    <w:rsid w:val="00200085"/>
    <w:rsid w:val="00205179"/>
    <w:rsid w:val="00205A7E"/>
    <w:rsid w:val="00215D73"/>
    <w:rsid w:val="0023335D"/>
    <w:rsid w:val="00252390"/>
    <w:rsid w:val="0027235A"/>
    <w:rsid w:val="002744F6"/>
    <w:rsid w:val="002B011C"/>
    <w:rsid w:val="002B3478"/>
    <w:rsid w:val="002B53CC"/>
    <w:rsid w:val="002E46D6"/>
    <w:rsid w:val="003161B0"/>
    <w:rsid w:val="00383501"/>
    <w:rsid w:val="003C1D35"/>
    <w:rsid w:val="003C3540"/>
    <w:rsid w:val="003C72B4"/>
    <w:rsid w:val="003E383D"/>
    <w:rsid w:val="004170A2"/>
    <w:rsid w:val="004361D8"/>
    <w:rsid w:val="00436484"/>
    <w:rsid w:val="0043758B"/>
    <w:rsid w:val="00443B8F"/>
    <w:rsid w:val="00445F86"/>
    <w:rsid w:val="004645F5"/>
    <w:rsid w:val="00476EC6"/>
    <w:rsid w:val="0048070E"/>
    <w:rsid w:val="004D1564"/>
    <w:rsid w:val="004E1B28"/>
    <w:rsid w:val="004E201C"/>
    <w:rsid w:val="004E3FAB"/>
    <w:rsid w:val="00515305"/>
    <w:rsid w:val="0052687D"/>
    <w:rsid w:val="0057639C"/>
    <w:rsid w:val="005808D6"/>
    <w:rsid w:val="00585223"/>
    <w:rsid w:val="005A5AAB"/>
    <w:rsid w:val="005C2110"/>
    <w:rsid w:val="005C602D"/>
    <w:rsid w:val="005D62BB"/>
    <w:rsid w:val="00642BB6"/>
    <w:rsid w:val="00653657"/>
    <w:rsid w:val="0066277B"/>
    <w:rsid w:val="0066770B"/>
    <w:rsid w:val="0067540B"/>
    <w:rsid w:val="006A0D6E"/>
    <w:rsid w:val="006B095B"/>
    <w:rsid w:val="006D3A69"/>
    <w:rsid w:val="006D5565"/>
    <w:rsid w:val="00711754"/>
    <w:rsid w:val="007136F4"/>
    <w:rsid w:val="00724110"/>
    <w:rsid w:val="007241A1"/>
    <w:rsid w:val="00724B43"/>
    <w:rsid w:val="00734B4D"/>
    <w:rsid w:val="00740ED1"/>
    <w:rsid w:val="00745118"/>
    <w:rsid w:val="00746D68"/>
    <w:rsid w:val="00750AEA"/>
    <w:rsid w:val="00755174"/>
    <w:rsid w:val="00765961"/>
    <w:rsid w:val="00767FE4"/>
    <w:rsid w:val="0077152F"/>
    <w:rsid w:val="007A08C9"/>
    <w:rsid w:val="007E317C"/>
    <w:rsid w:val="007F6F2D"/>
    <w:rsid w:val="008049B7"/>
    <w:rsid w:val="00813AC0"/>
    <w:rsid w:val="00817D3E"/>
    <w:rsid w:val="008220AD"/>
    <w:rsid w:val="00832159"/>
    <w:rsid w:val="0085373E"/>
    <w:rsid w:val="00853980"/>
    <w:rsid w:val="00882D08"/>
    <w:rsid w:val="008B26F5"/>
    <w:rsid w:val="008D3B3F"/>
    <w:rsid w:val="008D7148"/>
    <w:rsid w:val="008E385A"/>
    <w:rsid w:val="00926966"/>
    <w:rsid w:val="00946C33"/>
    <w:rsid w:val="00984E43"/>
    <w:rsid w:val="00996F58"/>
    <w:rsid w:val="009A5034"/>
    <w:rsid w:val="009C359E"/>
    <w:rsid w:val="009D069F"/>
    <w:rsid w:val="009F0714"/>
    <w:rsid w:val="009F0A43"/>
    <w:rsid w:val="009F47B9"/>
    <w:rsid w:val="00A044BB"/>
    <w:rsid w:val="00A078A2"/>
    <w:rsid w:val="00A241F9"/>
    <w:rsid w:val="00A42CFD"/>
    <w:rsid w:val="00A63713"/>
    <w:rsid w:val="00A6475C"/>
    <w:rsid w:val="00A76447"/>
    <w:rsid w:val="00A920A3"/>
    <w:rsid w:val="00A92783"/>
    <w:rsid w:val="00A93D06"/>
    <w:rsid w:val="00AA6D23"/>
    <w:rsid w:val="00AC578E"/>
    <w:rsid w:val="00AD0AAF"/>
    <w:rsid w:val="00AD257D"/>
    <w:rsid w:val="00AF371D"/>
    <w:rsid w:val="00B05A86"/>
    <w:rsid w:val="00B05E5E"/>
    <w:rsid w:val="00B13514"/>
    <w:rsid w:val="00B239ED"/>
    <w:rsid w:val="00B4279A"/>
    <w:rsid w:val="00B43FC5"/>
    <w:rsid w:val="00B65506"/>
    <w:rsid w:val="00B71173"/>
    <w:rsid w:val="00B73570"/>
    <w:rsid w:val="00B8094A"/>
    <w:rsid w:val="00B903CF"/>
    <w:rsid w:val="00B926FD"/>
    <w:rsid w:val="00BA2684"/>
    <w:rsid w:val="00BA2EFF"/>
    <w:rsid w:val="00BB46FB"/>
    <w:rsid w:val="00BC336E"/>
    <w:rsid w:val="00BD4F18"/>
    <w:rsid w:val="00BD5AC7"/>
    <w:rsid w:val="00BE3D85"/>
    <w:rsid w:val="00C2443F"/>
    <w:rsid w:val="00C517D8"/>
    <w:rsid w:val="00C553B1"/>
    <w:rsid w:val="00C60020"/>
    <w:rsid w:val="00C83847"/>
    <w:rsid w:val="00C91453"/>
    <w:rsid w:val="00C94C3B"/>
    <w:rsid w:val="00CB65D8"/>
    <w:rsid w:val="00CC0C33"/>
    <w:rsid w:val="00CF0C47"/>
    <w:rsid w:val="00D072C7"/>
    <w:rsid w:val="00D237A6"/>
    <w:rsid w:val="00D54E55"/>
    <w:rsid w:val="00D71975"/>
    <w:rsid w:val="00D82FF0"/>
    <w:rsid w:val="00DD3E3B"/>
    <w:rsid w:val="00DE0303"/>
    <w:rsid w:val="00DF2D30"/>
    <w:rsid w:val="00E01F0E"/>
    <w:rsid w:val="00E04AA3"/>
    <w:rsid w:val="00E235A6"/>
    <w:rsid w:val="00E238A4"/>
    <w:rsid w:val="00E730F2"/>
    <w:rsid w:val="00E96DAE"/>
    <w:rsid w:val="00EA21F0"/>
    <w:rsid w:val="00EB74AD"/>
    <w:rsid w:val="00ED7055"/>
    <w:rsid w:val="00EE2115"/>
    <w:rsid w:val="00EE7CAD"/>
    <w:rsid w:val="00EF1E95"/>
    <w:rsid w:val="00F0277D"/>
    <w:rsid w:val="00F13A05"/>
    <w:rsid w:val="00F231AC"/>
    <w:rsid w:val="00F336BA"/>
    <w:rsid w:val="00F37191"/>
    <w:rsid w:val="00F41630"/>
    <w:rsid w:val="00F448ED"/>
    <w:rsid w:val="00F46A73"/>
    <w:rsid w:val="00F9623F"/>
    <w:rsid w:val="00FA35D2"/>
    <w:rsid w:val="00FA6D5D"/>
    <w:rsid w:val="00FA7552"/>
    <w:rsid w:val="00FE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73EA6"/>
  <w15:chartTrackingRefBased/>
  <w15:docId w15:val="{C27C9856-3F04-4F01-8389-070B8A7C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44F6"/>
    <w:pPr>
      <w:spacing w:after="0" w:line="240" w:lineRule="auto"/>
      <w:jc w:val="center"/>
      <w:outlineLvl w:val="0"/>
    </w:pPr>
    <w:rPr>
      <w:rFonts w:ascii="Trebuchet MS" w:hAnsi="Trebuchet MS" w:cs="Times New Roman"/>
      <w:b/>
      <w:bCs/>
      <w:sz w:val="48"/>
      <w:szCs w:val="48"/>
    </w:rPr>
  </w:style>
  <w:style w:type="paragraph" w:styleId="Heading2">
    <w:name w:val="heading 2"/>
    <w:basedOn w:val="Normal"/>
    <w:next w:val="Normal"/>
    <w:link w:val="Heading2Char"/>
    <w:uiPriority w:val="9"/>
    <w:unhideWhenUsed/>
    <w:qFormat/>
    <w:rsid w:val="002744F6"/>
    <w:pPr>
      <w:spacing w:after="0" w:line="240" w:lineRule="auto"/>
      <w:outlineLvl w:val="1"/>
    </w:pPr>
    <w:rPr>
      <w:rFonts w:ascii="Trebuchet MS" w:hAnsi="Trebuchet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FD"/>
  </w:style>
  <w:style w:type="paragraph" w:styleId="Footer">
    <w:name w:val="footer"/>
    <w:basedOn w:val="Normal"/>
    <w:link w:val="FooterChar"/>
    <w:uiPriority w:val="99"/>
    <w:unhideWhenUsed/>
    <w:rsid w:val="00B92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FD"/>
  </w:style>
  <w:style w:type="paragraph" w:styleId="BalloonText">
    <w:name w:val="Balloon Text"/>
    <w:basedOn w:val="Normal"/>
    <w:link w:val="BalloonTextChar"/>
    <w:uiPriority w:val="99"/>
    <w:semiHidden/>
    <w:unhideWhenUsed/>
    <w:rsid w:val="00B92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FD"/>
    <w:rPr>
      <w:rFonts w:ascii="Segoe UI" w:hAnsi="Segoe UI" w:cs="Segoe UI"/>
      <w:sz w:val="18"/>
      <w:szCs w:val="18"/>
    </w:rPr>
  </w:style>
  <w:style w:type="paragraph" w:styleId="BodyText">
    <w:name w:val="Body Text"/>
    <w:basedOn w:val="Normal"/>
    <w:link w:val="BodyTextChar"/>
    <w:rsid w:val="00EA21F0"/>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EA21F0"/>
    <w:rPr>
      <w:rFonts w:ascii="Arial" w:eastAsia="Times New Roman" w:hAnsi="Arial" w:cs="Arial"/>
      <w:sz w:val="16"/>
      <w:szCs w:val="24"/>
    </w:rPr>
  </w:style>
  <w:style w:type="paragraph" w:styleId="ListParagraph">
    <w:name w:val="List Paragraph"/>
    <w:basedOn w:val="Normal"/>
    <w:uiPriority w:val="34"/>
    <w:qFormat/>
    <w:rsid w:val="00E96DAE"/>
    <w:pPr>
      <w:ind w:left="720"/>
      <w:contextualSpacing/>
    </w:pPr>
  </w:style>
  <w:style w:type="character" w:styleId="CommentReference">
    <w:name w:val="annotation reference"/>
    <w:basedOn w:val="DefaultParagraphFont"/>
    <w:uiPriority w:val="99"/>
    <w:semiHidden/>
    <w:unhideWhenUsed/>
    <w:rsid w:val="004D1564"/>
    <w:rPr>
      <w:sz w:val="16"/>
      <w:szCs w:val="16"/>
    </w:rPr>
  </w:style>
  <w:style w:type="paragraph" w:styleId="CommentText">
    <w:name w:val="annotation text"/>
    <w:basedOn w:val="Normal"/>
    <w:link w:val="CommentTextChar"/>
    <w:uiPriority w:val="99"/>
    <w:semiHidden/>
    <w:unhideWhenUsed/>
    <w:rsid w:val="004D1564"/>
    <w:pPr>
      <w:spacing w:line="240" w:lineRule="auto"/>
    </w:pPr>
    <w:rPr>
      <w:sz w:val="20"/>
      <w:szCs w:val="20"/>
    </w:rPr>
  </w:style>
  <w:style w:type="character" w:customStyle="1" w:styleId="CommentTextChar">
    <w:name w:val="Comment Text Char"/>
    <w:basedOn w:val="DefaultParagraphFont"/>
    <w:link w:val="CommentText"/>
    <w:uiPriority w:val="99"/>
    <w:semiHidden/>
    <w:rsid w:val="004D1564"/>
    <w:rPr>
      <w:sz w:val="20"/>
      <w:szCs w:val="20"/>
    </w:rPr>
  </w:style>
  <w:style w:type="paragraph" w:styleId="CommentSubject">
    <w:name w:val="annotation subject"/>
    <w:basedOn w:val="CommentText"/>
    <w:next w:val="CommentText"/>
    <w:link w:val="CommentSubjectChar"/>
    <w:uiPriority w:val="99"/>
    <w:semiHidden/>
    <w:unhideWhenUsed/>
    <w:rsid w:val="004D1564"/>
    <w:rPr>
      <w:b/>
      <w:bCs/>
    </w:rPr>
  </w:style>
  <w:style w:type="character" w:customStyle="1" w:styleId="CommentSubjectChar">
    <w:name w:val="Comment Subject Char"/>
    <w:basedOn w:val="CommentTextChar"/>
    <w:link w:val="CommentSubject"/>
    <w:uiPriority w:val="99"/>
    <w:semiHidden/>
    <w:rsid w:val="004D1564"/>
    <w:rPr>
      <w:b/>
      <w:bCs/>
      <w:sz w:val="20"/>
      <w:szCs w:val="20"/>
    </w:rPr>
  </w:style>
  <w:style w:type="paragraph" w:styleId="Revision">
    <w:name w:val="Revision"/>
    <w:hidden/>
    <w:uiPriority w:val="99"/>
    <w:semiHidden/>
    <w:rsid w:val="004E201C"/>
    <w:pPr>
      <w:spacing w:after="0" w:line="240" w:lineRule="auto"/>
    </w:pPr>
  </w:style>
  <w:style w:type="paragraph" w:customStyle="1" w:styleId="Default">
    <w:name w:val="Default"/>
    <w:rsid w:val="003C72B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82F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2FF0"/>
    <w:rPr>
      <w:i/>
      <w:iCs/>
    </w:rPr>
  </w:style>
  <w:style w:type="character" w:customStyle="1" w:styleId="Heading1Char">
    <w:name w:val="Heading 1 Char"/>
    <w:basedOn w:val="DefaultParagraphFont"/>
    <w:link w:val="Heading1"/>
    <w:uiPriority w:val="9"/>
    <w:rsid w:val="002744F6"/>
    <w:rPr>
      <w:rFonts w:ascii="Trebuchet MS" w:hAnsi="Trebuchet MS" w:cs="Times New Roman"/>
      <w:b/>
      <w:bCs/>
      <w:sz w:val="48"/>
      <w:szCs w:val="48"/>
    </w:rPr>
  </w:style>
  <w:style w:type="character" w:customStyle="1" w:styleId="Heading2Char">
    <w:name w:val="Heading 2 Char"/>
    <w:basedOn w:val="DefaultParagraphFont"/>
    <w:link w:val="Heading2"/>
    <w:uiPriority w:val="9"/>
    <w:rsid w:val="002744F6"/>
    <w:rPr>
      <w:rFonts w:ascii="Trebuchet MS" w:hAnsi="Trebuchet M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019AB-D1BC-4D54-87BB-08B3314B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701 and 711 Rapid Hardening Cement</vt:lpstr>
    </vt:vector>
  </TitlesOfParts>
  <Company>CDOT</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701 and 711 Rapid Hardening Cement</dc:title>
  <dc:subject/>
  <dc:creator>Prieve, Eric</dc:creator>
  <cp:keywords/>
  <dc:description/>
  <cp:lastModifiedBy>Avgeris, Louis</cp:lastModifiedBy>
  <cp:revision>13</cp:revision>
  <dcterms:created xsi:type="dcterms:W3CDTF">2023-03-13T21:38:00Z</dcterms:created>
  <dcterms:modified xsi:type="dcterms:W3CDTF">2023-09-14T21:47:00Z</dcterms:modified>
</cp:coreProperties>
</file>