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CE26AB1" w:rsidR="00962605" w:rsidRPr="00D15BC0" w:rsidRDefault="00BC6475" w:rsidP="00D15BC0">
      <w:pPr>
        <w:pStyle w:val="Heading1"/>
      </w:pPr>
      <w:r w:rsidRPr="00D15BC0">
        <w:t>Notice</w:t>
      </w:r>
    </w:p>
    <w:p w14:paraId="10B8BF80" w14:textId="77777777" w:rsidR="00E36E16" w:rsidRPr="00F53C80" w:rsidRDefault="00E36E16" w:rsidP="00E36E16">
      <w:pPr>
        <w:spacing w:after="0" w:line="240" w:lineRule="auto"/>
        <w:jc w:val="center"/>
        <w:rPr>
          <w:rFonts w:ascii="Trebuchet MS" w:eastAsia="Arial" w:hAnsi="Trebuchet MS" w:cs="Times New Roman"/>
          <w:sz w:val="28"/>
          <w:szCs w:val="28"/>
        </w:rPr>
      </w:pPr>
    </w:p>
    <w:p w14:paraId="00000002" w14:textId="77777777" w:rsidR="00962605" w:rsidRPr="00F53C80" w:rsidRDefault="00556232" w:rsidP="00E36E16">
      <w:pPr>
        <w:pBdr>
          <w:top w:val="nil"/>
          <w:left w:val="nil"/>
          <w:bottom w:val="nil"/>
          <w:right w:val="nil"/>
          <w:between w:val="nil"/>
        </w:pBdr>
        <w:spacing w:after="0" w:line="240" w:lineRule="auto"/>
        <w:rPr>
          <w:rFonts w:ascii="Trebuchet MS" w:eastAsia="Arial" w:hAnsi="Trebuchet MS" w:cs="Times New Roman"/>
          <w:color w:val="0E101A"/>
          <w:sz w:val="28"/>
          <w:szCs w:val="28"/>
        </w:rPr>
      </w:pPr>
      <w:r w:rsidRPr="00F53C80">
        <w:rPr>
          <w:rFonts w:ascii="Trebuchet MS" w:eastAsia="Arial" w:hAnsi="Trebuchet MS" w:cs="Times New Roman"/>
          <w:color w:val="0E101A"/>
          <w:sz w:val="28"/>
          <w:szCs w:val="28"/>
        </w:rPr>
        <w:t>This Standard Special Provision (SSP) revises or modifies CDOT’s </w:t>
      </w:r>
      <w:r w:rsidRPr="00F53C80">
        <w:rPr>
          <w:rFonts w:ascii="Trebuchet MS" w:eastAsia="Arial" w:hAnsi="Trebuchet MS" w:cs="Times New Roman"/>
          <w:i/>
          <w:color w:val="0E101A"/>
          <w:sz w:val="28"/>
          <w:szCs w:val="28"/>
        </w:rPr>
        <w:t>Standard Specifications for Road and Bridge Construction</w:t>
      </w:r>
      <w:r w:rsidRPr="00F53C80">
        <w:rPr>
          <w:rFonts w:ascii="Trebuchet MS" w:eastAsia="Arial" w:hAnsi="Trebuchet MS" w:cs="Times New Roman"/>
          <w:color w:val="0E101A"/>
          <w:sz w:val="28"/>
          <w:szCs w:val="28"/>
        </w:rPr>
        <w:t>. These are the official instructions for its use on CDOT construction projects, and have been reviewed, approved, and issued by the Construction Engineering Services Branch.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00000003" w14:textId="77777777" w:rsidR="00962605" w:rsidRPr="00F53C80" w:rsidRDefault="00962605" w:rsidP="00E36E16">
      <w:pPr>
        <w:pBdr>
          <w:top w:val="nil"/>
          <w:left w:val="nil"/>
          <w:bottom w:val="nil"/>
          <w:right w:val="nil"/>
          <w:between w:val="nil"/>
        </w:pBdr>
        <w:spacing w:after="0" w:line="240" w:lineRule="auto"/>
        <w:rPr>
          <w:rFonts w:ascii="Trebuchet MS" w:eastAsia="Arial" w:hAnsi="Trebuchet MS" w:cs="Times New Roman"/>
          <w:color w:val="0E101A"/>
          <w:sz w:val="28"/>
          <w:szCs w:val="28"/>
        </w:rPr>
      </w:pPr>
    </w:p>
    <w:p w14:paraId="00000004" w14:textId="77777777" w:rsidR="00962605" w:rsidRPr="00F53C80" w:rsidRDefault="00556232" w:rsidP="00E36E16">
      <w:pPr>
        <w:pBdr>
          <w:top w:val="nil"/>
          <w:left w:val="nil"/>
          <w:bottom w:val="nil"/>
          <w:right w:val="nil"/>
          <w:between w:val="nil"/>
        </w:pBdr>
        <w:spacing w:after="0" w:line="240" w:lineRule="auto"/>
        <w:rPr>
          <w:rFonts w:ascii="Trebuchet MS" w:eastAsia="Arial" w:hAnsi="Trebuchet MS" w:cs="Times New Roman"/>
          <w:color w:val="0E101A"/>
          <w:sz w:val="28"/>
          <w:szCs w:val="28"/>
        </w:rPr>
      </w:pPr>
      <w:r w:rsidRPr="00F53C80">
        <w:rPr>
          <w:rFonts w:ascii="Trebuchet MS" w:eastAsia="Arial" w:hAnsi="Trebuchet MS" w:cs="Times New Roman"/>
          <w:color w:val="0E101A"/>
          <w:sz w:val="28"/>
          <w:szCs w:val="28"/>
        </w:rPr>
        <w:t>Other agencies using the </w:t>
      </w:r>
      <w:r w:rsidRPr="00F53C80">
        <w:rPr>
          <w:rFonts w:ascii="Trebuchet MS" w:eastAsia="Arial" w:hAnsi="Trebuchet MS" w:cs="Times New Roman"/>
          <w:i/>
          <w:color w:val="0E101A"/>
          <w:sz w:val="28"/>
          <w:szCs w:val="28"/>
        </w:rPr>
        <w:t>Standard Specifications for Road and Bridge Construction</w:t>
      </w:r>
      <w:r w:rsidRPr="00F53C80">
        <w:rPr>
          <w:rFonts w:ascii="Trebuchet MS" w:eastAsia="Arial" w:hAnsi="Trebuchet MS" w:cs="Times New Roman"/>
          <w:color w:val="0E101A"/>
          <w:sz w:val="28"/>
          <w:szCs w:val="28"/>
        </w:rPr>
        <w:t> to administer construction projects may use this special provision appropriately and at their own risk.</w:t>
      </w:r>
    </w:p>
    <w:p w14:paraId="00000005" w14:textId="77777777" w:rsidR="00962605" w:rsidRPr="00F53C80" w:rsidRDefault="00962605" w:rsidP="00E36E16">
      <w:pPr>
        <w:spacing w:after="0" w:line="240" w:lineRule="auto"/>
        <w:rPr>
          <w:rFonts w:ascii="Trebuchet MS" w:eastAsia="Arial" w:hAnsi="Trebuchet MS" w:cs="Times New Roman"/>
          <w:sz w:val="28"/>
          <w:szCs w:val="28"/>
        </w:rPr>
      </w:pPr>
    </w:p>
    <w:p w14:paraId="00000006" w14:textId="77777777" w:rsidR="00962605" w:rsidRPr="00F53C80" w:rsidRDefault="00556232" w:rsidP="00E36E16">
      <w:pPr>
        <w:spacing w:after="0" w:line="240" w:lineRule="auto"/>
        <w:rPr>
          <w:rFonts w:ascii="Trebuchet MS" w:eastAsia="Arial" w:hAnsi="Trebuchet MS" w:cs="Times New Roman"/>
          <w:b/>
          <w:color w:val="0070C0"/>
          <w:sz w:val="28"/>
          <w:szCs w:val="28"/>
        </w:rPr>
      </w:pPr>
      <w:r w:rsidRPr="00F53C80">
        <w:rPr>
          <w:rFonts w:ascii="Trebuchet MS" w:eastAsia="Arial" w:hAnsi="Trebuchet MS" w:cs="Times New Roman"/>
          <w:b/>
          <w:color w:val="0070C0"/>
          <w:sz w:val="28"/>
          <w:szCs w:val="28"/>
        </w:rPr>
        <w:t>Instructions for use on CDOT construction projects:</w:t>
      </w:r>
    </w:p>
    <w:p w14:paraId="00000008" w14:textId="201A84F4" w:rsidR="00962605" w:rsidRPr="00F53C80" w:rsidRDefault="003E65EA" w:rsidP="00E36E16">
      <w:pPr>
        <w:spacing w:after="0" w:line="240" w:lineRule="auto"/>
        <w:rPr>
          <w:rFonts w:ascii="Trebuchet MS" w:eastAsia="Arial" w:hAnsi="Trebuchet MS" w:cs="Times New Roman"/>
          <w:sz w:val="28"/>
          <w:szCs w:val="28"/>
        </w:rPr>
      </w:pPr>
      <w:r w:rsidRPr="00F53C80">
        <w:rPr>
          <w:rFonts w:ascii="Trebuchet MS" w:eastAsia="Arial" w:hAnsi="Trebuchet MS" w:cs="Times New Roman"/>
          <w:sz w:val="28"/>
          <w:szCs w:val="28"/>
        </w:rPr>
        <w:t>Use this Standard Special Provision on all CDOT Engineering projects with an Engineers Estimate of $3</w:t>
      </w:r>
      <w:r w:rsidR="00B9620E" w:rsidRPr="00F53C80">
        <w:rPr>
          <w:rFonts w:ascii="Trebuchet MS" w:eastAsia="Arial" w:hAnsi="Trebuchet MS" w:cs="Times New Roman"/>
          <w:sz w:val="28"/>
          <w:szCs w:val="28"/>
        </w:rPr>
        <w:t xml:space="preserve"> m</w:t>
      </w:r>
      <w:r w:rsidRPr="00F53C80">
        <w:rPr>
          <w:rFonts w:ascii="Trebuchet MS" w:eastAsia="Arial" w:hAnsi="Trebuchet MS" w:cs="Times New Roman"/>
          <w:sz w:val="28"/>
          <w:szCs w:val="28"/>
        </w:rPr>
        <w:t>illion or greater, not including CE, Indirect, and Force Account item costs. This specification is not</w:t>
      </w:r>
      <w:r w:rsidR="00B9620E" w:rsidRPr="00F53C80">
        <w:rPr>
          <w:rFonts w:ascii="Trebuchet MS" w:eastAsia="Arial" w:hAnsi="Trebuchet MS" w:cs="Times New Roman"/>
          <w:sz w:val="28"/>
          <w:szCs w:val="28"/>
        </w:rPr>
        <w:t xml:space="preserve"> </w:t>
      </w:r>
      <w:r w:rsidRPr="00F53C80">
        <w:rPr>
          <w:rFonts w:ascii="Trebuchet MS" w:eastAsia="Arial" w:hAnsi="Trebuchet MS" w:cs="Times New Roman"/>
          <w:sz w:val="28"/>
          <w:szCs w:val="28"/>
        </w:rPr>
        <w:t>intended for use on Local Agency Construction projects.</w:t>
      </w:r>
      <w:r w:rsidR="00556232" w:rsidRPr="00F53C80">
        <w:rPr>
          <w:rFonts w:ascii="Trebuchet MS" w:hAnsi="Trebuchet MS" w:cs="Times New Roman"/>
          <w:sz w:val="28"/>
          <w:szCs w:val="28"/>
        </w:rPr>
        <w:br w:type="page"/>
      </w:r>
    </w:p>
    <w:p w14:paraId="342E4E8F" w14:textId="77777777" w:rsidR="00DB382A" w:rsidRPr="00332028" w:rsidRDefault="00DB382A" w:rsidP="00DB382A">
      <w:pPr>
        <w:widowControl w:val="0"/>
        <w:spacing w:before="120" w:after="0" w:line="240" w:lineRule="auto"/>
        <w:jc w:val="center"/>
        <w:rPr>
          <w:rFonts w:ascii="Trebuchet MS" w:eastAsia="Arial" w:hAnsi="Trebuchet MS" w:cs="Arial"/>
          <w:b/>
          <w:bCs/>
          <w:sz w:val="28"/>
          <w:szCs w:val="28"/>
        </w:rPr>
      </w:pPr>
      <w:r w:rsidRPr="00332028">
        <w:rPr>
          <w:rFonts w:ascii="Trebuchet MS" w:eastAsia="Arial" w:hAnsi="Trebuchet MS" w:cs="Arial"/>
          <w:b/>
          <w:bCs/>
          <w:sz w:val="28"/>
          <w:szCs w:val="28"/>
        </w:rPr>
        <w:lastRenderedPageBreak/>
        <w:t>Revision of Sections 101 and 106</w:t>
      </w:r>
    </w:p>
    <w:p w14:paraId="6F888536" w14:textId="77777777" w:rsidR="00DB382A" w:rsidRPr="00332028" w:rsidRDefault="00DB382A" w:rsidP="00DB382A">
      <w:pPr>
        <w:pBdr>
          <w:top w:val="nil"/>
          <w:left w:val="nil"/>
          <w:bottom w:val="nil"/>
          <w:right w:val="nil"/>
          <w:between w:val="nil"/>
        </w:pBdr>
        <w:tabs>
          <w:tab w:val="center" w:pos="4680"/>
          <w:tab w:val="right" w:pos="9360"/>
        </w:tabs>
        <w:spacing w:after="120" w:line="240" w:lineRule="auto"/>
        <w:jc w:val="center"/>
        <w:rPr>
          <w:rFonts w:ascii="Trebuchet MS" w:eastAsia="Arial" w:hAnsi="Trebuchet MS" w:cs="Arial"/>
          <w:b/>
          <w:bCs/>
          <w:color w:val="000000"/>
          <w:sz w:val="28"/>
          <w:szCs w:val="28"/>
        </w:rPr>
      </w:pPr>
      <w:r w:rsidRPr="00332028">
        <w:rPr>
          <w:rFonts w:ascii="Trebuchet MS" w:eastAsia="Arial" w:hAnsi="Trebuchet MS" w:cs="Arial"/>
          <w:b/>
          <w:bCs/>
          <w:color w:val="000000"/>
          <w:sz w:val="28"/>
          <w:szCs w:val="28"/>
        </w:rPr>
        <w:t>Environmental Product Declarations</w:t>
      </w:r>
    </w:p>
    <w:p w14:paraId="00000009" w14:textId="77777777" w:rsidR="00962605" w:rsidRPr="00F53C80" w:rsidRDefault="00962605">
      <w:pPr>
        <w:widowControl w:val="0"/>
        <w:spacing w:after="120" w:line="240" w:lineRule="auto"/>
        <w:rPr>
          <w:rFonts w:ascii="Trebuchet MS" w:eastAsia="Arial" w:hAnsi="Trebuchet MS" w:cs="Arial"/>
          <w:b/>
          <w:sz w:val="20"/>
          <w:szCs w:val="20"/>
        </w:rPr>
      </w:pPr>
    </w:p>
    <w:p w14:paraId="32A776C4" w14:textId="77777777" w:rsidR="00D20805" w:rsidRPr="00F53C80" w:rsidRDefault="00556232" w:rsidP="00E32240">
      <w:pPr>
        <w:widowControl w:val="0"/>
        <w:spacing w:after="0" w:line="240" w:lineRule="auto"/>
        <w:rPr>
          <w:rFonts w:ascii="Trebuchet MS" w:eastAsia="Arial" w:hAnsi="Trebuchet MS" w:cs="Arial"/>
          <w:b/>
          <w:sz w:val="24"/>
          <w:szCs w:val="24"/>
        </w:rPr>
      </w:pPr>
      <w:r w:rsidRPr="00F53C80">
        <w:rPr>
          <w:rFonts w:ascii="Trebuchet MS" w:eastAsia="Arial" w:hAnsi="Trebuchet MS" w:cs="Arial"/>
          <w:b/>
          <w:sz w:val="24"/>
          <w:szCs w:val="24"/>
        </w:rPr>
        <w:t xml:space="preserve">Sections 101 and 106 of the Standard Specifications shall include the following: </w:t>
      </w:r>
    </w:p>
    <w:p w14:paraId="0000000C" w14:textId="62944623" w:rsidR="00962605" w:rsidRPr="00F53C80" w:rsidRDefault="00556232" w:rsidP="00D15BC0">
      <w:pPr>
        <w:pStyle w:val="Heading2"/>
      </w:pPr>
      <w:r w:rsidRPr="00F53C80">
        <w:t>Add the following to Subsection 101.02:</w:t>
      </w:r>
    </w:p>
    <w:p w14:paraId="0000000D" w14:textId="77777777" w:rsidR="00962605" w:rsidRPr="00F53C80" w:rsidRDefault="00556232" w:rsidP="00E32240">
      <w:pPr>
        <w:widowControl w:val="0"/>
        <w:pBdr>
          <w:top w:val="nil"/>
          <w:left w:val="nil"/>
          <w:bottom w:val="nil"/>
          <w:right w:val="nil"/>
          <w:between w:val="nil"/>
        </w:pBdr>
        <w:spacing w:after="0" w:line="240" w:lineRule="auto"/>
        <w:rPr>
          <w:rFonts w:ascii="Trebuchet MS" w:eastAsia="Arial" w:hAnsi="Trebuchet MS" w:cs="Arial"/>
          <w:sz w:val="24"/>
          <w:szCs w:val="24"/>
        </w:rPr>
      </w:pPr>
      <w:r w:rsidRPr="00F53C80">
        <w:rPr>
          <w:rFonts w:ascii="Trebuchet MS" w:eastAsia="Arial" w:hAnsi="Trebuchet MS" w:cs="Arial"/>
          <w:b/>
          <w:color w:val="000000"/>
          <w:sz w:val="24"/>
          <w:szCs w:val="24"/>
        </w:rPr>
        <w:t xml:space="preserve">Environmental Product Declaration:  </w:t>
      </w:r>
      <w:r w:rsidRPr="00F53C80">
        <w:rPr>
          <w:rFonts w:ascii="Trebuchet MS" w:eastAsia="Arial" w:hAnsi="Trebuchet MS" w:cs="Arial"/>
          <w:color w:val="000000"/>
          <w:sz w:val="24"/>
          <w:szCs w:val="24"/>
        </w:rPr>
        <w:t xml:space="preserve">An environmental declaration providing quantified environmental data using predetermined parameters and, where relevant, additional environmental information. </w:t>
      </w:r>
      <w:r w:rsidRPr="00F53C80">
        <w:rPr>
          <w:rFonts w:ascii="Trebuchet MS" w:eastAsia="Arial" w:hAnsi="Trebuchet MS" w:cs="Arial"/>
          <w:sz w:val="24"/>
          <w:szCs w:val="24"/>
        </w:rPr>
        <w:t xml:space="preserve">ISO14025 refers to these as a Type III Environmental Declaration.  </w:t>
      </w:r>
    </w:p>
    <w:p w14:paraId="0000000E" w14:textId="77777777" w:rsidR="00962605" w:rsidRPr="00F53C80" w:rsidRDefault="00962605" w:rsidP="00E32240">
      <w:pPr>
        <w:widowControl w:val="0"/>
        <w:pBdr>
          <w:top w:val="nil"/>
          <w:left w:val="nil"/>
          <w:bottom w:val="nil"/>
          <w:right w:val="nil"/>
          <w:between w:val="nil"/>
        </w:pBdr>
        <w:spacing w:after="0" w:line="240" w:lineRule="auto"/>
        <w:rPr>
          <w:rFonts w:ascii="Trebuchet MS" w:eastAsia="Arial" w:hAnsi="Trebuchet MS" w:cs="Arial"/>
          <w:sz w:val="24"/>
          <w:szCs w:val="24"/>
        </w:rPr>
      </w:pPr>
    </w:p>
    <w:p w14:paraId="0000000F" w14:textId="77777777" w:rsidR="00962605" w:rsidRPr="00F53C80" w:rsidRDefault="00556232" w:rsidP="00E32240">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F53C80">
        <w:rPr>
          <w:rFonts w:ascii="Trebuchet MS" w:eastAsia="Arial" w:hAnsi="Trebuchet MS" w:cs="Arial"/>
          <w:b/>
          <w:color w:val="000000"/>
          <w:sz w:val="24"/>
          <w:szCs w:val="24"/>
        </w:rPr>
        <w:t xml:space="preserve">Product Category Rule:  </w:t>
      </w:r>
      <w:r w:rsidRPr="00F53C80">
        <w:rPr>
          <w:rFonts w:ascii="Trebuchet MS" w:eastAsia="Arial" w:hAnsi="Trebuchet MS" w:cs="Arial"/>
          <w:color w:val="000000"/>
          <w:sz w:val="24"/>
          <w:szCs w:val="24"/>
        </w:rPr>
        <w:t>A set of specific rules, requirements and guidelines for developing Type III environmental declarations for one or more product categories</w:t>
      </w:r>
      <w:r w:rsidRPr="00F53C80">
        <w:rPr>
          <w:rFonts w:ascii="Trebuchet MS" w:eastAsia="Arial" w:hAnsi="Trebuchet MS" w:cs="Arial"/>
          <w:sz w:val="24"/>
          <w:szCs w:val="24"/>
        </w:rPr>
        <w:t xml:space="preserve"> (ISO14025).</w:t>
      </w:r>
    </w:p>
    <w:p w14:paraId="00000010" w14:textId="77777777" w:rsidR="00962605" w:rsidRPr="00F53C80" w:rsidRDefault="00962605" w:rsidP="00E32240">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0000011" w14:textId="77777777" w:rsidR="00962605" w:rsidRPr="00F53C80" w:rsidRDefault="00556232" w:rsidP="00E32240">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r w:rsidRPr="00F53C80">
        <w:rPr>
          <w:rFonts w:ascii="Trebuchet MS" w:eastAsia="Arial" w:hAnsi="Trebuchet MS" w:cs="Arial"/>
          <w:b/>
          <w:color w:val="000000"/>
          <w:sz w:val="24"/>
          <w:szCs w:val="24"/>
        </w:rPr>
        <w:t>Product Categor</w:t>
      </w:r>
      <w:r w:rsidRPr="00F53C80">
        <w:rPr>
          <w:rFonts w:ascii="Trebuchet MS" w:eastAsia="Arial" w:hAnsi="Trebuchet MS" w:cs="Arial"/>
          <w:b/>
          <w:sz w:val="24"/>
          <w:szCs w:val="24"/>
        </w:rPr>
        <w:t>y</w:t>
      </w:r>
      <w:r w:rsidRPr="00F53C80">
        <w:rPr>
          <w:rFonts w:ascii="Trebuchet MS" w:eastAsia="Arial" w:hAnsi="Trebuchet MS" w:cs="Arial"/>
          <w:b/>
          <w:color w:val="000000"/>
          <w:sz w:val="24"/>
          <w:szCs w:val="24"/>
        </w:rPr>
        <w:t xml:space="preserve">: </w:t>
      </w:r>
      <w:r w:rsidRPr="00F53C80">
        <w:rPr>
          <w:rFonts w:ascii="Trebuchet MS" w:eastAsia="Arial" w:hAnsi="Trebuchet MS" w:cs="Arial"/>
          <w:color w:val="000000"/>
          <w:sz w:val="24"/>
          <w:szCs w:val="24"/>
        </w:rPr>
        <w:t xml:space="preserve"> A</w:t>
      </w:r>
      <w:r w:rsidRPr="00F53C80">
        <w:rPr>
          <w:rFonts w:ascii="Trebuchet MS" w:eastAsia="Arial" w:hAnsi="Trebuchet MS" w:cs="Arial"/>
          <w:b/>
          <w:color w:val="000000"/>
          <w:sz w:val="24"/>
          <w:szCs w:val="24"/>
        </w:rPr>
        <w:t xml:space="preserve"> </w:t>
      </w:r>
      <w:r w:rsidRPr="00F53C80">
        <w:rPr>
          <w:rFonts w:ascii="Trebuchet MS" w:eastAsia="Arial" w:hAnsi="Trebuchet MS" w:cs="Arial"/>
          <w:sz w:val="24"/>
          <w:szCs w:val="24"/>
        </w:rPr>
        <w:t>group of products that can fulfill equivalent functions (ISO14025).</w:t>
      </w:r>
    </w:p>
    <w:p w14:paraId="00000012" w14:textId="77777777" w:rsidR="00962605" w:rsidRPr="00F53C80" w:rsidRDefault="00962605" w:rsidP="00E32240">
      <w:pPr>
        <w:widowControl w:val="0"/>
        <w:pBdr>
          <w:top w:val="nil"/>
          <w:left w:val="nil"/>
          <w:bottom w:val="nil"/>
          <w:right w:val="nil"/>
          <w:between w:val="nil"/>
        </w:pBdr>
        <w:spacing w:after="0" w:line="240" w:lineRule="auto"/>
        <w:rPr>
          <w:rFonts w:ascii="Trebuchet MS" w:eastAsia="Arial" w:hAnsi="Trebuchet MS" w:cs="Arial"/>
          <w:color w:val="000000"/>
          <w:sz w:val="24"/>
          <w:szCs w:val="24"/>
        </w:rPr>
      </w:pPr>
    </w:p>
    <w:p w14:paraId="00000013" w14:textId="77777777" w:rsidR="00962605" w:rsidRPr="00F53C80" w:rsidRDefault="00556232" w:rsidP="003E15E8">
      <w:pPr>
        <w:widowControl w:val="0"/>
        <w:pBdr>
          <w:top w:val="nil"/>
          <w:left w:val="nil"/>
          <w:bottom w:val="nil"/>
          <w:right w:val="nil"/>
          <w:between w:val="nil"/>
        </w:pBdr>
        <w:spacing w:after="0" w:line="240" w:lineRule="auto"/>
        <w:rPr>
          <w:rFonts w:ascii="Trebuchet MS" w:eastAsia="Arial" w:hAnsi="Trebuchet MS" w:cs="Arial"/>
          <w:b/>
          <w:color w:val="000000"/>
          <w:sz w:val="24"/>
          <w:szCs w:val="24"/>
        </w:rPr>
      </w:pPr>
      <w:r w:rsidRPr="00F53C80">
        <w:rPr>
          <w:rFonts w:ascii="Trebuchet MS" w:eastAsia="Arial" w:hAnsi="Trebuchet MS" w:cs="Arial"/>
          <w:b/>
          <w:color w:val="000000"/>
          <w:sz w:val="24"/>
          <w:szCs w:val="24"/>
        </w:rPr>
        <w:t>Section 106 shall include the following:</w:t>
      </w:r>
    </w:p>
    <w:p w14:paraId="00000015" w14:textId="6DB0B4D6" w:rsidR="00962605" w:rsidRPr="00F53C80" w:rsidRDefault="00556232" w:rsidP="00D15BC0">
      <w:pPr>
        <w:pStyle w:val="Heading2"/>
      </w:pPr>
      <w:r w:rsidRPr="00F53C80">
        <w:t>106.14 Environmental Product Declaration (EPD) Materials Submittal Requirements:</w:t>
      </w:r>
    </w:p>
    <w:p w14:paraId="00000018" w14:textId="563B7718" w:rsidR="00962605" w:rsidRPr="00F53C80" w:rsidRDefault="00556232" w:rsidP="00D20805">
      <w:pPr>
        <w:widowControl w:val="0"/>
        <w:spacing w:before="120" w:after="120" w:line="240" w:lineRule="auto"/>
        <w:ind w:right="146"/>
        <w:rPr>
          <w:rFonts w:ascii="Trebuchet MS" w:eastAsia="Arial" w:hAnsi="Trebuchet MS" w:cs="Arial"/>
          <w:sz w:val="24"/>
          <w:szCs w:val="24"/>
        </w:rPr>
      </w:pPr>
      <w:r w:rsidRPr="00F53C80">
        <w:rPr>
          <w:rFonts w:ascii="Trebuchet MS" w:eastAsia="Arial" w:hAnsi="Trebuchet MS" w:cs="Arial"/>
          <w:sz w:val="24"/>
          <w:szCs w:val="24"/>
        </w:rPr>
        <w:t xml:space="preserve">The Contractor shall submit an Environmental Product Declaration (EPD) for the following materials items to be utilized on this project.  </w:t>
      </w:r>
    </w:p>
    <w:p w14:paraId="00000019" w14:textId="3EECD9F0" w:rsidR="00962605" w:rsidRPr="00F53C80" w:rsidRDefault="00556232" w:rsidP="00021DC4">
      <w:pPr>
        <w:widowControl w:val="0"/>
        <w:spacing w:before="120" w:after="120" w:line="240" w:lineRule="auto"/>
        <w:ind w:right="146"/>
        <w:rPr>
          <w:rFonts w:ascii="Trebuchet MS" w:eastAsia="Arial" w:hAnsi="Trebuchet MS" w:cs="Arial"/>
          <w:sz w:val="24"/>
          <w:szCs w:val="24"/>
        </w:rPr>
      </w:pPr>
      <w:r w:rsidRPr="00F53C80">
        <w:rPr>
          <w:rFonts w:ascii="Trebuchet MS" w:eastAsia="Arial" w:hAnsi="Trebuchet MS" w:cs="Arial"/>
          <w:sz w:val="24"/>
          <w:szCs w:val="24"/>
        </w:rPr>
        <w:t>(1)</w:t>
      </w:r>
      <w:r w:rsidR="00D20805" w:rsidRPr="00F53C80">
        <w:rPr>
          <w:rFonts w:ascii="Trebuchet MS" w:eastAsia="Arial" w:hAnsi="Trebuchet MS" w:cs="Arial"/>
          <w:sz w:val="24"/>
          <w:szCs w:val="24"/>
        </w:rPr>
        <w:t xml:space="preserve"> </w:t>
      </w:r>
      <w:r w:rsidRPr="00F53C80">
        <w:rPr>
          <w:rFonts w:ascii="Trebuchet MS" w:eastAsia="Arial" w:hAnsi="Trebuchet MS" w:cs="Arial"/>
          <w:sz w:val="24"/>
          <w:szCs w:val="24"/>
        </w:rPr>
        <w:t xml:space="preserve">Asphalt and Asphalt </w:t>
      </w:r>
      <w:r w:rsidR="00F419A5" w:rsidRPr="00F53C80">
        <w:rPr>
          <w:rFonts w:ascii="Trebuchet MS" w:eastAsia="Arial" w:hAnsi="Trebuchet MS" w:cs="Arial"/>
          <w:sz w:val="24"/>
          <w:szCs w:val="24"/>
        </w:rPr>
        <w:t>Mixtures.</w:t>
      </w:r>
    </w:p>
    <w:p w14:paraId="0000001A" w14:textId="6534D523" w:rsidR="00962605" w:rsidRPr="00F53C80" w:rsidRDefault="00556232" w:rsidP="00021DC4">
      <w:pPr>
        <w:widowControl w:val="0"/>
        <w:spacing w:before="120" w:after="120" w:line="240" w:lineRule="auto"/>
        <w:ind w:right="146"/>
        <w:rPr>
          <w:rFonts w:ascii="Trebuchet MS" w:eastAsia="Arial" w:hAnsi="Trebuchet MS" w:cs="Arial"/>
          <w:sz w:val="24"/>
          <w:szCs w:val="24"/>
        </w:rPr>
      </w:pPr>
      <w:r w:rsidRPr="00F53C80">
        <w:rPr>
          <w:rFonts w:ascii="Trebuchet MS" w:eastAsia="Arial" w:hAnsi="Trebuchet MS" w:cs="Arial"/>
          <w:sz w:val="24"/>
          <w:szCs w:val="24"/>
        </w:rPr>
        <w:t>(2)</w:t>
      </w:r>
      <w:r w:rsidR="00D20805" w:rsidRPr="00F53C80">
        <w:rPr>
          <w:rFonts w:ascii="Trebuchet MS" w:eastAsia="Arial" w:hAnsi="Trebuchet MS" w:cs="Arial"/>
          <w:sz w:val="24"/>
          <w:szCs w:val="24"/>
        </w:rPr>
        <w:t xml:space="preserve"> </w:t>
      </w:r>
      <w:r w:rsidRPr="00F53C80">
        <w:rPr>
          <w:rFonts w:ascii="Trebuchet MS" w:eastAsia="Arial" w:hAnsi="Trebuchet MS" w:cs="Arial"/>
          <w:sz w:val="24"/>
          <w:szCs w:val="24"/>
        </w:rPr>
        <w:t xml:space="preserve">Cement and Concrete </w:t>
      </w:r>
      <w:r w:rsidR="00F419A5" w:rsidRPr="00F53C80">
        <w:rPr>
          <w:rFonts w:ascii="Trebuchet MS" w:eastAsia="Arial" w:hAnsi="Trebuchet MS" w:cs="Arial"/>
          <w:sz w:val="24"/>
          <w:szCs w:val="24"/>
        </w:rPr>
        <w:t>Mixtures.</w:t>
      </w:r>
    </w:p>
    <w:p w14:paraId="0000001C" w14:textId="0898B249" w:rsidR="00962605" w:rsidRPr="00F53C80" w:rsidRDefault="00556232" w:rsidP="00021DC4">
      <w:pPr>
        <w:widowControl w:val="0"/>
        <w:spacing w:before="120" w:after="120" w:line="240" w:lineRule="auto"/>
        <w:ind w:right="146"/>
        <w:rPr>
          <w:rFonts w:ascii="Trebuchet MS" w:eastAsia="Arial" w:hAnsi="Trebuchet MS" w:cs="Arial"/>
          <w:sz w:val="24"/>
          <w:szCs w:val="24"/>
        </w:rPr>
      </w:pPr>
      <w:r w:rsidRPr="00F53C80">
        <w:rPr>
          <w:rFonts w:ascii="Trebuchet MS" w:eastAsia="Arial" w:hAnsi="Trebuchet MS" w:cs="Arial"/>
          <w:sz w:val="24"/>
          <w:szCs w:val="24"/>
        </w:rPr>
        <w:t>(3)</w:t>
      </w:r>
      <w:r w:rsidR="00D20805" w:rsidRPr="00F53C80">
        <w:rPr>
          <w:rFonts w:ascii="Trebuchet MS" w:eastAsia="Arial" w:hAnsi="Trebuchet MS" w:cs="Arial"/>
          <w:sz w:val="24"/>
          <w:szCs w:val="24"/>
        </w:rPr>
        <w:t xml:space="preserve"> Steel.</w:t>
      </w:r>
    </w:p>
    <w:p w14:paraId="0000001E" w14:textId="605D19CE" w:rsidR="00962605" w:rsidRPr="00F53C80" w:rsidRDefault="00556232" w:rsidP="00D20805">
      <w:pPr>
        <w:widowControl w:val="0"/>
        <w:spacing w:before="120" w:after="120" w:line="240" w:lineRule="auto"/>
        <w:ind w:right="146"/>
        <w:rPr>
          <w:rFonts w:ascii="Trebuchet MS" w:eastAsia="Arial" w:hAnsi="Trebuchet MS" w:cs="Arial"/>
          <w:sz w:val="24"/>
          <w:szCs w:val="24"/>
        </w:rPr>
      </w:pPr>
      <w:r w:rsidRPr="00F53C80">
        <w:rPr>
          <w:rFonts w:ascii="Trebuchet MS" w:eastAsia="Arial" w:hAnsi="Trebuchet MS" w:cs="Arial"/>
          <w:sz w:val="24"/>
          <w:szCs w:val="24"/>
        </w:rPr>
        <w:t xml:space="preserve">The EPD submittal shall be in accordance with the Environmental Product Declarations Protocol document as published in the Appendix </w:t>
      </w:r>
      <w:r w:rsidR="00B55BE2" w:rsidRPr="00F53C80">
        <w:rPr>
          <w:rFonts w:ascii="Trebuchet MS" w:eastAsia="Arial" w:hAnsi="Trebuchet MS" w:cs="Arial"/>
          <w:sz w:val="24"/>
          <w:szCs w:val="24"/>
        </w:rPr>
        <w:t xml:space="preserve">O </w:t>
      </w:r>
      <w:r w:rsidRPr="00F53C80">
        <w:rPr>
          <w:rFonts w:ascii="Trebuchet MS" w:eastAsia="Arial" w:hAnsi="Trebuchet MS" w:cs="Arial"/>
          <w:sz w:val="24"/>
          <w:szCs w:val="24"/>
        </w:rPr>
        <w:t>of the CDOT Field Materials Manual relevant to the project.  The EPD Protocol Document shall be considered a Contractual Document for this project.</w:t>
      </w:r>
    </w:p>
    <w:p w14:paraId="0000001F" w14:textId="77777777" w:rsidR="00962605" w:rsidRPr="00F53C80" w:rsidRDefault="00556232" w:rsidP="00D20805">
      <w:pPr>
        <w:widowControl w:val="0"/>
        <w:spacing w:before="120" w:after="120" w:line="240" w:lineRule="auto"/>
        <w:ind w:right="146"/>
        <w:rPr>
          <w:rFonts w:ascii="Trebuchet MS" w:eastAsia="Arial" w:hAnsi="Trebuchet MS" w:cs="Arial"/>
          <w:sz w:val="24"/>
          <w:szCs w:val="24"/>
        </w:rPr>
      </w:pPr>
      <w:r w:rsidRPr="00F53C80">
        <w:rPr>
          <w:rFonts w:ascii="Trebuchet MS" w:eastAsia="Arial" w:hAnsi="Trebuchet MS" w:cs="Arial"/>
          <w:sz w:val="24"/>
          <w:szCs w:val="24"/>
        </w:rPr>
        <w:t xml:space="preserve">All costs associated with the development of and submittal of an EPD and any other work associated will not be paid for separately, but shall be included in the relevant bid item, or constituent material prices.  </w:t>
      </w:r>
    </w:p>
    <w:p w14:paraId="00000020" w14:textId="77777777" w:rsidR="00962605" w:rsidRPr="00F53C80" w:rsidRDefault="00962605" w:rsidP="00D20805">
      <w:pPr>
        <w:widowControl w:val="0"/>
        <w:spacing w:before="120" w:after="120" w:line="240" w:lineRule="auto"/>
        <w:ind w:right="146"/>
        <w:rPr>
          <w:rFonts w:ascii="Trebuchet MS" w:eastAsia="Arial" w:hAnsi="Trebuchet MS" w:cs="Arial"/>
          <w:sz w:val="24"/>
          <w:szCs w:val="24"/>
        </w:rPr>
      </w:pPr>
    </w:p>
    <w:p w14:paraId="00000021" w14:textId="77777777" w:rsidR="00962605" w:rsidRPr="00F53C80" w:rsidRDefault="00962605" w:rsidP="00D20805">
      <w:pPr>
        <w:widowControl w:val="0"/>
        <w:spacing w:before="120" w:after="120" w:line="240" w:lineRule="auto"/>
        <w:ind w:right="146"/>
        <w:rPr>
          <w:rFonts w:ascii="Trebuchet MS" w:eastAsia="Arial" w:hAnsi="Trebuchet MS" w:cs="Arial"/>
          <w:strike/>
          <w:sz w:val="24"/>
          <w:szCs w:val="24"/>
        </w:rPr>
      </w:pPr>
    </w:p>
    <w:sectPr w:rsidR="00962605" w:rsidRPr="00F53C80">
      <w:headerReference w:type="default" r:id="rId7"/>
      <w:headerReference w:type="first" r:id="rId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C6882" w14:textId="77777777" w:rsidR="00945CFB" w:rsidRDefault="00945CFB">
      <w:pPr>
        <w:spacing w:after="0" w:line="240" w:lineRule="auto"/>
      </w:pPr>
      <w:r>
        <w:separator/>
      </w:r>
    </w:p>
  </w:endnote>
  <w:endnote w:type="continuationSeparator" w:id="0">
    <w:p w14:paraId="419C8887" w14:textId="77777777" w:rsidR="00945CFB" w:rsidRDefault="0094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D6C03" w14:textId="77777777" w:rsidR="00945CFB" w:rsidRDefault="00945CFB">
      <w:pPr>
        <w:spacing w:after="0" w:line="240" w:lineRule="auto"/>
      </w:pPr>
      <w:r>
        <w:separator/>
      </w:r>
    </w:p>
  </w:footnote>
  <w:footnote w:type="continuationSeparator" w:id="0">
    <w:p w14:paraId="7F32AE37" w14:textId="77777777" w:rsidR="00945CFB" w:rsidRDefault="00945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8B42" w14:textId="77777777" w:rsidR="00AF2181" w:rsidRDefault="00AF2181">
    <w:pPr>
      <w:widowControl w:val="0"/>
      <w:spacing w:after="0" w:line="240" w:lineRule="auto"/>
      <w:jc w:val="right"/>
      <w:rPr>
        <w:rFonts w:ascii="Arial" w:eastAsia="Arial" w:hAnsi="Arial" w:cs="Arial"/>
        <w:sz w:val="24"/>
        <w:szCs w:val="24"/>
      </w:rPr>
    </w:pPr>
  </w:p>
  <w:p w14:paraId="4502E4EB" w14:textId="77777777" w:rsidR="00AF2181" w:rsidRDefault="00AF2181">
    <w:pPr>
      <w:widowControl w:val="0"/>
      <w:spacing w:after="0" w:line="240" w:lineRule="auto"/>
      <w:jc w:val="right"/>
      <w:rPr>
        <w:rFonts w:ascii="Arial" w:eastAsia="Arial" w:hAnsi="Arial" w:cs="Arial"/>
        <w:sz w:val="24"/>
        <w:szCs w:val="24"/>
      </w:rPr>
    </w:pPr>
  </w:p>
  <w:p w14:paraId="112212E8" w14:textId="77777777" w:rsidR="00AF2181" w:rsidRPr="00F53C80" w:rsidRDefault="00AF2181">
    <w:pPr>
      <w:widowControl w:val="0"/>
      <w:spacing w:after="0" w:line="240" w:lineRule="auto"/>
      <w:jc w:val="right"/>
      <w:rPr>
        <w:rFonts w:ascii="Trebuchet MS" w:eastAsia="Arial" w:hAnsi="Trebuchet MS" w:cs="Arial"/>
        <w:sz w:val="24"/>
        <w:szCs w:val="24"/>
      </w:rPr>
    </w:pPr>
  </w:p>
  <w:p w14:paraId="00000026" w14:textId="6FA6E9AB" w:rsidR="00962605" w:rsidRPr="00332028" w:rsidRDefault="00D65B67" w:rsidP="00E32240">
    <w:pPr>
      <w:widowControl w:val="0"/>
      <w:spacing w:before="120" w:after="120" w:line="240" w:lineRule="auto"/>
      <w:jc w:val="right"/>
      <w:rPr>
        <w:rFonts w:ascii="Trebuchet MS" w:eastAsia="Arial" w:hAnsi="Trebuchet MS" w:cs="Arial"/>
        <w:b/>
        <w:sz w:val="28"/>
        <w:szCs w:val="28"/>
      </w:rPr>
    </w:pPr>
    <w:r w:rsidRPr="00332028">
      <w:rPr>
        <w:rFonts w:ascii="Trebuchet MS" w:eastAsia="Arial" w:hAnsi="Trebuchet MS" w:cs="Arial"/>
        <w:b/>
        <w:sz w:val="28"/>
        <w:szCs w:val="28"/>
      </w:rPr>
      <w:t>October</w:t>
    </w:r>
    <w:r w:rsidR="00556232" w:rsidRPr="00332028">
      <w:rPr>
        <w:rFonts w:ascii="Trebuchet MS" w:eastAsia="Arial" w:hAnsi="Trebuchet MS" w:cs="Arial"/>
        <w:b/>
        <w:sz w:val="28"/>
        <w:szCs w:val="28"/>
      </w:rPr>
      <w:t xml:space="preserve"> 1, 202</w:t>
    </w:r>
    <w:r w:rsidR="00BC6475" w:rsidRPr="00332028">
      <w:rPr>
        <w:rFonts w:ascii="Trebuchet MS" w:eastAsia="Arial" w:hAnsi="Trebuchet MS" w:cs="Arial"/>
        <w:b/>
        <w:sz w:val="28"/>
        <w:szCs w:val="28"/>
      </w:rPr>
      <w:t>3</w:t>
    </w:r>
  </w:p>
  <w:p w14:paraId="00000027" w14:textId="3E2A03D8" w:rsidR="00962605" w:rsidRPr="00332028" w:rsidRDefault="00556232" w:rsidP="00E32240">
    <w:pPr>
      <w:widowControl w:val="0"/>
      <w:spacing w:before="120" w:after="120" w:line="240" w:lineRule="auto"/>
      <w:jc w:val="center"/>
      <w:rPr>
        <w:rFonts w:ascii="Trebuchet MS" w:eastAsia="Arial" w:hAnsi="Trebuchet MS" w:cs="Arial"/>
        <w:b/>
        <w:bCs/>
        <w:sz w:val="28"/>
        <w:szCs w:val="28"/>
      </w:rPr>
    </w:pPr>
    <w:r w:rsidRPr="00332028">
      <w:rPr>
        <w:rFonts w:ascii="Trebuchet MS" w:eastAsia="Arial" w:hAnsi="Trebuchet MS" w:cs="Arial"/>
        <w:b/>
        <w:bCs/>
        <w:sz w:val="28"/>
        <w:szCs w:val="28"/>
      </w:rPr>
      <w:fldChar w:fldCharType="begin"/>
    </w:r>
    <w:r w:rsidRPr="00332028">
      <w:rPr>
        <w:rFonts w:ascii="Trebuchet MS" w:eastAsia="Arial" w:hAnsi="Trebuchet MS" w:cs="Arial"/>
        <w:b/>
        <w:bCs/>
        <w:sz w:val="28"/>
        <w:szCs w:val="28"/>
      </w:rPr>
      <w:instrText>PAGE</w:instrText>
    </w:r>
    <w:r w:rsidRPr="00332028">
      <w:rPr>
        <w:rFonts w:ascii="Trebuchet MS" w:eastAsia="Arial" w:hAnsi="Trebuchet MS" w:cs="Arial"/>
        <w:b/>
        <w:bCs/>
        <w:sz w:val="28"/>
        <w:szCs w:val="28"/>
      </w:rPr>
      <w:fldChar w:fldCharType="separate"/>
    </w:r>
    <w:r w:rsidR="00332028">
      <w:rPr>
        <w:rFonts w:ascii="Trebuchet MS" w:eastAsia="Arial" w:hAnsi="Trebuchet MS" w:cs="Arial"/>
        <w:b/>
        <w:bCs/>
        <w:noProof/>
        <w:sz w:val="28"/>
        <w:szCs w:val="28"/>
      </w:rPr>
      <w:t>1</w:t>
    </w:r>
    <w:r w:rsidRPr="00332028">
      <w:rPr>
        <w:rFonts w:ascii="Trebuchet MS" w:eastAsia="Arial" w:hAnsi="Trebuchet MS" w:cs="Arial"/>
        <w:b/>
        <w:bCs/>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BBD6" w14:textId="77777777" w:rsidR="00AF2181" w:rsidRPr="00F53C80" w:rsidRDefault="00AF2181">
    <w:pPr>
      <w:widowControl w:val="0"/>
      <w:spacing w:after="0" w:line="240" w:lineRule="auto"/>
      <w:jc w:val="right"/>
      <w:rPr>
        <w:rFonts w:ascii="Trebuchet MS" w:eastAsia="Arial" w:hAnsi="Trebuchet MS" w:cs="Arial"/>
        <w:sz w:val="24"/>
        <w:szCs w:val="24"/>
      </w:rPr>
    </w:pPr>
  </w:p>
  <w:p w14:paraId="79451AE2" w14:textId="77777777" w:rsidR="00AF2181" w:rsidRPr="00F53C80" w:rsidRDefault="00AF2181">
    <w:pPr>
      <w:widowControl w:val="0"/>
      <w:spacing w:after="0" w:line="240" w:lineRule="auto"/>
      <w:jc w:val="right"/>
      <w:rPr>
        <w:rFonts w:ascii="Trebuchet MS" w:eastAsia="Arial" w:hAnsi="Trebuchet MS" w:cs="Arial"/>
        <w:sz w:val="24"/>
        <w:szCs w:val="24"/>
      </w:rPr>
    </w:pPr>
  </w:p>
  <w:p w14:paraId="00000022" w14:textId="5F6AE607" w:rsidR="00962605" w:rsidRPr="00332028" w:rsidRDefault="00D65B67">
    <w:pPr>
      <w:widowControl w:val="0"/>
      <w:spacing w:after="0" w:line="240" w:lineRule="auto"/>
      <w:jc w:val="right"/>
      <w:rPr>
        <w:rFonts w:ascii="Trebuchet MS" w:eastAsia="Arial" w:hAnsi="Trebuchet MS" w:cs="Arial"/>
        <w:b/>
        <w:sz w:val="28"/>
        <w:szCs w:val="28"/>
      </w:rPr>
    </w:pPr>
    <w:r w:rsidRPr="00332028">
      <w:rPr>
        <w:rFonts w:ascii="Trebuchet MS" w:eastAsia="Arial" w:hAnsi="Trebuchet MS" w:cs="Arial"/>
        <w:b/>
        <w:sz w:val="28"/>
        <w:szCs w:val="28"/>
      </w:rPr>
      <w:t xml:space="preserve">October </w:t>
    </w:r>
    <w:r w:rsidR="00556232" w:rsidRPr="00332028">
      <w:rPr>
        <w:rFonts w:ascii="Trebuchet MS" w:eastAsia="Arial" w:hAnsi="Trebuchet MS" w:cs="Arial"/>
        <w:b/>
        <w:sz w:val="28"/>
        <w:szCs w:val="28"/>
      </w:rPr>
      <w:t>1, 202</w:t>
    </w:r>
    <w:r w:rsidR="00BC6475" w:rsidRPr="00332028">
      <w:rPr>
        <w:rFonts w:ascii="Trebuchet MS" w:eastAsia="Arial" w:hAnsi="Trebuchet MS" w:cs="Arial"/>
        <w:b/>
        <w:sz w:val="28"/>
        <w:szCs w:val="28"/>
      </w:rPr>
      <w:t>3</w:t>
    </w:r>
  </w:p>
  <w:p w14:paraId="3A06FA02" w14:textId="77777777" w:rsidR="00AF2181" w:rsidRPr="00332028" w:rsidRDefault="00AF2181" w:rsidP="00AF2181">
    <w:pPr>
      <w:widowControl w:val="0"/>
      <w:spacing w:after="0" w:line="240" w:lineRule="auto"/>
      <w:rPr>
        <w:rFonts w:ascii="Trebuchet MS" w:eastAsia="Arial" w:hAnsi="Trebuchet MS" w:cs="Arial"/>
        <w:b/>
        <w:sz w:val="28"/>
        <w:szCs w:val="28"/>
      </w:rPr>
    </w:pPr>
  </w:p>
  <w:p w14:paraId="00000023" w14:textId="1F8306A0" w:rsidR="00962605" w:rsidRPr="00332028" w:rsidRDefault="00AC4D52">
    <w:pPr>
      <w:widowControl w:val="0"/>
      <w:spacing w:after="0" w:line="240" w:lineRule="auto"/>
      <w:jc w:val="center"/>
      <w:rPr>
        <w:rFonts w:ascii="Trebuchet MS" w:eastAsia="Arial" w:hAnsi="Trebuchet MS" w:cs="Arial"/>
        <w:b/>
        <w:bCs/>
        <w:sz w:val="28"/>
        <w:szCs w:val="28"/>
      </w:rPr>
    </w:pPr>
    <w:r w:rsidRPr="00332028">
      <w:rPr>
        <w:rFonts w:ascii="Trebuchet MS" w:eastAsia="Arial" w:hAnsi="Trebuchet MS" w:cs="Arial"/>
        <w:b/>
        <w:bCs/>
        <w:sz w:val="28"/>
        <w:szCs w:val="28"/>
      </w:rPr>
      <w:t>Revision of Sections 101 and 106</w:t>
    </w:r>
  </w:p>
  <w:p w14:paraId="00000024" w14:textId="4328FF07" w:rsidR="00962605" w:rsidRPr="00332028" w:rsidRDefault="00AC4D52">
    <w:pPr>
      <w:pBdr>
        <w:top w:val="nil"/>
        <w:left w:val="nil"/>
        <w:bottom w:val="nil"/>
        <w:right w:val="nil"/>
        <w:between w:val="nil"/>
      </w:pBdr>
      <w:tabs>
        <w:tab w:val="center" w:pos="4680"/>
        <w:tab w:val="right" w:pos="9360"/>
      </w:tabs>
      <w:spacing w:after="0" w:line="240" w:lineRule="auto"/>
      <w:jc w:val="center"/>
      <w:rPr>
        <w:rFonts w:ascii="Trebuchet MS" w:eastAsia="Arial" w:hAnsi="Trebuchet MS" w:cs="Arial"/>
        <w:b/>
        <w:bCs/>
        <w:color w:val="000000"/>
        <w:sz w:val="28"/>
        <w:szCs w:val="28"/>
      </w:rPr>
    </w:pPr>
    <w:r w:rsidRPr="00332028">
      <w:rPr>
        <w:rFonts w:ascii="Trebuchet MS" w:eastAsia="Arial" w:hAnsi="Trebuchet MS" w:cs="Arial"/>
        <w:b/>
        <w:bCs/>
        <w:color w:val="000000"/>
        <w:sz w:val="28"/>
        <w:szCs w:val="28"/>
      </w:rPr>
      <w:t>Environmental Product Declarations</w:t>
    </w:r>
  </w:p>
  <w:p w14:paraId="00000025" w14:textId="77777777" w:rsidR="00962605" w:rsidRPr="00332028" w:rsidRDefault="00962605">
    <w:pPr>
      <w:pBdr>
        <w:top w:val="nil"/>
        <w:left w:val="nil"/>
        <w:bottom w:val="nil"/>
        <w:right w:val="nil"/>
        <w:between w:val="nil"/>
      </w:pBdr>
      <w:tabs>
        <w:tab w:val="center" w:pos="4680"/>
        <w:tab w:val="right" w:pos="9360"/>
      </w:tabs>
      <w:spacing w:after="0" w:line="240" w:lineRule="auto"/>
      <w:jc w:val="center"/>
      <w:rPr>
        <w:b/>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05"/>
    <w:rsid w:val="00021DC4"/>
    <w:rsid w:val="000918E3"/>
    <w:rsid w:val="001B035F"/>
    <w:rsid w:val="001E2031"/>
    <w:rsid w:val="00332028"/>
    <w:rsid w:val="003B3E16"/>
    <w:rsid w:val="003E15E8"/>
    <w:rsid w:val="003E65EA"/>
    <w:rsid w:val="004A00EE"/>
    <w:rsid w:val="00556232"/>
    <w:rsid w:val="00561B8B"/>
    <w:rsid w:val="00687DD6"/>
    <w:rsid w:val="00821D39"/>
    <w:rsid w:val="008B2251"/>
    <w:rsid w:val="00930C7F"/>
    <w:rsid w:val="00945CFB"/>
    <w:rsid w:val="00960319"/>
    <w:rsid w:val="00962605"/>
    <w:rsid w:val="009A668D"/>
    <w:rsid w:val="00A7367F"/>
    <w:rsid w:val="00A9301A"/>
    <w:rsid w:val="00AC4D52"/>
    <w:rsid w:val="00AF2181"/>
    <w:rsid w:val="00B55BE2"/>
    <w:rsid w:val="00B9620E"/>
    <w:rsid w:val="00BC6475"/>
    <w:rsid w:val="00C410AB"/>
    <w:rsid w:val="00C83594"/>
    <w:rsid w:val="00CE5F00"/>
    <w:rsid w:val="00D15BC0"/>
    <w:rsid w:val="00D20805"/>
    <w:rsid w:val="00D65B67"/>
    <w:rsid w:val="00DA7D7D"/>
    <w:rsid w:val="00DB382A"/>
    <w:rsid w:val="00DD31DE"/>
    <w:rsid w:val="00E32240"/>
    <w:rsid w:val="00E36E16"/>
    <w:rsid w:val="00E776D8"/>
    <w:rsid w:val="00EF0146"/>
    <w:rsid w:val="00F419A5"/>
    <w:rsid w:val="00F53C80"/>
    <w:rsid w:val="00FC587C"/>
    <w:rsid w:val="00FC7ECB"/>
    <w:rsid w:val="00FF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9470E"/>
  <w15:docId w15:val="{EAB2A38C-DE4A-47A7-8A79-AD2FD96F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D15BC0"/>
    <w:pPr>
      <w:keepNext/>
      <w:keepLines/>
      <w:spacing w:before="480" w:after="120"/>
      <w:jc w:val="center"/>
      <w:outlineLvl w:val="0"/>
    </w:pPr>
    <w:rPr>
      <w:rFonts w:ascii="Trebuchet MS" w:hAnsi="Trebuchet MS"/>
      <w:b/>
      <w:sz w:val="48"/>
      <w:szCs w:val="48"/>
    </w:rPr>
  </w:style>
  <w:style w:type="paragraph" w:styleId="Heading2">
    <w:name w:val="heading 2"/>
    <w:basedOn w:val="Normal"/>
    <w:next w:val="Normal"/>
    <w:uiPriority w:val="9"/>
    <w:unhideWhenUsed/>
    <w:qFormat/>
    <w:rsid w:val="00D15BC0"/>
    <w:pPr>
      <w:keepNext/>
      <w:keepLines/>
      <w:spacing w:before="360" w:after="80"/>
      <w:outlineLvl w:val="1"/>
    </w:pPr>
    <w:rPr>
      <w:rFonts w:ascii="Trebuchet MS" w:hAnsi="Trebuchet MS"/>
      <w:b/>
      <w:sz w:val="24"/>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paragraph" w:styleId="NormalWeb">
    <w:name w:val="Normal (Web)"/>
    <w:basedOn w:val="Normal"/>
    <w:uiPriority w:val="99"/>
    <w:semiHidden/>
    <w:unhideWhenUsed/>
    <w:rsid w:val="00B96A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AE9"/>
    <w:rPr>
      <w:i/>
      <w:iCs/>
    </w:rPr>
  </w:style>
  <w:style w:type="paragraph" w:styleId="ListParagraph">
    <w:name w:val="List Paragraph"/>
    <w:basedOn w:val="Normal"/>
    <w:uiPriority w:val="34"/>
    <w:qFormat/>
    <w:rsid w:val="003C522B"/>
    <w:pPr>
      <w:ind w:left="720"/>
      <w:contextualSpacing/>
    </w:pPr>
  </w:style>
  <w:style w:type="paragraph" w:styleId="BodyText">
    <w:name w:val="Body Text"/>
    <w:basedOn w:val="Normal"/>
    <w:link w:val="BodyTextChar"/>
    <w:uiPriority w:val="1"/>
    <w:semiHidden/>
    <w:unhideWhenUsed/>
    <w:qFormat/>
    <w:rsid w:val="00D44D7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D44D77"/>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tg5v4w7/7IPSnPb/52ZMgY2/sA==">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101 and 106 Environmental Product Declarations</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and 106 Environmental Product Declarations</dc:title>
  <dc:creator>Kayen, Michele</dc:creator>
  <cp:lastModifiedBy>Kayen, Michele</cp:lastModifiedBy>
  <cp:revision>2</cp:revision>
  <dcterms:created xsi:type="dcterms:W3CDTF">2025-02-06T21:38:00Z</dcterms:created>
  <dcterms:modified xsi:type="dcterms:W3CDTF">2025-02-06T21:38:00Z</dcterms:modified>
</cp:coreProperties>
</file>