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3C227" w14:textId="77777777" w:rsidR="00D93213" w:rsidRDefault="00D93213" w:rsidP="00D93213">
      <w:pPr>
        <w:pStyle w:val="NormalWeb"/>
        <w:spacing w:before="0" w:beforeAutospacing="0" w:after="0" w:afterAutospacing="0"/>
        <w:rPr>
          <w:color w:val="0E101A"/>
          <w:sz w:val="28"/>
          <w:szCs w:val="28"/>
        </w:rPr>
      </w:pPr>
      <w:bookmarkStart w:id="0" w:name="_Toc479171977"/>
    </w:p>
    <w:p w14:paraId="64633921" w14:textId="77777777" w:rsidR="008D0AC7" w:rsidRPr="001C776E" w:rsidRDefault="008D0AC7" w:rsidP="001C776E">
      <w:pPr>
        <w:jc w:val="center"/>
        <w:rPr>
          <w:rFonts w:ascii="Times New Roman" w:hAnsi="Times New Roman" w:cs="Times New Roman"/>
          <w:sz w:val="40"/>
          <w:szCs w:val="40"/>
        </w:rPr>
      </w:pPr>
      <w:r w:rsidRPr="001C776E">
        <w:rPr>
          <w:rFonts w:ascii="Times New Roman" w:hAnsi="Times New Roman" w:cs="Times New Roman"/>
          <w:sz w:val="40"/>
          <w:szCs w:val="40"/>
        </w:rPr>
        <w:t>NOTICE</w:t>
      </w:r>
    </w:p>
    <w:p w14:paraId="4D939FD9" w14:textId="77777777" w:rsidR="008D0AC7" w:rsidRPr="003623C1" w:rsidRDefault="008D0AC7" w:rsidP="001C776E">
      <w:pPr>
        <w:rPr>
          <w:rFonts w:ascii="Trebuchet MS" w:hAnsi="Trebuchet MS"/>
          <w:sz w:val="28"/>
          <w:szCs w:val="28"/>
        </w:rPr>
      </w:pPr>
    </w:p>
    <w:p w14:paraId="33682126" w14:textId="77777777" w:rsidR="008D0AC7" w:rsidRPr="001C776E" w:rsidRDefault="008D0AC7" w:rsidP="001C776E">
      <w:pPr>
        <w:pStyle w:val="NormalWeb"/>
        <w:spacing w:before="0" w:beforeAutospacing="0" w:after="0" w:afterAutospacing="0"/>
        <w:rPr>
          <w:color w:val="0E101A"/>
          <w:sz w:val="28"/>
          <w:szCs w:val="28"/>
        </w:rPr>
      </w:pPr>
      <w:r w:rsidRPr="001C776E">
        <w:rPr>
          <w:color w:val="0E101A"/>
          <w:sz w:val="28"/>
          <w:szCs w:val="28"/>
        </w:rPr>
        <w:t>This Standard Special Provision (SSP) revises or modifies CDOT’s </w:t>
      </w:r>
      <w:r w:rsidRPr="001C776E">
        <w:rPr>
          <w:rStyle w:val="Emphasis"/>
          <w:color w:val="0E101A"/>
          <w:sz w:val="28"/>
          <w:szCs w:val="28"/>
        </w:rPr>
        <w:t>Standard Specifications for Road and Bridge Construction</w:t>
      </w:r>
      <w:r w:rsidRPr="001C776E">
        <w:rPr>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3CCC7610" w14:textId="77777777" w:rsidR="008D0AC7" w:rsidRPr="001C776E" w:rsidRDefault="008D0AC7" w:rsidP="001C776E">
      <w:pPr>
        <w:pStyle w:val="NormalWeb"/>
        <w:spacing w:before="0" w:beforeAutospacing="0" w:after="0" w:afterAutospacing="0"/>
        <w:rPr>
          <w:color w:val="0E101A"/>
          <w:sz w:val="28"/>
          <w:szCs w:val="28"/>
        </w:rPr>
      </w:pPr>
    </w:p>
    <w:p w14:paraId="0ADA13B1" w14:textId="77777777" w:rsidR="008D0AC7" w:rsidRPr="001C776E" w:rsidRDefault="008D0AC7" w:rsidP="001C776E">
      <w:pPr>
        <w:pStyle w:val="NormalWeb"/>
        <w:spacing w:before="0" w:beforeAutospacing="0" w:after="0" w:afterAutospacing="0"/>
        <w:rPr>
          <w:color w:val="0E101A"/>
          <w:sz w:val="28"/>
          <w:szCs w:val="28"/>
        </w:rPr>
      </w:pPr>
      <w:r w:rsidRPr="001C776E">
        <w:rPr>
          <w:color w:val="0E101A"/>
          <w:sz w:val="28"/>
          <w:szCs w:val="28"/>
        </w:rPr>
        <w:t>Other agencies using the </w:t>
      </w:r>
      <w:r w:rsidRPr="001C776E">
        <w:rPr>
          <w:rStyle w:val="Emphasis"/>
          <w:color w:val="0E101A"/>
          <w:sz w:val="28"/>
          <w:szCs w:val="28"/>
        </w:rPr>
        <w:t>Standard Specifications for Road and Bridge Construction</w:t>
      </w:r>
      <w:r w:rsidRPr="001C776E">
        <w:rPr>
          <w:color w:val="0E101A"/>
          <w:sz w:val="28"/>
          <w:szCs w:val="28"/>
        </w:rPr>
        <w:t> to administer construction projects may use this special provision appropriately and at their own risk.</w:t>
      </w:r>
    </w:p>
    <w:p w14:paraId="6B32128A" w14:textId="77777777" w:rsidR="008D0AC7" w:rsidRPr="001C776E" w:rsidRDefault="008D0AC7" w:rsidP="001C776E">
      <w:pPr>
        <w:rPr>
          <w:rFonts w:ascii="Times New Roman" w:hAnsi="Times New Roman" w:cs="Times New Roman"/>
          <w:sz w:val="28"/>
          <w:szCs w:val="28"/>
        </w:rPr>
      </w:pPr>
    </w:p>
    <w:p w14:paraId="7AFE1C89" w14:textId="77777777" w:rsidR="008D0AC7" w:rsidRPr="001C776E" w:rsidRDefault="008D0AC7" w:rsidP="001C776E">
      <w:pPr>
        <w:rPr>
          <w:rFonts w:ascii="Times New Roman" w:hAnsi="Times New Roman" w:cs="Times New Roman"/>
          <w:b/>
          <w:color w:val="A50021"/>
          <w:sz w:val="28"/>
          <w:szCs w:val="28"/>
        </w:rPr>
      </w:pPr>
      <w:r w:rsidRPr="001C776E">
        <w:rPr>
          <w:rFonts w:ascii="Times New Roman" w:hAnsi="Times New Roman" w:cs="Times New Roman"/>
          <w:b/>
          <w:color w:val="A50021"/>
          <w:sz w:val="28"/>
          <w:szCs w:val="28"/>
        </w:rPr>
        <w:t>Instructions for use on CDOT construction projects:</w:t>
      </w:r>
    </w:p>
    <w:p w14:paraId="597C8360" w14:textId="77F9CD92" w:rsidR="00635070" w:rsidRDefault="008D0AC7" w:rsidP="001C776E">
      <w:pPr>
        <w:rPr>
          <w:rFonts w:ascii="Times New Roman" w:hAnsi="Times New Roman" w:cs="Times New Roman"/>
          <w:sz w:val="28"/>
          <w:szCs w:val="28"/>
        </w:rPr>
      </w:pPr>
      <w:r w:rsidRPr="001C776E">
        <w:rPr>
          <w:rFonts w:ascii="Times New Roman" w:hAnsi="Times New Roman" w:cs="Times New Roman"/>
          <w:sz w:val="28"/>
          <w:szCs w:val="28"/>
        </w:rPr>
        <w:t>Use this standard special provision on all projects.</w:t>
      </w:r>
    </w:p>
    <w:p w14:paraId="45505140" w14:textId="77777777" w:rsidR="000A269C" w:rsidRPr="001C776E" w:rsidRDefault="000A269C" w:rsidP="001C776E">
      <w:pPr>
        <w:rPr>
          <w:rFonts w:ascii="Times New Roman" w:hAnsi="Times New Roman" w:cs="Times New Roman"/>
          <w:b/>
          <w:caps/>
          <w:vanish/>
          <w:kern w:val="2"/>
          <w:szCs w:val="22"/>
        </w:rPr>
      </w:pPr>
    </w:p>
    <w:p w14:paraId="366D66C1" w14:textId="77777777" w:rsidR="00D93213" w:rsidRDefault="00D93213">
      <w:pPr>
        <w:widowControl/>
        <w:autoSpaceDE/>
        <w:autoSpaceDN/>
        <w:spacing w:after="160" w:line="259" w:lineRule="auto"/>
        <w:rPr>
          <w:rFonts w:ascii="Arial" w:hAnsi="Arial" w:cs="Arial"/>
          <w:color w:val="000000"/>
          <w:sz w:val="20"/>
          <w:szCs w:val="20"/>
          <w:shd w:val="clear" w:color="auto" w:fill="FFFFFF"/>
        </w:rPr>
      </w:pPr>
      <w:r>
        <w:rPr>
          <w:rFonts w:ascii="Arial" w:hAnsi="Arial" w:cs="Arial"/>
          <w:sz w:val="20"/>
          <w:szCs w:val="20"/>
          <w:shd w:val="clear" w:color="auto" w:fill="FFFFFF"/>
        </w:rPr>
        <w:br w:type="page"/>
      </w:r>
    </w:p>
    <w:p w14:paraId="4BDF1C9E" w14:textId="77777777" w:rsidR="00C07D77" w:rsidRDefault="00C07D77" w:rsidP="00635070">
      <w:pPr>
        <w:pStyle w:val="Default"/>
        <w:rPr>
          <w:rFonts w:ascii="Arial" w:hAnsi="Arial" w:cs="Arial"/>
          <w:b/>
          <w:bCs/>
          <w:sz w:val="20"/>
          <w:szCs w:val="20"/>
          <w:shd w:val="clear" w:color="auto" w:fill="FFFFFF"/>
        </w:rPr>
      </w:pPr>
    </w:p>
    <w:p w14:paraId="47B589D2" w14:textId="7F110AFA" w:rsidR="00635070" w:rsidRPr="00D74EEB" w:rsidRDefault="00635070" w:rsidP="00635070">
      <w:pPr>
        <w:pStyle w:val="Default"/>
        <w:rPr>
          <w:rFonts w:ascii="Arial" w:hAnsi="Arial" w:cs="Arial"/>
          <w:b/>
          <w:bCs/>
          <w:color w:val="auto"/>
          <w:sz w:val="20"/>
          <w:szCs w:val="20"/>
        </w:rPr>
      </w:pPr>
      <w:r w:rsidRPr="00D74EEB">
        <w:rPr>
          <w:rFonts w:ascii="Arial" w:hAnsi="Arial" w:cs="Arial"/>
          <w:b/>
          <w:bCs/>
          <w:sz w:val="20"/>
          <w:szCs w:val="20"/>
          <w:shd w:val="clear" w:color="auto" w:fill="FFFFFF"/>
        </w:rPr>
        <w:t xml:space="preserve">Revise Section </w:t>
      </w:r>
      <w:r w:rsidR="000A1E4C" w:rsidRPr="00D74EEB">
        <w:rPr>
          <w:rFonts w:ascii="Arial" w:hAnsi="Arial" w:cs="Arial"/>
          <w:b/>
          <w:bCs/>
          <w:sz w:val="20"/>
          <w:szCs w:val="20"/>
          <w:shd w:val="clear" w:color="auto" w:fill="FFFFFF"/>
        </w:rPr>
        <w:t xml:space="preserve">109 </w:t>
      </w:r>
      <w:r w:rsidRPr="00D74EEB">
        <w:rPr>
          <w:rFonts w:ascii="Arial" w:hAnsi="Arial" w:cs="Arial"/>
          <w:b/>
          <w:bCs/>
          <w:sz w:val="20"/>
          <w:szCs w:val="20"/>
          <w:shd w:val="clear" w:color="auto" w:fill="FFFFFF"/>
        </w:rPr>
        <w:t>of the Standard Specifications as follows:</w:t>
      </w:r>
    </w:p>
    <w:p w14:paraId="1A750E70" w14:textId="77777777" w:rsidR="00635070" w:rsidRPr="00D74EEB" w:rsidRDefault="00635070" w:rsidP="00635070">
      <w:pPr>
        <w:pStyle w:val="Default"/>
        <w:rPr>
          <w:rFonts w:ascii="Arial" w:hAnsi="Arial" w:cs="Arial"/>
          <w:b/>
          <w:bCs/>
          <w:color w:val="auto"/>
          <w:sz w:val="20"/>
          <w:szCs w:val="20"/>
        </w:rPr>
      </w:pPr>
    </w:p>
    <w:p w14:paraId="17B7ADAA" w14:textId="5A2B4A39" w:rsidR="00635070" w:rsidRPr="00D74EEB" w:rsidRDefault="003165BF" w:rsidP="00635070">
      <w:pPr>
        <w:pStyle w:val="Default"/>
        <w:rPr>
          <w:rFonts w:ascii="Arial" w:hAnsi="Arial" w:cs="Arial"/>
          <w:b/>
          <w:bCs/>
          <w:color w:val="auto"/>
          <w:sz w:val="20"/>
          <w:szCs w:val="20"/>
        </w:rPr>
      </w:pPr>
      <w:r>
        <w:rPr>
          <w:rFonts w:ascii="Arial" w:hAnsi="Arial" w:cs="Arial"/>
          <w:b/>
          <w:bCs/>
          <w:color w:val="auto"/>
          <w:sz w:val="20"/>
          <w:szCs w:val="20"/>
        </w:rPr>
        <w:t>Replace Subs</w:t>
      </w:r>
      <w:r w:rsidR="00635070" w:rsidRPr="00D74EEB">
        <w:rPr>
          <w:rFonts w:ascii="Arial" w:hAnsi="Arial" w:cs="Arial"/>
          <w:b/>
          <w:bCs/>
          <w:color w:val="auto"/>
          <w:sz w:val="20"/>
          <w:szCs w:val="20"/>
        </w:rPr>
        <w:t xml:space="preserve">ection </w:t>
      </w:r>
      <w:r w:rsidR="000A1E4C" w:rsidRPr="00D74EEB">
        <w:rPr>
          <w:rFonts w:ascii="Arial" w:hAnsi="Arial" w:cs="Arial"/>
          <w:b/>
          <w:bCs/>
          <w:color w:val="auto"/>
          <w:sz w:val="20"/>
          <w:szCs w:val="20"/>
        </w:rPr>
        <w:t>109</w:t>
      </w:r>
      <w:r w:rsidR="00635070" w:rsidRPr="00D74EEB">
        <w:rPr>
          <w:rFonts w:ascii="Arial" w:hAnsi="Arial" w:cs="Arial"/>
          <w:b/>
          <w:bCs/>
          <w:color w:val="auto"/>
          <w:sz w:val="20"/>
          <w:szCs w:val="20"/>
        </w:rPr>
        <w:t>.</w:t>
      </w:r>
      <w:r w:rsidR="000A1E4C" w:rsidRPr="00D74EEB">
        <w:rPr>
          <w:rFonts w:ascii="Arial" w:hAnsi="Arial" w:cs="Arial"/>
          <w:b/>
          <w:bCs/>
          <w:color w:val="auto"/>
          <w:sz w:val="20"/>
          <w:szCs w:val="20"/>
        </w:rPr>
        <w:t>06(b)</w:t>
      </w:r>
      <w:r w:rsidR="00635070" w:rsidRPr="00D74EEB">
        <w:rPr>
          <w:rFonts w:ascii="Arial" w:hAnsi="Arial" w:cs="Arial"/>
          <w:b/>
          <w:bCs/>
          <w:color w:val="auto"/>
          <w:sz w:val="20"/>
          <w:szCs w:val="20"/>
        </w:rPr>
        <w:t>:</w:t>
      </w:r>
    </w:p>
    <w:bookmarkEnd w:id="0"/>
    <w:p w14:paraId="19E7B175" w14:textId="6D465B03" w:rsidR="000A1E4C" w:rsidRPr="00D74EEB" w:rsidRDefault="000A1E4C" w:rsidP="00635070">
      <w:pPr>
        <w:rPr>
          <w:rFonts w:ascii="Arial" w:hAnsi="Arial" w:cs="Arial"/>
          <w:sz w:val="20"/>
          <w:szCs w:val="20"/>
        </w:rPr>
      </w:pPr>
    </w:p>
    <w:p w14:paraId="336E4A17" w14:textId="207D871D" w:rsidR="000A1E4C" w:rsidRPr="00D74EEB" w:rsidRDefault="000A1E4C" w:rsidP="00D93213">
      <w:pPr>
        <w:pStyle w:val="SubsectionHead"/>
        <w:numPr>
          <w:ilvl w:val="0"/>
          <w:numId w:val="4"/>
        </w:numPr>
        <w:ind w:left="0" w:firstLine="0"/>
        <w:rPr>
          <w:rFonts w:ascii="Arial" w:hAnsi="Arial" w:cs="Arial"/>
          <w:vanish/>
          <w:szCs w:val="20"/>
          <w:specVanish/>
        </w:rPr>
      </w:pPr>
      <w:bookmarkStart w:id="1" w:name="_Toc479172072"/>
      <w:bookmarkStart w:id="2" w:name="_Toc47359012"/>
      <w:bookmarkStart w:id="3" w:name="_Toc49508267"/>
      <w:r w:rsidRPr="00D74EEB">
        <w:rPr>
          <w:rFonts w:ascii="Arial" w:hAnsi="Arial" w:cs="Arial"/>
          <w:szCs w:val="20"/>
        </w:rPr>
        <w:t>Partial Payments</w:t>
      </w:r>
      <w:bookmarkEnd w:id="1"/>
      <w:bookmarkEnd w:id="2"/>
      <w:bookmarkEnd w:id="3"/>
    </w:p>
    <w:p w14:paraId="291D1A7D" w14:textId="77777777" w:rsidR="000A1E4C" w:rsidRPr="00D74EEB" w:rsidRDefault="000A1E4C" w:rsidP="000A1E4C">
      <w:pPr>
        <w:spacing w:after="200" w:line="247" w:lineRule="auto"/>
        <w:ind w:left="360"/>
        <w:rPr>
          <w:rFonts w:ascii="Arial" w:hAnsi="Arial" w:cs="Arial"/>
          <w:kern w:val="2"/>
          <w:sz w:val="20"/>
          <w:szCs w:val="20"/>
        </w:rPr>
      </w:pPr>
      <w:r w:rsidRPr="00D74EEB">
        <w:rPr>
          <w:rFonts w:ascii="Arial" w:hAnsi="Arial" w:cs="Arial"/>
          <w:b/>
          <w:bCs/>
          <w:kern w:val="2"/>
          <w:sz w:val="20"/>
          <w:szCs w:val="20"/>
        </w:rPr>
        <w:t xml:space="preserve"> </w:t>
      </w:r>
      <w:r w:rsidRPr="00D74EEB">
        <w:rPr>
          <w:rFonts w:ascii="Arial" w:hAnsi="Arial" w:cs="Arial"/>
          <w:kern w:val="2"/>
          <w:sz w:val="20"/>
          <w:szCs w:val="20"/>
        </w:rPr>
        <w:t xml:space="preserve"> Partial payments will be made once each month as the work progresses, when the Contractor is performing satisfactorily under the Contract. Payments will be based upon progress estimates prepared by the Engin</w:t>
      </w:r>
      <w:bookmarkStart w:id="4" w:name="_GoBack"/>
      <w:bookmarkEnd w:id="4"/>
      <w:r w:rsidRPr="00D74EEB">
        <w:rPr>
          <w:rFonts w:ascii="Arial" w:hAnsi="Arial" w:cs="Arial"/>
          <w:kern w:val="2"/>
          <w:sz w:val="20"/>
          <w:szCs w:val="20"/>
        </w:rPr>
        <w:t>eer, of the value of work performed, materials placed per the Contract, and the value of the materials on hand per subsection 109.07. The amount of the progress estimate paid to the Contractor will be subject to the following:</w:t>
      </w:r>
    </w:p>
    <w:p w14:paraId="4FCFF2E3" w14:textId="4E921417" w:rsidR="000A1E4C" w:rsidRPr="00D74EEB" w:rsidRDefault="000A1E4C" w:rsidP="00D74EEB">
      <w:pPr>
        <w:numPr>
          <w:ilvl w:val="0"/>
          <w:numId w:val="7"/>
        </w:numPr>
        <w:tabs>
          <w:tab w:val="left" w:pos="360"/>
        </w:tabs>
        <w:spacing w:after="120" w:line="247" w:lineRule="auto"/>
        <w:ind w:left="504"/>
        <w:rPr>
          <w:rFonts w:ascii="Arial" w:hAnsi="Arial" w:cs="Arial"/>
          <w:sz w:val="20"/>
          <w:szCs w:val="20"/>
        </w:rPr>
      </w:pPr>
      <w:r w:rsidRPr="00D74EEB">
        <w:rPr>
          <w:rFonts w:ascii="Arial" w:hAnsi="Arial" w:cs="Arial"/>
          <w:i/>
          <w:iCs/>
          <w:sz w:val="20"/>
          <w:szCs w:val="20"/>
        </w:rPr>
        <w:t xml:space="preserve">Securities in Lieu of Standard Amount Retained.  </w:t>
      </w:r>
      <w:r w:rsidRPr="00D74EEB">
        <w:rPr>
          <w:rFonts w:ascii="Arial" w:hAnsi="Arial" w:cs="Arial"/>
          <w:sz w:val="20"/>
          <w:szCs w:val="20"/>
        </w:rPr>
        <w:t>When the original contract amount exceeds $150,000, the Contractor may withdraw all or any portion of the standard amount retained if acceptable securities are assigned to the Department, and deposited as set forth in Section 24-91-105, CRS and the implementing regulations. The securities shall at all times have a market value at least equal in value to the sums withdrawn. If at any time the Department determines that the market value of the securities has fallen below the sums withdrawn, the Contractor, shall deposit additional acceptable securities in an amount sufficient to reestablish a total deposit of securities equal in value to the sums withdrawn. This security substitution shall not apply if a part of the contract price is paid from federal, or other sources, and the federal or other source has requirements that are inconsistent with this subsection.</w:t>
      </w:r>
    </w:p>
    <w:p w14:paraId="3F1E679E" w14:textId="77777777" w:rsidR="000A1E4C" w:rsidRPr="00D74EEB" w:rsidRDefault="000A1E4C" w:rsidP="00635070">
      <w:pPr>
        <w:rPr>
          <w:rFonts w:ascii="Arial" w:hAnsi="Arial" w:cs="Arial"/>
          <w:sz w:val="20"/>
          <w:szCs w:val="20"/>
        </w:rPr>
      </w:pPr>
    </w:p>
    <w:sectPr w:rsidR="000A1E4C" w:rsidRPr="00D74EEB" w:rsidSect="00CB0279">
      <w:head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600F" w14:textId="77777777" w:rsidR="00232777" w:rsidRDefault="00232777" w:rsidP="00635070">
      <w:r>
        <w:separator/>
      </w:r>
    </w:p>
  </w:endnote>
  <w:endnote w:type="continuationSeparator" w:id="0">
    <w:p w14:paraId="3CDEA32C" w14:textId="77777777" w:rsidR="00232777" w:rsidRDefault="00232777" w:rsidP="0063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E607" w14:textId="77777777" w:rsidR="00232777" w:rsidRDefault="00232777" w:rsidP="00635070">
      <w:r>
        <w:separator/>
      </w:r>
    </w:p>
  </w:footnote>
  <w:footnote w:type="continuationSeparator" w:id="0">
    <w:p w14:paraId="59CF5A9C" w14:textId="77777777" w:rsidR="00232777" w:rsidRDefault="00232777" w:rsidP="0063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3099" w14:textId="152DD358" w:rsidR="00635070" w:rsidRDefault="00190399" w:rsidP="00CB0279">
    <w:pPr>
      <w:pStyle w:val="SectionHead"/>
      <w:numPr>
        <w:ilvl w:val="0"/>
        <w:numId w:val="0"/>
      </w:numPr>
      <w:spacing w:after="0" w:line="240" w:lineRule="auto"/>
      <w:jc w:val="right"/>
      <w:rPr>
        <w:rFonts w:ascii="Arial" w:hAnsi="Arial" w:cs="Arial"/>
        <w:b w:val="0"/>
        <w:bCs/>
        <w:szCs w:val="24"/>
      </w:rPr>
    </w:pPr>
    <w:bookmarkStart w:id="5" w:name="_Toc47358913"/>
    <w:bookmarkStart w:id="6" w:name="_Toc49508168"/>
    <w:bookmarkStart w:id="7" w:name="_Toc479171976"/>
    <w:r w:rsidRPr="001C776E">
      <w:rPr>
        <w:rFonts w:ascii="Arial" w:hAnsi="Arial" w:cs="Arial"/>
        <w:b w:val="0"/>
        <w:bCs/>
        <w:szCs w:val="24"/>
      </w:rPr>
      <w:t xml:space="preserve">December </w:t>
    </w:r>
    <w:r w:rsidR="001C776E">
      <w:rPr>
        <w:rFonts w:ascii="Arial" w:hAnsi="Arial" w:cs="Arial"/>
        <w:b w:val="0"/>
        <w:bCs/>
        <w:szCs w:val="24"/>
      </w:rPr>
      <w:t>9</w:t>
    </w:r>
    <w:r w:rsidRPr="001C776E">
      <w:rPr>
        <w:rFonts w:ascii="Arial" w:hAnsi="Arial" w:cs="Arial"/>
        <w:b w:val="0"/>
        <w:bCs/>
        <w:szCs w:val="24"/>
      </w:rPr>
      <w:t xml:space="preserve">, </w:t>
    </w:r>
    <w:r w:rsidR="000A1E4C" w:rsidRPr="001C776E">
      <w:rPr>
        <w:rFonts w:ascii="Arial" w:hAnsi="Arial" w:cs="Arial"/>
        <w:b w:val="0"/>
        <w:bCs/>
        <w:szCs w:val="24"/>
      </w:rPr>
      <w:t>2022</w:t>
    </w:r>
  </w:p>
  <w:p w14:paraId="40FF174E" w14:textId="0A424D39" w:rsidR="00CB0279" w:rsidRDefault="00CB0279" w:rsidP="00CB0279">
    <w:pPr>
      <w:pStyle w:val="SectionHead"/>
      <w:numPr>
        <w:ilvl w:val="0"/>
        <w:numId w:val="0"/>
      </w:numPr>
      <w:spacing w:after="0" w:line="240" w:lineRule="auto"/>
      <w:rPr>
        <w:rFonts w:ascii="Arial" w:hAnsi="Arial" w:cs="Arial"/>
        <w:b w:val="0"/>
        <w:bCs/>
        <w:szCs w:val="24"/>
      </w:rPr>
    </w:pPr>
    <w:r>
      <w:rPr>
        <w:rFonts w:ascii="Arial" w:hAnsi="Arial" w:cs="Arial"/>
        <w:b w:val="0"/>
        <w:bCs/>
        <w:szCs w:val="24"/>
      </w:rPr>
      <w:t>1</w:t>
    </w:r>
  </w:p>
  <w:p w14:paraId="3B5F51C2" w14:textId="52592577" w:rsidR="00635070" w:rsidRPr="001C776E" w:rsidRDefault="00635070" w:rsidP="00CB0279">
    <w:pPr>
      <w:pStyle w:val="SectionHead"/>
      <w:numPr>
        <w:ilvl w:val="0"/>
        <w:numId w:val="0"/>
      </w:numPr>
      <w:spacing w:after="0" w:line="240" w:lineRule="auto"/>
      <w:rPr>
        <w:rFonts w:ascii="Arial" w:hAnsi="Arial" w:cs="Arial"/>
        <w:b w:val="0"/>
        <w:bCs/>
        <w:szCs w:val="24"/>
      </w:rPr>
    </w:pPr>
    <w:r w:rsidRPr="001C776E">
      <w:rPr>
        <w:rFonts w:ascii="Arial" w:hAnsi="Arial" w:cs="Arial"/>
        <w:b w:val="0"/>
        <w:bCs/>
        <w:szCs w:val="24"/>
      </w:rPr>
      <w:t xml:space="preserve">REVISION OF SECTION </w:t>
    </w:r>
    <w:bookmarkEnd w:id="5"/>
    <w:bookmarkEnd w:id="6"/>
    <w:r w:rsidR="000A1E4C" w:rsidRPr="001C776E">
      <w:rPr>
        <w:rFonts w:ascii="Arial" w:hAnsi="Arial" w:cs="Arial"/>
        <w:b w:val="0"/>
        <w:bCs/>
        <w:szCs w:val="24"/>
      </w:rPr>
      <w:t>109</w:t>
    </w:r>
  </w:p>
  <w:bookmarkEnd w:id="7"/>
  <w:p w14:paraId="68C7C9F4" w14:textId="1A0A6622" w:rsidR="00635070" w:rsidRDefault="000A1E4C" w:rsidP="00CB0279">
    <w:pPr>
      <w:pStyle w:val="Header"/>
      <w:jc w:val="center"/>
      <w:rPr>
        <w:rFonts w:ascii="Arial" w:hAnsi="Arial" w:cs="Arial"/>
        <w:bCs/>
      </w:rPr>
    </w:pPr>
    <w:r w:rsidRPr="001C776E">
      <w:rPr>
        <w:rFonts w:ascii="Arial" w:hAnsi="Arial" w:cs="Arial"/>
        <w:bCs/>
      </w:rPr>
      <w:t>MEASUREMENT AND PAYMENT</w:t>
    </w:r>
  </w:p>
  <w:p w14:paraId="1BFCE299" w14:textId="77777777" w:rsidR="001C776E" w:rsidRPr="001C776E" w:rsidRDefault="001C776E" w:rsidP="00CB0279">
    <w:pPr>
      <w:pStyle w:val="Header"/>
      <w:rPr>
        <w:rFonts w:asciiTheme="minorHAnsi" w:hAnsiTheme="minorHAnsi" w:cstheme="minorHAnsi"/>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1668" w14:textId="3BC951B0" w:rsidR="00CB0279" w:rsidRPr="001C776E" w:rsidRDefault="00CB0279" w:rsidP="00CB0279">
    <w:pPr>
      <w:pStyle w:val="SectionHead"/>
      <w:numPr>
        <w:ilvl w:val="0"/>
        <w:numId w:val="0"/>
      </w:numPr>
      <w:spacing w:after="0"/>
      <w:jc w:val="right"/>
      <w:rPr>
        <w:rFonts w:ascii="Arial" w:hAnsi="Arial" w:cs="Arial"/>
        <w:b w:val="0"/>
        <w:bCs/>
        <w:szCs w:val="24"/>
      </w:rPr>
    </w:pPr>
    <w:r w:rsidRPr="001C776E">
      <w:rPr>
        <w:rFonts w:ascii="Arial" w:hAnsi="Arial" w:cs="Arial"/>
        <w:b w:val="0"/>
        <w:bCs/>
        <w:szCs w:val="24"/>
      </w:rPr>
      <w:t xml:space="preserve">December </w:t>
    </w:r>
    <w:r>
      <w:rPr>
        <w:rFonts w:ascii="Arial" w:hAnsi="Arial" w:cs="Arial"/>
        <w:b w:val="0"/>
        <w:bCs/>
        <w:szCs w:val="24"/>
      </w:rPr>
      <w:t>9</w:t>
    </w:r>
    <w:r w:rsidRPr="001C776E">
      <w:rPr>
        <w:rFonts w:ascii="Arial" w:hAnsi="Arial" w:cs="Arial"/>
        <w:b w:val="0"/>
        <w:bCs/>
        <w:szCs w:val="24"/>
      </w:rPr>
      <w:t>, 2022</w:t>
    </w:r>
  </w:p>
  <w:p w14:paraId="25497EDB" w14:textId="77777777" w:rsidR="00CB0279" w:rsidRPr="001C776E" w:rsidRDefault="00CB0279" w:rsidP="00CB0279">
    <w:pPr>
      <w:pStyle w:val="SectionHead"/>
      <w:numPr>
        <w:ilvl w:val="0"/>
        <w:numId w:val="0"/>
      </w:numPr>
      <w:spacing w:after="0"/>
      <w:rPr>
        <w:rFonts w:ascii="Arial" w:hAnsi="Arial" w:cs="Arial"/>
        <w:b w:val="0"/>
        <w:bCs/>
        <w:szCs w:val="24"/>
      </w:rPr>
    </w:pPr>
    <w:r w:rsidRPr="001C776E">
      <w:rPr>
        <w:rFonts w:ascii="Arial" w:hAnsi="Arial" w:cs="Arial"/>
        <w:b w:val="0"/>
        <w:bCs/>
        <w:szCs w:val="24"/>
      </w:rPr>
      <w:t>REVISION OF SECTION 109</w:t>
    </w:r>
  </w:p>
  <w:p w14:paraId="0F9460B1" w14:textId="4A4E2491" w:rsidR="00CB0279" w:rsidRDefault="00CB0279" w:rsidP="00CB0279">
    <w:pPr>
      <w:pStyle w:val="Header"/>
      <w:jc w:val="center"/>
      <w:rPr>
        <w:rFonts w:ascii="Arial" w:hAnsi="Arial" w:cs="Arial"/>
        <w:bCs/>
      </w:rPr>
    </w:pPr>
    <w:r w:rsidRPr="001C776E">
      <w:rPr>
        <w:rFonts w:ascii="Arial" w:hAnsi="Arial" w:cs="Arial"/>
        <w:bCs/>
      </w:rPr>
      <w:t>MEASUREMENT AND PAYMENT</w:t>
    </w:r>
  </w:p>
  <w:p w14:paraId="32DDA658" w14:textId="77777777" w:rsidR="00CB0279" w:rsidRPr="001C776E" w:rsidRDefault="00CB0279" w:rsidP="00CB0279">
    <w:pPr>
      <w:pStyle w:val="Header"/>
      <w:rPr>
        <w:rFonts w:asciiTheme="minorHAnsi" w:hAnsiTheme="minorHAnsi" w:cstheme="minorHAnsi"/>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54142B"/>
    <w:multiLevelType w:val="hybridMultilevel"/>
    <w:tmpl w:val="0652E1C2"/>
    <w:lvl w:ilvl="0" w:tplc="5C1636CA">
      <w:start w:val="1"/>
      <w:numFmt w:val="decimalZero"/>
      <w:lvlText w:val="109.%1"/>
      <w:lvlJc w:val="left"/>
      <w:pPr>
        <w:ind w:left="825" w:hanging="360"/>
      </w:pPr>
      <w:rPr>
        <w:rFonts w:ascii="Arial" w:hAnsi="Arial" w:cs="Arial" w:hint="default"/>
        <w:b/>
        <w:i w:val="0"/>
        <w:sz w:val="20"/>
        <w:szCs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2205423E"/>
    <w:multiLevelType w:val="hybridMultilevel"/>
    <w:tmpl w:val="F4BECDCE"/>
    <w:lvl w:ilvl="0" w:tplc="7DFCA05C">
      <w:start w:val="6"/>
      <w:numFmt w:val="decimalZero"/>
      <w:lvlText w:val="109.%1"/>
      <w:lvlJc w:val="left"/>
      <w:pPr>
        <w:ind w:left="825"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67AD"/>
    <w:multiLevelType w:val="multilevel"/>
    <w:tmpl w:val="4316F5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A4543C"/>
    <w:multiLevelType w:val="hybridMultilevel"/>
    <w:tmpl w:val="B7D616C4"/>
    <w:lvl w:ilvl="0" w:tplc="2878EA84">
      <w:start w:val="1"/>
      <w:numFmt w:val="lowerLetter"/>
      <w:lvlText w:val="(%1)"/>
      <w:lvlJc w:val="left"/>
      <w:pPr>
        <w:ind w:left="720" w:hanging="360"/>
      </w:pPr>
      <w:rPr>
        <w:rFonts w:ascii="Times New Roman" w:hAnsi="Times New Roman" w:cs="Times New Roman" w:hint="default"/>
        <w:b w:val="0"/>
        <w:i w:val="0"/>
        <w:strike w:val="0"/>
        <w:sz w:val="22"/>
        <w:szCs w:val="22"/>
      </w:rPr>
    </w:lvl>
    <w:lvl w:ilvl="1" w:tplc="CE66B54A">
      <w:start w:val="1"/>
      <w:numFmt w:val="decimal"/>
      <w:lvlText w:val="(%2)"/>
      <w:lvlJc w:val="left"/>
      <w:pPr>
        <w:ind w:left="-720" w:hanging="360"/>
      </w:pPr>
      <w:rPr>
        <w:rFonts w:hint="default"/>
      </w:rPr>
    </w:lvl>
    <w:lvl w:ilvl="2" w:tplc="3326915A">
      <w:start w:val="2"/>
      <w:numFmt w:val="lowerLetter"/>
      <w:lvlText w:val="(%3)"/>
      <w:lvlJc w:val="left"/>
      <w:pPr>
        <w:ind w:left="180" w:hanging="360"/>
      </w:pPr>
      <w:rPr>
        <w:rFonts w:hint="default"/>
        <w:i/>
        <w:iCs/>
      </w:r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3C426747"/>
    <w:multiLevelType w:val="hybridMultilevel"/>
    <w:tmpl w:val="4FA4C982"/>
    <w:lvl w:ilvl="0" w:tplc="FCA03678">
      <w:start w:val="2"/>
      <w:numFmt w:val="lowerLetter"/>
      <w:lvlText w:val="(%1)"/>
      <w:lvlJc w:val="left"/>
      <w:pPr>
        <w:ind w:left="825" w:hanging="360"/>
      </w:pPr>
      <w:rPr>
        <w:rFonts w:ascii="Arial" w:hAnsi="Arial" w:cs="Arial"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70"/>
    <w:rsid w:val="000A1E4C"/>
    <w:rsid w:val="000A269C"/>
    <w:rsid w:val="000B22D4"/>
    <w:rsid w:val="0014495B"/>
    <w:rsid w:val="00190399"/>
    <w:rsid w:val="001C776E"/>
    <w:rsid w:val="00232777"/>
    <w:rsid w:val="002B42CC"/>
    <w:rsid w:val="002D49B4"/>
    <w:rsid w:val="003165BF"/>
    <w:rsid w:val="003551FA"/>
    <w:rsid w:val="00387EA5"/>
    <w:rsid w:val="00596A04"/>
    <w:rsid w:val="005D4DEE"/>
    <w:rsid w:val="005F58A7"/>
    <w:rsid w:val="00635070"/>
    <w:rsid w:val="00664540"/>
    <w:rsid w:val="00687E05"/>
    <w:rsid w:val="007C1C6D"/>
    <w:rsid w:val="007C68DE"/>
    <w:rsid w:val="00804F6D"/>
    <w:rsid w:val="008D0AC7"/>
    <w:rsid w:val="008F79CB"/>
    <w:rsid w:val="00A16D50"/>
    <w:rsid w:val="00AA07D6"/>
    <w:rsid w:val="00C07D77"/>
    <w:rsid w:val="00C95098"/>
    <w:rsid w:val="00CB0279"/>
    <w:rsid w:val="00D4792E"/>
    <w:rsid w:val="00D74EEB"/>
    <w:rsid w:val="00D93213"/>
    <w:rsid w:val="00E97426"/>
    <w:rsid w:val="00F440A7"/>
    <w:rsid w:val="00F85BC9"/>
    <w:rsid w:val="00FB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9DB1"/>
  <w15:chartTrackingRefBased/>
  <w15:docId w15:val="{327146A5-EC65-4CED-9562-37110421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70"/>
    <w:pPr>
      <w:widowControl w:val="0"/>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5070"/>
    <w:pPr>
      <w:spacing w:after="200" w:line="247" w:lineRule="auto"/>
    </w:pPr>
    <w:rPr>
      <w:rFonts w:ascii="Times New Roman" w:hAnsi="Times New Roman"/>
      <w:kern w:val="2"/>
      <w:sz w:val="20"/>
      <w:szCs w:val="22"/>
    </w:rPr>
  </w:style>
  <w:style w:type="character" w:customStyle="1" w:styleId="BodyTextChar">
    <w:name w:val="Body Text Char"/>
    <w:basedOn w:val="DefaultParagraphFont"/>
    <w:link w:val="BodyText"/>
    <w:uiPriority w:val="99"/>
    <w:rsid w:val="00635070"/>
    <w:rPr>
      <w:rFonts w:ascii="Times New Roman" w:eastAsia="Times New Roman" w:hAnsi="Times New Roman" w:cs="Courier"/>
      <w:kern w:val="2"/>
      <w:sz w:val="20"/>
    </w:rPr>
  </w:style>
  <w:style w:type="paragraph" w:customStyle="1" w:styleId="SubsectionHead">
    <w:name w:val="Subsection Head"/>
    <w:basedOn w:val="BodyText"/>
    <w:qFormat/>
    <w:rsid w:val="00635070"/>
    <w:pPr>
      <w:numPr>
        <w:ilvl w:val="2"/>
        <w:numId w:val="1"/>
      </w:numPr>
      <w:ind w:left="270"/>
    </w:pPr>
    <w:rPr>
      <w:b/>
    </w:rPr>
  </w:style>
  <w:style w:type="paragraph" w:customStyle="1" w:styleId="DivisionHead">
    <w:name w:val="Division Head"/>
    <w:basedOn w:val="BodyText"/>
    <w:qFormat/>
    <w:rsid w:val="00635070"/>
    <w:pPr>
      <w:numPr>
        <w:numId w:val="1"/>
      </w:numPr>
      <w:jc w:val="center"/>
    </w:pPr>
    <w:rPr>
      <w:b/>
      <w:caps/>
      <w:sz w:val="24"/>
    </w:rPr>
  </w:style>
  <w:style w:type="paragraph" w:customStyle="1" w:styleId="SectionHead">
    <w:name w:val="Section Head"/>
    <w:basedOn w:val="BodyText"/>
    <w:qFormat/>
    <w:rsid w:val="00635070"/>
    <w:pPr>
      <w:numPr>
        <w:ilvl w:val="1"/>
        <w:numId w:val="1"/>
      </w:numPr>
      <w:jc w:val="center"/>
    </w:pPr>
    <w:rPr>
      <w:b/>
      <w:caps/>
      <w:sz w:val="24"/>
    </w:rPr>
  </w:style>
  <w:style w:type="paragraph" w:styleId="ListParagraph">
    <w:name w:val="List Paragraph"/>
    <w:basedOn w:val="Normal"/>
    <w:uiPriority w:val="34"/>
    <w:qFormat/>
    <w:rsid w:val="00635070"/>
    <w:pPr>
      <w:ind w:left="720"/>
      <w:contextualSpacing/>
    </w:pPr>
  </w:style>
  <w:style w:type="paragraph" w:styleId="Header">
    <w:name w:val="header"/>
    <w:basedOn w:val="Normal"/>
    <w:link w:val="HeaderChar"/>
    <w:uiPriority w:val="99"/>
    <w:unhideWhenUsed/>
    <w:rsid w:val="00635070"/>
    <w:pPr>
      <w:tabs>
        <w:tab w:val="center" w:pos="4680"/>
        <w:tab w:val="right" w:pos="9360"/>
      </w:tabs>
    </w:pPr>
  </w:style>
  <w:style w:type="character" w:customStyle="1" w:styleId="HeaderChar">
    <w:name w:val="Header Char"/>
    <w:basedOn w:val="DefaultParagraphFont"/>
    <w:link w:val="Header"/>
    <w:uiPriority w:val="99"/>
    <w:rsid w:val="00635070"/>
    <w:rPr>
      <w:rFonts w:ascii="Courier" w:eastAsia="Times New Roman" w:hAnsi="Courier" w:cs="Courier"/>
      <w:sz w:val="24"/>
      <w:szCs w:val="24"/>
    </w:rPr>
  </w:style>
  <w:style w:type="paragraph" w:styleId="Footer">
    <w:name w:val="footer"/>
    <w:basedOn w:val="Normal"/>
    <w:link w:val="FooterChar"/>
    <w:uiPriority w:val="99"/>
    <w:unhideWhenUsed/>
    <w:rsid w:val="00635070"/>
    <w:pPr>
      <w:tabs>
        <w:tab w:val="center" w:pos="4680"/>
        <w:tab w:val="right" w:pos="9360"/>
      </w:tabs>
    </w:pPr>
  </w:style>
  <w:style w:type="character" w:customStyle="1" w:styleId="FooterChar">
    <w:name w:val="Footer Char"/>
    <w:basedOn w:val="DefaultParagraphFont"/>
    <w:link w:val="Footer"/>
    <w:uiPriority w:val="99"/>
    <w:rsid w:val="00635070"/>
    <w:rPr>
      <w:rFonts w:ascii="Courier" w:eastAsia="Times New Roman" w:hAnsi="Courier" w:cs="Courier"/>
      <w:sz w:val="24"/>
      <w:szCs w:val="24"/>
    </w:rPr>
  </w:style>
  <w:style w:type="paragraph" w:customStyle="1" w:styleId="Default">
    <w:name w:val="Default"/>
    <w:rsid w:val="00635070"/>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Revision">
    <w:name w:val="Revision"/>
    <w:hidden/>
    <w:uiPriority w:val="99"/>
    <w:semiHidden/>
    <w:rsid w:val="00664540"/>
    <w:pPr>
      <w:spacing w:after="0" w:line="240" w:lineRule="auto"/>
    </w:pPr>
    <w:rPr>
      <w:rFonts w:ascii="Courier" w:eastAsia="Times New Roman" w:hAnsi="Courier" w:cs="Courier"/>
      <w:sz w:val="24"/>
      <w:szCs w:val="24"/>
    </w:rPr>
  </w:style>
  <w:style w:type="paragraph" w:styleId="NormalWeb">
    <w:name w:val="Normal (Web)"/>
    <w:basedOn w:val="Normal"/>
    <w:uiPriority w:val="99"/>
    <w:semiHidden/>
    <w:unhideWhenUsed/>
    <w:rsid w:val="00D93213"/>
    <w:pPr>
      <w:widowControl/>
      <w:autoSpaceDE/>
      <w:autoSpaceDN/>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93213"/>
    <w:rPr>
      <w:i/>
      <w:iCs/>
    </w:rPr>
  </w:style>
  <w:style w:type="character" w:styleId="CommentReference">
    <w:name w:val="annotation reference"/>
    <w:basedOn w:val="DefaultParagraphFont"/>
    <w:uiPriority w:val="99"/>
    <w:semiHidden/>
    <w:unhideWhenUsed/>
    <w:rsid w:val="008D0A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15</cp:revision>
  <dcterms:created xsi:type="dcterms:W3CDTF">2022-12-06T17:43:00Z</dcterms:created>
  <dcterms:modified xsi:type="dcterms:W3CDTF">2022-12-09T17:58:00Z</dcterms:modified>
</cp:coreProperties>
</file>