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D3D00" w14:textId="77777777" w:rsidR="005F0B78" w:rsidRPr="00FD78F8" w:rsidRDefault="005F0B78" w:rsidP="005F0B78">
      <w:pPr>
        <w:jc w:val="center"/>
        <w:rPr>
          <w:b/>
          <w:sz w:val="40"/>
          <w:szCs w:val="40"/>
        </w:rPr>
      </w:pPr>
      <w:r w:rsidRPr="00FD78F8">
        <w:rPr>
          <w:b/>
          <w:sz w:val="40"/>
          <w:szCs w:val="40"/>
        </w:rPr>
        <w:t>NOTICE</w:t>
      </w:r>
    </w:p>
    <w:p w14:paraId="4B5A09BB" w14:textId="77777777" w:rsidR="005F0B78" w:rsidRPr="002F001E" w:rsidRDefault="005F0B78" w:rsidP="005F0B78">
      <w:pPr>
        <w:rPr>
          <w:rFonts w:ascii="Trebuchet MS" w:hAnsi="Trebuchet MS"/>
          <w:sz w:val="28"/>
          <w:szCs w:val="28"/>
        </w:rPr>
      </w:pPr>
    </w:p>
    <w:p w14:paraId="08FDA06F" w14:textId="36B412BB" w:rsidR="005F0B78" w:rsidRPr="00B96AE9" w:rsidRDefault="005F0B78" w:rsidP="00FD78F8">
      <w:pPr>
        <w:pStyle w:val="NormalWeb"/>
        <w:spacing w:before="0" w:beforeAutospacing="0" w:after="0" w:afterAutospacing="0"/>
        <w:rPr>
          <w:color w:val="0E101A"/>
          <w:sz w:val="28"/>
          <w:szCs w:val="28"/>
        </w:rPr>
      </w:pPr>
      <w:bookmarkStart w:id="0" w:name="_Hlk89950844"/>
      <w:r w:rsidRPr="00B96AE9">
        <w:rPr>
          <w:color w:val="0E101A"/>
          <w:sz w:val="28"/>
          <w:szCs w:val="28"/>
        </w:rPr>
        <w:t>This Standard Special Provision (SSP) revises or modifies CDOT’s </w:t>
      </w:r>
      <w:r w:rsidRPr="00B96AE9">
        <w:rPr>
          <w:rStyle w:val="Emphasis"/>
          <w:color w:val="0E101A"/>
          <w:sz w:val="28"/>
          <w:szCs w:val="28"/>
        </w:rPr>
        <w:t>Standard Specifications for Road and Bridge Construction</w:t>
      </w:r>
      <w:r w:rsidRPr="00B96AE9">
        <w:rPr>
          <w:color w:val="0E101A"/>
          <w:sz w:val="28"/>
          <w:szCs w:val="28"/>
        </w:rPr>
        <w:t xml:space="preserve">. </w:t>
      </w:r>
      <w:r>
        <w:rPr>
          <w:color w:val="0E101A"/>
          <w:sz w:val="28"/>
          <w:szCs w:val="28"/>
        </w:rPr>
        <w:t xml:space="preserve">These are the </w:t>
      </w:r>
      <w:r w:rsidRPr="00B96AE9">
        <w:rPr>
          <w:color w:val="0E101A"/>
          <w:sz w:val="28"/>
          <w:szCs w:val="28"/>
        </w:rPr>
        <w:t>official instructions for its use on CDOT construction projects</w:t>
      </w:r>
      <w:r>
        <w:rPr>
          <w:color w:val="0E101A"/>
          <w:sz w:val="28"/>
          <w:szCs w:val="28"/>
        </w:rPr>
        <w:t xml:space="preserve">, and the </w:t>
      </w:r>
      <w:r w:rsidRPr="00B96AE9">
        <w:rPr>
          <w:color w:val="0E101A"/>
          <w:sz w:val="28"/>
          <w:szCs w:val="28"/>
        </w:rPr>
        <w:t>Construction Engineering Services Branch</w:t>
      </w:r>
      <w:r>
        <w:rPr>
          <w:color w:val="0E101A"/>
          <w:sz w:val="28"/>
          <w:szCs w:val="28"/>
        </w:rPr>
        <w:t xml:space="preserve"> has reviewed, approved, and </w:t>
      </w:r>
      <w:r w:rsidRPr="00B96AE9">
        <w:rPr>
          <w:color w:val="0E101A"/>
          <w:sz w:val="28"/>
          <w:szCs w:val="28"/>
        </w:rPr>
        <w:t xml:space="preserve">issued </w:t>
      </w:r>
      <w:r>
        <w:rPr>
          <w:color w:val="0E101A"/>
          <w:sz w:val="28"/>
          <w:szCs w:val="28"/>
        </w:rPr>
        <w:t>it</w:t>
      </w:r>
      <w:r w:rsidRPr="00B96AE9">
        <w:rPr>
          <w:color w:val="0E101A"/>
          <w:sz w:val="28"/>
          <w:szCs w:val="28"/>
        </w:rPr>
        <w:t>. Use as written without change. Do not use modified versions of this SSP on CDOT construction projects. Do not use this special provision on CDOT projects in a manner other than specified in the instructions without approval by CDOT’s Standards and Specifications Unit. The instructions for use appear below.</w:t>
      </w:r>
    </w:p>
    <w:p w14:paraId="050081B8" w14:textId="77777777" w:rsidR="005F0B78" w:rsidRPr="00B96AE9" w:rsidRDefault="005F0B78" w:rsidP="00FD78F8">
      <w:pPr>
        <w:pStyle w:val="NormalWeb"/>
        <w:spacing w:before="0" w:beforeAutospacing="0" w:after="0" w:afterAutospacing="0"/>
        <w:rPr>
          <w:color w:val="0E101A"/>
          <w:sz w:val="28"/>
          <w:szCs w:val="28"/>
        </w:rPr>
      </w:pPr>
    </w:p>
    <w:p w14:paraId="7F7D1694" w14:textId="77777777" w:rsidR="005F0B78" w:rsidRPr="00B96AE9" w:rsidRDefault="005F0B78" w:rsidP="00FD78F8">
      <w:pPr>
        <w:pStyle w:val="NormalWeb"/>
        <w:spacing w:before="0" w:beforeAutospacing="0" w:after="0" w:afterAutospacing="0"/>
        <w:rPr>
          <w:color w:val="0E101A"/>
          <w:sz w:val="28"/>
          <w:szCs w:val="28"/>
        </w:rPr>
      </w:pPr>
      <w:r w:rsidRPr="00B96AE9">
        <w:rPr>
          <w:color w:val="0E101A"/>
          <w:sz w:val="28"/>
          <w:szCs w:val="28"/>
        </w:rPr>
        <w:t xml:space="preserve">Other agencies </w:t>
      </w:r>
      <w:r>
        <w:rPr>
          <w:color w:val="0E101A"/>
          <w:sz w:val="28"/>
          <w:szCs w:val="28"/>
        </w:rPr>
        <w:t>using</w:t>
      </w:r>
      <w:r w:rsidRPr="00B96AE9">
        <w:rPr>
          <w:color w:val="0E101A"/>
          <w:sz w:val="28"/>
          <w:szCs w:val="28"/>
        </w:rPr>
        <w:t xml:space="preserve"> the </w:t>
      </w:r>
      <w:r w:rsidRPr="00B96AE9">
        <w:rPr>
          <w:rStyle w:val="Emphasis"/>
          <w:color w:val="0E101A"/>
          <w:sz w:val="28"/>
          <w:szCs w:val="28"/>
        </w:rPr>
        <w:t>Standard Specifications for Road and Bridge Construction</w:t>
      </w:r>
      <w:r w:rsidRPr="00B96AE9">
        <w:rPr>
          <w:color w:val="0E101A"/>
          <w:sz w:val="28"/>
          <w:szCs w:val="28"/>
        </w:rPr>
        <w:t> to administer construction projects may use this special provision appropriate</w:t>
      </w:r>
      <w:r>
        <w:rPr>
          <w:color w:val="0E101A"/>
          <w:sz w:val="28"/>
          <w:szCs w:val="28"/>
        </w:rPr>
        <w:t>ly</w:t>
      </w:r>
      <w:r w:rsidRPr="00B96AE9">
        <w:rPr>
          <w:color w:val="0E101A"/>
          <w:sz w:val="28"/>
          <w:szCs w:val="28"/>
        </w:rPr>
        <w:t xml:space="preserve"> and at their own risk.</w:t>
      </w:r>
    </w:p>
    <w:bookmarkEnd w:id="0"/>
    <w:p w14:paraId="2C22872D" w14:textId="77777777" w:rsidR="005F0B78" w:rsidRPr="00720451" w:rsidRDefault="005F0B78" w:rsidP="00FD78F8">
      <w:pPr>
        <w:rPr>
          <w:sz w:val="28"/>
          <w:szCs w:val="28"/>
        </w:rPr>
      </w:pPr>
    </w:p>
    <w:p w14:paraId="43A88571" w14:textId="77777777" w:rsidR="005F0B78" w:rsidRPr="00720451" w:rsidRDefault="005F0B78" w:rsidP="00FD78F8">
      <w:pPr>
        <w:rPr>
          <w:b/>
          <w:color w:val="A50021"/>
          <w:sz w:val="28"/>
          <w:szCs w:val="28"/>
        </w:rPr>
      </w:pPr>
      <w:r w:rsidRPr="00720451">
        <w:rPr>
          <w:b/>
          <w:color w:val="A50021"/>
          <w:sz w:val="28"/>
          <w:szCs w:val="28"/>
        </w:rPr>
        <w:t>Instructions for use on CDOT construction projects:</w:t>
      </w:r>
    </w:p>
    <w:p w14:paraId="36E041B3" w14:textId="10E19C7A" w:rsidR="007941B2" w:rsidRDefault="0012634D">
      <w:pPr>
        <w:pStyle w:val="BodyText"/>
        <w:spacing w:before="3"/>
        <w:rPr>
          <w:sz w:val="28"/>
          <w:szCs w:val="28"/>
        </w:rPr>
      </w:pPr>
      <w:r>
        <w:rPr>
          <w:sz w:val="28"/>
          <w:szCs w:val="28"/>
        </w:rPr>
        <w:t xml:space="preserve">All projects with </w:t>
      </w:r>
      <w:r w:rsidR="00167DC2">
        <w:rPr>
          <w:sz w:val="28"/>
          <w:szCs w:val="28"/>
        </w:rPr>
        <w:t>518, Waterstops and Expansion Joints.</w:t>
      </w:r>
    </w:p>
    <w:p w14:paraId="05275E92" w14:textId="1251EB0F" w:rsidR="0012634D" w:rsidRPr="007C42C3" w:rsidRDefault="001259BD" w:rsidP="00715F16">
      <w:pPr>
        <w:rPr>
          <w:rFonts w:ascii="Arial" w:hAnsi="Arial" w:cs="Arial"/>
          <w:b/>
          <w:bCs/>
        </w:rPr>
      </w:pPr>
      <w:r>
        <w:rPr>
          <w:sz w:val="15"/>
        </w:rPr>
        <w:br w:type="page"/>
      </w:r>
    </w:p>
    <w:p w14:paraId="52671484" w14:textId="4F48ECB6" w:rsidR="00167DC2" w:rsidRPr="00167DC2" w:rsidRDefault="00167DC2" w:rsidP="003C1A15">
      <w:pPr>
        <w:spacing w:after="160"/>
        <w:ind w:left="360"/>
        <w:rPr>
          <w:b/>
          <w:bCs/>
        </w:rPr>
      </w:pPr>
      <w:r w:rsidRPr="00167DC2">
        <w:rPr>
          <w:b/>
          <w:bCs/>
        </w:rPr>
        <w:lastRenderedPageBreak/>
        <w:t>Revise Section 518 of the Standard Specifications as follows:</w:t>
      </w:r>
    </w:p>
    <w:p w14:paraId="578AF2AE" w14:textId="77777777" w:rsidR="00167DC2" w:rsidRPr="00167DC2" w:rsidRDefault="00167DC2" w:rsidP="00167DC2">
      <w:pPr>
        <w:pStyle w:val="BodyText"/>
        <w:spacing w:after="160"/>
        <w:ind w:left="360"/>
        <w:rPr>
          <w:b/>
          <w:bCs/>
        </w:rPr>
      </w:pPr>
      <w:r w:rsidRPr="00167DC2">
        <w:rPr>
          <w:b/>
          <w:bCs/>
        </w:rPr>
        <w:t>Revise subsection 518.04, paragraph 2, beginning with “Structural steel sections shall . . .</w:t>
      </w:r>
      <w:proofErr w:type="gramStart"/>
      <w:r w:rsidRPr="00167DC2">
        <w:rPr>
          <w:b/>
          <w:bCs/>
        </w:rPr>
        <w:t>”,</w:t>
      </w:r>
      <w:proofErr w:type="gramEnd"/>
      <w:r w:rsidRPr="00167DC2">
        <w:rPr>
          <w:b/>
          <w:bCs/>
        </w:rPr>
        <w:t xml:space="preserve"> as follows:</w:t>
      </w:r>
    </w:p>
    <w:p w14:paraId="088CD82D" w14:textId="77777777" w:rsidR="00167DC2" w:rsidRPr="00167DC2" w:rsidRDefault="00167DC2" w:rsidP="00167DC2">
      <w:pPr>
        <w:pStyle w:val="BodyText"/>
        <w:ind w:left="360"/>
      </w:pPr>
      <w:r w:rsidRPr="00167DC2">
        <w:t xml:space="preserve">The device shall consist of a continuous </w:t>
      </w:r>
      <w:proofErr w:type="spellStart"/>
      <w:r w:rsidRPr="00167DC2">
        <w:t>premolded</w:t>
      </w:r>
      <w:proofErr w:type="spellEnd"/>
      <w:r w:rsidRPr="00167DC2">
        <w:t xml:space="preserve"> elastomeric expansion joint seal, anchors and steel extrusions as shown on the plans, required by the manufacturer, or specified herein for attaching the elastomeric expansion joint seal to the steel armor.   The expansion device shall have a rated movement of 0 to 4 inches including rotations.</w:t>
      </w:r>
    </w:p>
    <w:p w14:paraId="1E4DFD75" w14:textId="77777777" w:rsidR="00167DC2" w:rsidRPr="00167DC2" w:rsidRDefault="00167DC2" w:rsidP="00167DC2">
      <w:pPr>
        <w:pStyle w:val="BodyText"/>
        <w:spacing w:after="160"/>
        <w:rPr>
          <w:b/>
          <w:bCs/>
        </w:rPr>
      </w:pPr>
    </w:p>
    <w:p w14:paraId="31013371" w14:textId="77777777" w:rsidR="00167DC2" w:rsidRPr="00167DC2" w:rsidRDefault="00167DC2" w:rsidP="00167DC2">
      <w:pPr>
        <w:pStyle w:val="BodyText"/>
        <w:spacing w:after="160"/>
        <w:ind w:left="360"/>
        <w:rPr>
          <w:b/>
          <w:bCs/>
        </w:rPr>
      </w:pPr>
      <w:r w:rsidRPr="00167DC2">
        <w:rPr>
          <w:b/>
          <w:bCs/>
        </w:rPr>
        <w:t>Revise subsection 518.04, paragraph 4, beginning with “Structural steel sections shall . . .”, as follows:</w:t>
      </w:r>
    </w:p>
    <w:p w14:paraId="161F49E6" w14:textId="77777777" w:rsidR="00167DC2" w:rsidRPr="00167DC2" w:rsidRDefault="00167DC2" w:rsidP="00167DC2">
      <w:pPr>
        <w:pStyle w:val="BodyText"/>
        <w:spacing w:line="247" w:lineRule="auto"/>
        <w:ind w:left="360" w:right="312" w:hanging="1"/>
      </w:pPr>
      <w:r w:rsidRPr="00167DC2">
        <w:rPr>
          <w:spacing w:val="-1"/>
        </w:rPr>
        <w:t xml:space="preserve">Structural steel sections </w:t>
      </w:r>
      <w:r w:rsidRPr="00167DC2">
        <w:t>shall conform to the specifications of AASHTO M 270 (ASTM A709 Grade 36).</w:t>
      </w:r>
      <w:r w:rsidRPr="00167DC2">
        <w:rPr>
          <w:spacing w:val="1"/>
        </w:rPr>
        <w:t xml:space="preserve"> </w:t>
      </w:r>
      <w:r w:rsidRPr="00167DC2">
        <w:t>Fabrication of structural steel shall conform to the requirements of Section 509. All welding on elastomeric expansion devices shall conform to AWS D1.1. The material designations for all steel components</w:t>
      </w:r>
      <w:r w:rsidRPr="00167DC2">
        <w:rPr>
          <w:spacing w:val="-47"/>
        </w:rPr>
        <w:t xml:space="preserve"> </w:t>
      </w:r>
      <w:r w:rsidRPr="00167DC2">
        <w:t>shall</w:t>
      </w:r>
      <w:r w:rsidRPr="00167DC2">
        <w:rPr>
          <w:spacing w:val="-2"/>
        </w:rPr>
        <w:t xml:space="preserve"> </w:t>
      </w:r>
      <w:r w:rsidRPr="00167DC2">
        <w:t>be</w:t>
      </w:r>
      <w:r w:rsidRPr="00167DC2">
        <w:rPr>
          <w:spacing w:val="-2"/>
        </w:rPr>
        <w:t xml:space="preserve"> </w:t>
      </w:r>
      <w:r w:rsidRPr="00167DC2">
        <w:t>shown</w:t>
      </w:r>
      <w:r w:rsidRPr="00167DC2">
        <w:rPr>
          <w:spacing w:val="-1"/>
        </w:rPr>
        <w:t xml:space="preserve"> </w:t>
      </w:r>
      <w:r w:rsidRPr="00167DC2">
        <w:t>on the</w:t>
      </w:r>
      <w:r w:rsidRPr="00167DC2">
        <w:rPr>
          <w:spacing w:val="-2"/>
        </w:rPr>
        <w:t xml:space="preserve"> </w:t>
      </w:r>
      <w:r w:rsidRPr="00167DC2">
        <w:t>Contractor's</w:t>
      </w:r>
      <w:r w:rsidRPr="00167DC2">
        <w:rPr>
          <w:spacing w:val="-1"/>
        </w:rPr>
        <w:t xml:space="preserve"> </w:t>
      </w:r>
      <w:r w:rsidRPr="00167DC2">
        <w:t>working</w:t>
      </w:r>
      <w:r w:rsidRPr="00167DC2">
        <w:rPr>
          <w:spacing w:val="-1"/>
        </w:rPr>
        <w:t xml:space="preserve"> </w:t>
      </w:r>
      <w:r w:rsidRPr="00167DC2">
        <w:t>drawings.</w:t>
      </w:r>
    </w:p>
    <w:p w14:paraId="4962B9D9" w14:textId="77777777" w:rsidR="00167DC2" w:rsidRPr="00167DC2" w:rsidRDefault="00167DC2" w:rsidP="00167DC2">
      <w:pPr>
        <w:pStyle w:val="BodyText"/>
        <w:spacing w:line="247" w:lineRule="auto"/>
        <w:ind w:left="559" w:right="312" w:hanging="1"/>
      </w:pPr>
    </w:p>
    <w:p w14:paraId="6B8083A2" w14:textId="77777777" w:rsidR="00167DC2" w:rsidRPr="00167DC2" w:rsidRDefault="00167DC2" w:rsidP="00167DC2">
      <w:pPr>
        <w:pStyle w:val="BodyText"/>
        <w:spacing w:line="247" w:lineRule="auto"/>
        <w:ind w:left="360" w:right="312"/>
        <w:rPr>
          <w:b/>
          <w:bCs/>
        </w:rPr>
      </w:pPr>
      <w:r w:rsidRPr="00167DC2">
        <w:rPr>
          <w:b/>
          <w:bCs/>
        </w:rPr>
        <w:t>Revise subsection 518.05, (b), paragraph 1 after the table, beginning with “Structural steel shall . . .”, and add 3</w:t>
      </w:r>
      <w:r w:rsidRPr="00167DC2">
        <w:rPr>
          <w:b/>
          <w:bCs/>
          <w:vertAlign w:val="superscript"/>
        </w:rPr>
        <w:t>rd</w:t>
      </w:r>
      <w:r w:rsidRPr="00167DC2">
        <w:rPr>
          <w:b/>
          <w:bCs/>
        </w:rPr>
        <w:t xml:space="preserve"> paragraph, as follows:</w:t>
      </w:r>
    </w:p>
    <w:p w14:paraId="3C46DAD5" w14:textId="77777777" w:rsidR="00167DC2" w:rsidRPr="00167DC2" w:rsidRDefault="00167DC2" w:rsidP="00167DC2">
      <w:pPr>
        <w:pStyle w:val="ListParagraph"/>
        <w:tabs>
          <w:tab w:val="left" w:pos="561"/>
        </w:tabs>
        <w:spacing w:before="159" w:line="247" w:lineRule="auto"/>
        <w:ind w:left="560" w:right="637"/>
        <w:rPr>
          <w:sz w:val="20"/>
        </w:rPr>
      </w:pPr>
    </w:p>
    <w:p w14:paraId="0545F653" w14:textId="77777777" w:rsidR="00167DC2" w:rsidRPr="00167DC2" w:rsidRDefault="00167DC2" w:rsidP="00167DC2">
      <w:pPr>
        <w:pStyle w:val="ListParagraph"/>
        <w:numPr>
          <w:ilvl w:val="2"/>
          <w:numId w:val="2"/>
        </w:numPr>
        <w:tabs>
          <w:tab w:val="left" w:pos="720"/>
        </w:tabs>
        <w:spacing w:before="161"/>
        <w:ind w:left="720"/>
        <w:rPr>
          <w:sz w:val="20"/>
        </w:rPr>
      </w:pPr>
      <w:r w:rsidRPr="00167DC2">
        <w:rPr>
          <w:sz w:val="20"/>
        </w:rPr>
        <w:t>The</w:t>
      </w:r>
      <w:r w:rsidRPr="00167DC2">
        <w:rPr>
          <w:spacing w:val="-4"/>
          <w:sz w:val="20"/>
        </w:rPr>
        <w:t xml:space="preserve"> </w:t>
      </w:r>
      <w:r w:rsidRPr="00167DC2">
        <w:rPr>
          <w:sz w:val="20"/>
        </w:rPr>
        <w:t>following</w:t>
      </w:r>
      <w:r w:rsidRPr="00167DC2">
        <w:rPr>
          <w:spacing w:val="-3"/>
          <w:sz w:val="20"/>
        </w:rPr>
        <w:t xml:space="preserve"> </w:t>
      </w:r>
      <w:r w:rsidRPr="00167DC2">
        <w:rPr>
          <w:sz w:val="20"/>
        </w:rPr>
        <w:t>components</w:t>
      </w:r>
      <w:r w:rsidRPr="00167DC2">
        <w:rPr>
          <w:spacing w:val="-2"/>
          <w:sz w:val="20"/>
        </w:rPr>
        <w:t xml:space="preserve"> </w:t>
      </w:r>
      <w:r w:rsidRPr="00167DC2">
        <w:rPr>
          <w:sz w:val="20"/>
        </w:rPr>
        <w:t>shall</w:t>
      </w:r>
      <w:r w:rsidRPr="00167DC2">
        <w:rPr>
          <w:spacing w:val="-2"/>
          <w:sz w:val="20"/>
        </w:rPr>
        <w:t xml:space="preserve"> </w:t>
      </w:r>
      <w:r w:rsidRPr="00167DC2">
        <w:rPr>
          <w:sz w:val="20"/>
        </w:rPr>
        <w:t>meet</w:t>
      </w:r>
      <w:r w:rsidRPr="00167DC2">
        <w:rPr>
          <w:spacing w:val="-3"/>
          <w:sz w:val="20"/>
        </w:rPr>
        <w:t xml:space="preserve"> </w:t>
      </w:r>
      <w:r w:rsidRPr="00167DC2">
        <w:rPr>
          <w:sz w:val="20"/>
        </w:rPr>
        <w:t>the</w:t>
      </w:r>
      <w:r w:rsidRPr="00167DC2">
        <w:rPr>
          <w:spacing w:val="-2"/>
          <w:sz w:val="20"/>
        </w:rPr>
        <w:t xml:space="preserve"> </w:t>
      </w:r>
      <w:r w:rsidRPr="00167DC2">
        <w:rPr>
          <w:sz w:val="20"/>
        </w:rPr>
        <w:t>listed</w:t>
      </w:r>
      <w:r w:rsidRPr="00167DC2">
        <w:rPr>
          <w:spacing w:val="-3"/>
          <w:sz w:val="20"/>
        </w:rPr>
        <w:t xml:space="preserve"> </w:t>
      </w:r>
      <w:r w:rsidRPr="00167DC2">
        <w:rPr>
          <w:sz w:val="20"/>
        </w:rPr>
        <w:t>requirements:</w:t>
      </w:r>
    </w:p>
    <w:p w14:paraId="68077291" w14:textId="77777777" w:rsidR="00167DC2" w:rsidRPr="00167DC2" w:rsidRDefault="00167DC2" w:rsidP="00167DC2">
      <w:pPr>
        <w:pStyle w:val="BodyText"/>
        <w:spacing w:before="8"/>
        <w:rPr>
          <w:sz w:val="14"/>
        </w:rPr>
      </w:pPr>
    </w:p>
    <w:tbl>
      <w:tblPr>
        <w:tblW w:w="0" w:type="auto"/>
        <w:tblInd w:w="137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965"/>
        <w:gridCol w:w="4131"/>
      </w:tblGrid>
      <w:tr w:rsidR="00167DC2" w:rsidRPr="00167DC2" w14:paraId="086092FE" w14:textId="77777777" w:rsidTr="00592026">
        <w:trPr>
          <w:trHeight w:val="540"/>
        </w:trPr>
        <w:tc>
          <w:tcPr>
            <w:tcW w:w="3965" w:type="dxa"/>
            <w:shd w:val="clear" w:color="auto" w:fill="E7E8E8"/>
          </w:tcPr>
          <w:p w14:paraId="00C30929" w14:textId="77777777" w:rsidR="00167DC2" w:rsidRPr="00167DC2" w:rsidRDefault="00167DC2" w:rsidP="00592026">
            <w:pPr>
              <w:pStyle w:val="TableParagraph"/>
              <w:spacing w:before="25" w:line="252" w:lineRule="auto"/>
              <w:ind w:left="114" w:right="367"/>
              <w:rPr>
                <w:sz w:val="20"/>
              </w:rPr>
            </w:pPr>
            <w:r w:rsidRPr="00167DC2">
              <w:rPr>
                <w:sz w:val="20"/>
              </w:rPr>
              <w:t>Structural Steel (except center beams, edge</w:t>
            </w:r>
            <w:r w:rsidRPr="00167DC2">
              <w:rPr>
                <w:spacing w:val="-47"/>
                <w:sz w:val="20"/>
              </w:rPr>
              <w:t xml:space="preserve"> </w:t>
            </w:r>
            <w:r w:rsidRPr="00167DC2">
              <w:rPr>
                <w:sz w:val="20"/>
              </w:rPr>
              <w:t>beams</w:t>
            </w:r>
            <w:r w:rsidRPr="00167DC2">
              <w:rPr>
                <w:spacing w:val="-1"/>
                <w:sz w:val="20"/>
              </w:rPr>
              <w:t xml:space="preserve"> </w:t>
            </w:r>
            <w:r w:rsidRPr="00167DC2">
              <w:rPr>
                <w:sz w:val="20"/>
              </w:rPr>
              <w:t>and support</w:t>
            </w:r>
            <w:r w:rsidRPr="00167DC2">
              <w:rPr>
                <w:spacing w:val="-2"/>
                <w:sz w:val="20"/>
              </w:rPr>
              <w:t xml:space="preserve"> </w:t>
            </w:r>
            <w:r w:rsidRPr="00167DC2">
              <w:rPr>
                <w:sz w:val="20"/>
              </w:rPr>
              <w:t>bars)</w:t>
            </w:r>
          </w:p>
        </w:tc>
        <w:tc>
          <w:tcPr>
            <w:tcW w:w="4131" w:type="dxa"/>
            <w:shd w:val="clear" w:color="auto" w:fill="E7E8E8"/>
          </w:tcPr>
          <w:p w14:paraId="55430D42" w14:textId="77777777" w:rsidR="00167DC2" w:rsidRPr="00167DC2" w:rsidRDefault="00167DC2" w:rsidP="00592026">
            <w:pPr>
              <w:pStyle w:val="TableParagraph"/>
              <w:spacing w:before="146"/>
              <w:ind w:left="114"/>
              <w:rPr>
                <w:sz w:val="20"/>
              </w:rPr>
            </w:pPr>
            <w:r w:rsidRPr="00167DC2">
              <w:rPr>
                <w:spacing w:val="-1"/>
                <w:sz w:val="20"/>
              </w:rPr>
              <w:t>AASHTO</w:t>
            </w:r>
            <w:r w:rsidRPr="00167DC2">
              <w:rPr>
                <w:sz w:val="20"/>
              </w:rPr>
              <w:t xml:space="preserve"> </w:t>
            </w:r>
            <w:r w:rsidRPr="00167DC2">
              <w:rPr>
                <w:spacing w:val="-1"/>
                <w:sz w:val="20"/>
              </w:rPr>
              <w:t>M</w:t>
            </w:r>
            <w:r w:rsidRPr="00167DC2">
              <w:rPr>
                <w:spacing w:val="-3"/>
                <w:sz w:val="20"/>
              </w:rPr>
              <w:t xml:space="preserve"> </w:t>
            </w:r>
            <w:r w:rsidRPr="00167DC2">
              <w:rPr>
                <w:spacing w:val="-1"/>
                <w:sz w:val="20"/>
              </w:rPr>
              <w:t xml:space="preserve">270 </w:t>
            </w:r>
            <w:r w:rsidRPr="00167DC2">
              <w:rPr>
                <w:sz w:val="20"/>
              </w:rPr>
              <w:t>(ASTM</w:t>
            </w:r>
            <w:r w:rsidRPr="00167DC2">
              <w:rPr>
                <w:spacing w:val="-13"/>
                <w:sz w:val="20"/>
              </w:rPr>
              <w:t xml:space="preserve"> </w:t>
            </w:r>
            <w:r w:rsidRPr="00167DC2">
              <w:rPr>
                <w:sz w:val="20"/>
              </w:rPr>
              <w:t>A709) Grade</w:t>
            </w:r>
            <w:r w:rsidRPr="00167DC2">
              <w:rPr>
                <w:spacing w:val="-1"/>
                <w:sz w:val="20"/>
              </w:rPr>
              <w:t xml:space="preserve"> </w:t>
            </w:r>
            <w:r w:rsidRPr="00167DC2">
              <w:rPr>
                <w:sz w:val="20"/>
              </w:rPr>
              <w:t>36</w:t>
            </w:r>
          </w:p>
        </w:tc>
      </w:tr>
      <w:tr w:rsidR="00167DC2" w:rsidRPr="00167DC2" w14:paraId="368E49D3" w14:textId="77777777" w:rsidTr="00592026">
        <w:trPr>
          <w:trHeight w:val="781"/>
        </w:trPr>
        <w:tc>
          <w:tcPr>
            <w:tcW w:w="3965" w:type="dxa"/>
          </w:tcPr>
          <w:p w14:paraId="7BF3DC6F" w14:textId="77777777" w:rsidR="00167DC2" w:rsidRPr="00167DC2" w:rsidRDefault="00167DC2" w:rsidP="00592026">
            <w:pPr>
              <w:pStyle w:val="TableParagraph"/>
              <w:spacing w:before="3"/>
              <w:rPr>
                <w:sz w:val="23"/>
              </w:rPr>
            </w:pPr>
          </w:p>
          <w:p w14:paraId="555C7713" w14:textId="77777777" w:rsidR="00167DC2" w:rsidRPr="00167DC2" w:rsidRDefault="00167DC2" w:rsidP="00592026">
            <w:pPr>
              <w:pStyle w:val="TableParagraph"/>
              <w:ind w:left="114"/>
              <w:rPr>
                <w:sz w:val="20"/>
              </w:rPr>
            </w:pPr>
            <w:r w:rsidRPr="00167DC2">
              <w:rPr>
                <w:sz w:val="20"/>
              </w:rPr>
              <w:t>Center</w:t>
            </w:r>
            <w:r w:rsidRPr="00167DC2">
              <w:rPr>
                <w:spacing w:val="-3"/>
                <w:sz w:val="20"/>
              </w:rPr>
              <w:t xml:space="preserve"> </w:t>
            </w:r>
            <w:r w:rsidRPr="00167DC2">
              <w:rPr>
                <w:sz w:val="20"/>
              </w:rPr>
              <w:t>Beams,</w:t>
            </w:r>
            <w:r w:rsidRPr="00167DC2">
              <w:rPr>
                <w:spacing w:val="-3"/>
                <w:sz w:val="20"/>
              </w:rPr>
              <w:t xml:space="preserve"> </w:t>
            </w:r>
            <w:r w:rsidRPr="00167DC2">
              <w:rPr>
                <w:sz w:val="20"/>
              </w:rPr>
              <w:t>Edge</w:t>
            </w:r>
            <w:r w:rsidRPr="00167DC2">
              <w:rPr>
                <w:spacing w:val="-3"/>
                <w:sz w:val="20"/>
              </w:rPr>
              <w:t xml:space="preserve"> </w:t>
            </w:r>
            <w:r w:rsidRPr="00167DC2">
              <w:rPr>
                <w:sz w:val="20"/>
              </w:rPr>
              <w:t>Beams</w:t>
            </w:r>
            <w:r w:rsidRPr="00167DC2">
              <w:rPr>
                <w:spacing w:val="-4"/>
                <w:sz w:val="20"/>
              </w:rPr>
              <w:t xml:space="preserve"> </w:t>
            </w:r>
            <w:r w:rsidRPr="00167DC2">
              <w:rPr>
                <w:sz w:val="20"/>
              </w:rPr>
              <w:t>and</w:t>
            </w:r>
            <w:r w:rsidRPr="00167DC2">
              <w:rPr>
                <w:spacing w:val="-3"/>
                <w:sz w:val="20"/>
              </w:rPr>
              <w:t xml:space="preserve"> </w:t>
            </w:r>
            <w:r w:rsidRPr="00167DC2">
              <w:rPr>
                <w:sz w:val="20"/>
              </w:rPr>
              <w:t>Support</w:t>
            </w:r>
            <w:r w:rsidRPr="00167DC2">
              <w:rPr>
                <w:spacing w:val="-3"/>
                <w:sz w:val="20"/>
              </w:rPr>
              <w:t xml:space="preserve"> </w:t>
            </w:r>
            <w:r w:rsidRPr="00167DC2">
              <w:rPr>
                <w:sz w:val="20"/>
              </w:rPr>
              <w:t>Bars</w:t>
            </w:r>
          </w:p>
        </w:tc>
        <w:tc>
          <w:tcPr>
            <w:tcW w:w="4131" w:type="dxa"/>
          </w:tcPr>
          <w:p w14:paraId="5750EB58" w14:textId="77777777" w:rsidR="00167DC2" w:rsidRPr="00167DC2" w:rsidRDefault="00167DC2" w:rsidP="00592026">
            <w:pPr>
              <w:pStyle w:val="TableParagraph"/>
              <w:spacing w:before="26"/>
              <w:ind w:left="114"/>
              <w:rPr>
                <w:sz w:val="20"/>
              </w:rPr>
            </w:pPr>
            <w:r w:rsidRPr="00167DC2">
              <w:rPr>
                <w:spacing w:val="-1"/>
                <w:sz w:val="20"/>
              </w:rPr>
              <w:t>AASHTO</w:t>
            </w:r>
            <w:r w:rsidRPr="00167DC2">
              <w:rPr>
                <w:sz w:val="20"/>
              </w:rPr>
              <w:t xml:space="preserve"> </w:t>
            </w:r>
            <w:r w:rsidRPr="00167DC2">
              <w:rPr>
                <w:spacing w:val="-1"/>
                <w:sz w:val="20"/>
              </w:rPr>
              <w:t>M</w:t>
            </w:r>
            <w:r w:rsidRPr="00167DC2">
              <w:rPr>
                <w:spacing w:val="-3"/>
                <w:sz w:val="20"/>
              </w:rPr>
              <w:t xml:space="preserve"> </w:t>
            </w:r>
            <w:r w:rsidRPr="00167DC2">
              <w:rPr>
                <w:spacing w:val="-1"/>
                <w:sz w:val="20"/>
              </w:rPr>
              <w:t xml:space="preserve">270 </w:t>
            </w:r>
            <w:r w:rsidRPr="00167DC2">
              <w:rPr>
                <w:sz w:val="20"/>
              </w:rPr>
              <w:t>(ASTM</w:t>
            </w:r>
            <w:r w:rsidRPr="00167DC2">
              <w:rPr>
                <w:spacing w:val="-13"/>
                <w:sz w:val="20"/>
              </w:rPr>
              <w:t xml:space="preserve"> </w:t>
            </w:r>
            <w:r w:rsidRPr="00167DC2">
              <w:rPr>
                <w:sz w:val="20"/>
              </w:rPr>
              <w:t>A709) Grade</w:t>
            </w:r>
            <w:r w:rsidRPr="00167DC2">
              <w:rPr>
                <w:spacing w:val="-1"/>
                <w:sz w:val="20"/>
              </w:rPr>
              <w:t xml:space="preserve"> </w:t>
            </w:r>
            <w:r w:rsidRPr="00167DC2">
              <w:rPr>
                <w:sz w:val="20"/>
              </w:rPr>
              <w:t>50</w:t>
            </w:r>
          </w:p>
          <w:p w14:paraId="566167D5" w14:textId="77777777" w:rsidR="00167DC2" w:rsidRPr="00167DC2" w:rsidRDefault="00167DC2" w:rsidP="00592026">
            <w:pPr>
              <w:pStyle w:val="TableParagraph"/>
              <w:spacing w:before="12"/>
              <w:ind w:left="114"/>
              <w:rPr>
                <w:sz w:val="20"/>
              </w:rPr>
            </w:pPr>
            <w:r w:rsidRPr="00167DC2">
              <w:rPr>
                <w:sz w:val="20"/>
              </w:rPr>
              <w:t>or</w:t>
            </w:r>
          </w:p>
          <w:p w14:paraId="71D9408D" w14:textId="77777777" w:rsidR="00167DC2" w:rsidRPr="00167DC2" w:rsidRDefault="00167DC2" w:rsidP="00592026">
            <w:pPr>
              <w:pStyle w:val="TableParagraph"/>
              <w:spacing w:before="11"/>
              <w:ind w:left="114"/>
              <w:rPr>
                <w:sz w:val="20"/>
              </w:rPr>
            </w:pPr>
            <w:r w:rsidRPr="00167DC2">
              <w:rPr>
                <w:spacing w:val="-1"/>
                <w:sz w:val="20"/>
              </w:rPr>
              <w:t>AASHTO</w:t>
            </w:r>
            <w:r w:rsidRPr="00167DC2">
              <w:rPr>
                <w:sz w:val="20"/>
              </w:rPr>
              <w:t xml:space="preserve"> </w:t>
            </w:r>
            <w:r w:rsidRPr="00167DC2">
              <w:rPr>
                <w:spacing w:val="-1"/>
                <w:sz w:val="20"/>
              </w:rPr>
              <w:t>M</w:t>
            </w:r>
            <w:r w:rsidRPr="00167DC2">
              <w:rPr>
                <w:spacing w:val="-2"/>
                <w:sz w:val="20"/>
              </w:rPr>
              <w:t xml:space="preserve"> </w:t>
            </w:r>
            <w:r w:rsidRPr="00167DC2">
              <w:rPr>
                <w:spacing w:val="-1"/>
                <w:sz w:val="20"/>
              </w:rPr>
              <w:t>270 (ASTM</w:t>
            </w:r>
            <w:r w:rsidRPr="00167DC2">
              <w:rPr>
                <w:spacing w:val="-12"/>
                <w:sz w:val="20"/>
              </w:rPr>
              <w:t xml:space="preserve"> </w:t>
            </w:r>
            <w:r w:rsidRPr="00167DC2">
              <w:rPr>
                <w:sz w:val="20"/>
              </w:rPr>
              <w:t>A709)</w:t>
            </w:r>
            <w:r w:rsidRPr="00167DC2">
              <w:rPr>
                <w:spacing w:val="1"/>
                <w:sz w:val="20"/>
              </w:rPr>
              <w:t xml:space="preserve"> </w:t>
            </w:r>
            <w:r w:rsidRPr="00167DC2">
              <w:rPr>
                <w:sz w:val="20"/>
              </w:rPr>
              <w:t>Grade</w:t>
            </w:r>
            <w:r w:rsidRPr="00167DC2">
              <w:rPr>
                <w:spacing w:val="-1"/>
                <w:sz w:val="20"/>
              </w:rPr>
              <w:t xml:space="preserve"> </w:t>
            </w:r>
            <w:r w:rsidRPr="00167DC2">
              <w:rPr>
                <w:sz w:val="20"/>
              </w:rPr>
              <w:t>50W</w:t>
            </w:r>
          </w:p>
        </w:tc>
      </w:tr>
      <w:tr w:rsidR="00167DC2" w:rsidRPr="00167DC2" w14:paraId="7D029ADB" w14:textId="77777777" w:rsidTr="00592026">
        <w:trPr>
          <w:trHeight w:val="299"/>
        </w:trPr>
        <w:tc>
          <w:tcPr>
            <w:tcW w:w="3965" w:type="dxa"/>
            <w:shd w:val="clear" w:color="auto" w:fill="E7E8E8"/>
          </w:tcPr>
          <w:p w14:paraId="0BB2ED03" w14:textId="77777777" w:rsidR="00167DC2" w:rsidRPr="00167DC2" w:rsidRDefault="00167DC2" w:rsidP="00592026">
            <w:pPr>
              <w:pStyle w:val="TableParagraph"/>
              <w:spacing w:before="26"/>
              <w:ind w:left="114"/>
              <w:rPr>
                <w:sz w:val="20"/>
              </w:rPr>
            </w:pPr>
            <w:r w:rsidRPr="00167DC2">
              <w:rPr>
                <w:sz w:val="20"/>
              </w:rPr>
              <w:t>Headed</w:t>
            </w:r>
            <w:r w:rsidRPr="00167DC2">
              <w:rPr>
                <w:spacing w:val="-1"/>
                <w:sz w:val="20"/>
              </w:rPr>
              <w:t xml:space="preserve"> </w:t>
            </w:r>
            <w:r w:rsidRPr="00167DC2">
              <w:rPr>
                <w:sz w:val="20"/>
              </w:rPr>
              <w:t>Studs</w:t>
            </w:r>
          </w:p>
        </w:tc>
        <w:tc>
          <w:tcPr>
            <w:tcW w:w="4131" w:type="dxa"/>
            <w:shd w:val="clear" w:color="auto" w:fill="E7E8E8"/>
          </w:tcPr>
          <w:p w14:paraId="6A3B38E5" w14:textId="77777777" w:rsidR="00167DC2" w:rsidRPr="00167DC2" w:rsidRDefault="00167DC2" w:rsidP="00592026">
            <w:pPr>
              <w:pStyle w:val="TableParagraph"/>
              <w:spacing w:before="26"/>
              <w:ind w:left="114"/>
              <w:rPr>
                <w:sz w:val="20"/>
              </w:rPr>
            </w:pPr>
            <w:r w:rsidRPr="00167DC2">
              <w:rPr>
                <w:spacing w:val="-1"/>
                <w:sz w:val="20"/>
              </w:rPr>
              <w:t>ASTM</w:t>
            </w:r>
            <w:r w:rsidRPr="00167DC2">
              <w:rPr>
                <w:spacing w:val="-12"/>
                <w:sz w:val="20"/>
              </w:rPr>
              <w:t xml:space="preserve"> </w:t>
            </w:r>
            <w:r w:rsidRPr="00167DC2">
              <w:rPr>
                <w:sz w:val="20"/>
              </w:rPr>
              <w:t>A108</w:t>
            </w:r>
          </w:p>
        </w:tc>
      </w:tr>
      <w:tr w:rsidR="00167DC2" w:rsidRPr="00167DC2" w14:paraId="35FBAB3D" w14:textId="77777777" w:rsidTr="00592026">
        <w:trPr>
          <w:trHeight w:val="540"/>
        </w:trPr>
        <w:tc>
          <w:tcPr>
            <w:tcW w:w="3965" w:type="dxa"/>
          </w:tcPr>
          <w:p w14:paraId="67FBB273" w14:textId="77777777" w:rsidR="00167DC2" w:rsidRPr="00167DC2" w:rsidRDefault="00167DC2" w:rsidP="00592026">
            <w:pPr>
              <w:pStyle w:val="TableParagraph"/>
              <w:spacing w:before="26" w:line="252" w:lineRule="auto"/>
              <w:ind w:left="114" w:right="420"/>
              <w:rPr>
                <w:sz w:val="20"/>
              </w:rPr>
            </w:pPr>
            <w:proofErr w:type="spellStart"/>
            <w:r w:rsidRPr="00167DC2">
              <w:rPr>
                <w:spacing w:val="-1"/>
                <w:sz w:val="20"/>
              </w:rPr>
              <w:t>Premolded</w:t>
            </w:r>
            <w:proofErr w:type="spellEnd"/>
            <w:r w:rsidRPr="00167DC2">
              <w:rPr>
                <w:spacing w:val="-1"/>
                <w:sz w:val="20"/>
              </w:rPr>
              <w:t xml:space="preserve"> </w:t>
            </w:r>
            <w:r w:rsidRPr="00167DC2">
              <w:rPr>
                <w:sz w:val="20"/>
              </w:rPr>
              <w:t>Seals, Lubricant Adhesive, and</w:t>
            </w:r>
            <w:r w:rsidRPr="00167DC2">
              <w:rPr>
                <w:spacing w:val="-47"/>
                <w:sz w:val="20"/>
              </w:rPr>
              <w:t xml:space="preserve"> </w:t>
            </w:r>
            <w:r w:rsidRPr="00167DC2">
              <w:rPr>
                <w:sz w:val="20"/>
              </w:rPr>
              <w:t>Sliding</w:t>
            </w:r>
            <w:r w:rsidRPr="00167DC2">
              <w:rPr>
                <w:spacing w:val="-2"/>
                <w:sz w:val="20"/>
              </w:rPr>
              <w:t xml:space="preserve"> </w:t>
            </w:r>
            <w:r w:rsidRPr="00167DC2">
              <w:rPr>
                <w:sz w:val="20"/>
              </w:rPr>
              <w:t>Surfaces</w:t>
            </w:r>
          </w:p>
        </w:tc>
        <w:tc>
          <w:tcPr>
            <w:tcW w:w="4131" w:type="dxa"/>
          </w:tcPr>
          <w:p w14:paraId="3DF9DF63" w14:textId="77777777" w:rsidR="00167DC2" w:rsidRPr="00167DC2" w:rsidRDefault="00167DC2" w:rsidP="00592026">
            <w:pPr>
              <w:pStyle w:val="TableParagraph"/>
              <w:spacing w:before="146"/>
              <w:ind w:left="114"/>
              <w:rPr>
                <w:sz w:val="20"/>
              </w:rPr>
            </w:pPr>
            <w:r w:rsidRPr="00167DC2">
              <w:rPr>
                <w:sz w:val="20"/>
              </w:rPr>
              <w:t>Conforming</w:t>
            </w:r>
            <w:r w:rsidRPr="00167DC2">
              <w:rPr>
                <w:spacing w:val="1"/>
                <w:sz w:val="20"/>
              </w:rPr>
              <w:t xml:space="preserve"> </w:t>
            </w:r>
            <w:r w:rsidRPr="00167DC2">
              <w:rPr>
                <w:sz w:val="20"/>
              </w:rPr>
              <w:t>to manufacturer's current</w:t>
            </w:r>
            <w:r w:rsidRPr="00167DC2">
              <w:rPr>
                <w:spacing w:val="-1"/>
                <w:sz w:val="20"/>
              </w:rPr>
              <w:t xml:space="preserve"> </w:t>
            </w:r>
            <w:r w:rsidRPr="00167DC2">
              <w:rPr>
                <w:sz w:val="20"/>
              </w:rPr>
              <w:t>literature</w:t>
            </w:r>
          </w:p>
        </w:tc>
      </w:tr>
      <w:tr w:rsidR="00167DC2" w:rsidRPr="00167DC2" w14:paraId="42770525" w14:textId="77777777" w:rsidTr="00592026">
        <w:trPr>
          <w:trHeight w:val="300"/>
        </w:trPr>
        <w:tc>
          <w:tcPr>
            <w:tcW w:w="3965" w:type="dxa"/>
            <w:shd w:val="clear" w:color="auto" w:fill="E7E8E8"/>
          </w:tcPr>
          <w:p w14:paraId="12E50793" w14:textId="77777777" w:rsidR="00167DC2" w:rsidRPr="00167DC2" w:rsidRDefault="00167DC2" w:rsidP="00592026">
            <w:pPr>
              <w:pStyle w:val="TableParagraph"/>
              <w:spacing w:before="26"/>
              <w:ind w:left="114"/>
              <w:rPr>
                <w:sz w:val="20"/>
              </w:rPr>
            </w:pPr>
            <w:r w:rsidRPr="00167DC2">
              <w:rPr>
                <w:sz w:val="20"/>
              </w:rPr>
              <w:t>Stainless</w:t>
            </w:r>
            <w:r w:rsidRPr="00167DC2">
              <w:rPr>
                <w:spacing w:val="-6"/>
                <w:sz w:val="20"/>
              </w:rPr>
              <w:t xml:space="preserve"> </w:t>
            </w:r>
            <w:r w:rsidRPr="00167DC2">
              <w:rPr>
                <w:sz w:val="20"/>
              </w:rPr>
              <w:t>Steel</w:t>
            </w:r>
            <w:r w:rsidRPr="00167DC2">
              <w:rPr>
                <w:spacing w:val="-6"/>
                <w:sz w:val="20"/>
              </w:rPr>
              <w:t xml:space="preserve"> </w:t>
            </w:r>
            <w:r w:rsidRPr="00167DC2">
              <w:rPr>
                <w:sz w:val="20"/>
              </w:rPr>
              <w:t>Bearing</w:t>
            </w:r>
            <w:r w:rsidRPr="00167DC2">
              <w:rPr>
                <w:spacing w:val="-6"/>
                <w:sz w:val="20"/>
              </w:rPr>
              <w:t xml:space="preserve"> </w:t>
            </w:r>
            <w:r w:rsidRPr="00167DC2">
              <w:rPr>
                <w:sz w:val="20"/>
              </w:rPr>
              <w:t>Surfaces</w:t>
            </w:r>
          </w:p>
        </w:tc>
        <w:tc>
          <w:tcPr>
            <w:tcW w:w="4131" w:type="dxa"/>
            <w:shd w:val="clear" w:color="auto" w:fill="E7E8E8"/>
          </w:tcPr>
          <w:p w14:paraId="77603FA8" w14:textId="77777777" w:rsidR="00167DC2" w:rsidRPr="00167DC2" w:rsidRDefault="00167DC2" w:rsidP="00592026">
            <w:pPr>
              <w:pStyle w:val="TableParagraph"/>
              <w:spacing w:before="26"/>
              <w:ind w:left="114"/>
              <w:rPr>
                <w:sz w:val="20"/>
              </w:rPr>
            </w:pPr>
            <w:r w:rsidRPr="00167DC2">
              <w:rPr>
                <w:sz w:val="20"/>
              </w:rPr>
              <w:t>Subsection</w:t>
            </w:r>
            <w:r w:rsidRPr="00167DC2">
              <w:rPr>
                <w:spacing w:val="-5"/>
                <w:sz w:val="20"/>
              </w:rPr>
              <w:t xml:space="preserve"> </w:t>
            </w:r>
            <w:r w:rsidRPr="00167DC2">
              <w:rPr>
                <w:sz w:val="20"/>
              </w:rPr>
              <w:t>705.06</w:t>
            </w:r>
          </w:p>
        </w:tc>
      </w:tr>
    </w:tbl>
    <w:p w14:paraId="6B0D32AE" w14:textId="77777777" w:rsidR="00167DC2" w:rsidRPr="00167DC2" w:rsidRDefault="00167DC2" w:rsidP="00167DC2">
      <w:pPr>
        <w:pStyle w:val="BodyText"/>
      </w:pPr>
    </w:p>
    <w:p w14:paraId="745E4008" w14:textId="4D3C3A10" w:rsidR="00167DC2" w:rsidRPr="00167DC2" w:rsidRDefault="00167DC2" w:rsidP="00167DC2">
      <w:pPr>
        <w:pStyle w:val="BodyText"/>
        <w:spacing w:before="143" w:line="249" w:lineRule="auto"/>
        <w:ind w:left="540" w:right="841"/>
      </w:pPr>
      <w:r w:rsidRPr="00167DC2">
        <w:rPr>
          <w:spacing w:val="-1"/>
        </w:rPr>
        <w:t xml:space="preserve">The steel fabricator for modular expansion devices </w:t>
      </w:r>
      <w:r w:rsidRPr="00167DC2">
        <w:t xml:space="preserve">shall be certified under the </w:t>
      </w:r>
      <w:proofErr w:type="spellStart"/>
      <w:r w:rsidRPr="00167DC2">
        <w:t>AISC</w:t>
      </w:r>
      <w:proofErr w:type="spellEnd"/>
      <w:r w:rsidRPr="00167DC2">
        <w:rPr>
          <w:spacing w:val="-47"/>
        </w:rPr>
        <w:t xml:space="preserve">             </w:t>
      </w:r>
      <w:r w:rsidRPr="00167DC2">
        <w:t>Quality</w:t>
      </w:r>
      <w:r w:rsidRPr="00167DC2">
        <w:rPr>
          <w:spacing w:val="-2"/>
        </w:rPr>
        <w:t xml:space="preserve"> </w:t>
      </w:r>
      <w:r w:rsidR="003C1A15" w:rsidRPr="00167DC2">
        <w:t>Certification</w:t>
      </w:r>
      <w:r w:rsidR="003C1A15" w:rsidRPr="00167DC2">
        <w:rPr>
          <w:spacing w:val="1"/>
        </w:rPr>
        <w:t xml:space="preserve"> </w:t>
      </w:r>
      <w:r w:rsidR="003C1A15" w:rsidRPr="00167DC2">
        <w:t>for</w:t>
      </w:r>
      <w:r w:rsidRPr="00167DC2">
        <w:t xml:space="preserve"> Simple</w:t>
      </w:r>
      <w:r w:rsidRPr="00167DC2">
        <w:rPr>
          <w:spacing w:val="-1"/>
        </w:rPr>
        <w:t xml:space="preserve"> </w:t>
      </w:r>
      <w:r w:rsidRPr="00167DC2">
        <w:t>Steel</w:t>
      </w:r>
      <w:r w:rsidRPr="00167DC2">
        <w:rPr>
          <w:spacing w:val="-2"/>
        </w:rPr>
        <w:t xml:space="preserve"> </w:t>
      </w:r>
      <w:r w:rsidRPr="00167DC2">
        <w:t>Bri</w:t>
      </w:r>
      <w:bookmarkStart w:id="1" w:name="_GoBack"/>
      <w:bookmarkEnd w:id="1"/>
      <w:r w:rsidRPr="00167DC2">
        <w:t>dges category,</w:t>
      </w:r>
      <w:r w:rsidRPr="00167DC2">
        <w:rPr>
          <w:spacing w:val="-1"/>
        </w:rPr>
        <w:t xml:space="preserve"> </w:t>
      </w:r>
      <w:r w:rsidRPr="00167DC2">
        <w:t>as</w:t>
      </w:r>
      <w:r w:rsidRPr="00167DC2">
        <w:rPr>
          <w:spacing w:val="-1"/>
        </w:rPr>
        <w:t xml:space="preserve"> </w:t>
      </w:r>
      <w:r w:rsidRPr="00167DC2">
        <w:t>a</w:t>
      </w:r>
      <w:r w:rsidRPr="00167DC2">
        <w:rPr>
          <w:spacing w:val="-2"/>
        </w:rPr>
        <w:t xml:space="preserve"> </w:t>
      </w:r>
      <w:r w:rsidRPr="00167DC2">
        <w:t>minimum.</w:t>
      </w:r>
    </w:p>
    <w:p w14:paraId="5ECB78CD" w14:textId="77777777" w:rsidR="00167DC2" w:rsidRPr="00167DC2" w:rsidRDefault="00167DC2" w:rsidP="00167DC2">
      <w:pPr>
        <w:pStyle w:val="BodyText"/>
        <w:spacing w:before="155" w:line="247" w:lineRule="auto"/>
        <w:ind w:left="540" w:right="1201"/>
      </w:pPr>
      <w:r w:rsidRPr="00167DC2">
        <w:t>All structural steel elements of the bridge expansion device, including cover plates, shall be galvanized after fabrication in</w:t>
      </w:r>
      <w:r w:rsidRPr="00167DC2">
        <w:rPr>
          <w:spacing w:val="-47"/>
        </w:rPr>
        <w:t xml:space="preserve"> </w:t>
      </w:r>
      <w:r w:rsidRPr="00167DC2">
        <w:t>accordance</w:t>
      </w:r>
      <w:r w:rsidRPr="00167DC2">
        <w:rPr>
          <w:spacing w:val="-1"/>
        </w:rPr>
        <w:t xml:space="preserve"> </w:t>
      </w:r>
      <w:r w:rsidRPr="00167DC2">
        <w:t>with</w:t>
      </w:r>
      <w:r w:rsidRPr="00167DC2">
        <w:rPr>
          <w:spacing w:val="-1"/>
        </w:rPr>
        <w:t xml:space="preserve"> </w:t>
      </w:r>
      <w:r w:rsidRPr="00167DC2">
        <w:t>Section</w:t>
      </w:r>
      <w:r w:rsidRPr="00167DC2">
        <w:rPr>
          <w:spacing w:val="-3"/>
        </w:rPr>
        <w:t xml:space="preserve"> </w:t>
      </w:r>
      <w:r w:rsidRPr="00167DC2">
        <w:t>509,</w:t>
      </w:r>
      <w:r w:rsidRPr="00167DC2">
        <w:rPr>
          <w:spacing w:val="-1"/>
        </w:rPr>
        <w:t xml:space="preserve"> </w:t>
      </w:r>
      <w:r w:rsidRPr="00167DC2">
        <w:t>whether</w:t>
      </w:r>
      <w:r w:rsidRPr="00167DC2">
        <w:rPr>
          <w:spacing w:val="-1"/>
        </w:rPr>
        <w:t xml:space="preserve"> </w:t>
      </w:r>
      <w:r w:rsidRPr="00167DC2">
        <w:t>or</w:t>
      </w:r>
      <w:r w:rsidRPr="00167DC2">
        <w:rPr>
          <w:spacing w:val="-2"/>
        </w:rPr>
        <w:t xml:space="preserve"> </w:t>
      </w:r>
      <w:r w:rsidRPr="00167DC2">
        <w:t>not</w:t>
      </w:r>
      <w:r w:rsidRPr="00167DC2">
        <w:rPr>
          <w:spacing w:val="-1"/>
        </w:rPr>
        <w:t xml:space="preserve"> </w:t>
      </w:r>
      <w:r w:rsidRPr="00167DC2">
        <w:t>they are</w:t>
      </w:r>
      <w:r w:rsidRPr="00167DC2">
        <w:rPr>
          <w:spacing w:val="-1"/>
        </w:rPr>
        <w:t xml:space="preserve"> </w:t>
      </w:r>
      <w:r w:rsidRPr="00167DC2">
        <w:t>in contact</w:t>
      </w:r>
      <w:r w:rsidRPr="00167DC2">
        <w:rPr>
          <w:spacing w:val="-2"/>
        </w:rPr>
        <w:t xml:space="preserve"> </w:t>
      </w:r>
      <w:r w:rsidRPr="00167DC2">
        <w:t>with the</w:t>
      </w:r>
      <w:r w:rsidRPr="00167DC2">
        <w:rPr>
          <w:spacing w:val="-2"/>
        </w:rPr>
        <w:t xml:space="preserve"> </w:t>
      </w:r>
      <w:r w:rsidRPr="00167DC2">
        <w:t>elastomeric</w:t>
      </w:r>
      <w:r w:rsidRPr="00167DC2">
        <w:rPr>
          <w:spacing w:val="-1"/>
        </w:rPr>
        <w:t xml:space="preserve"> </w:t>
      </w:r>
      <w:r w:rsidRPr="00167DC2">
        <w:t>seals.</w:t>
      </w:r>
    </w:p>
    <w:p w14:paraId="3EE64117" w14:textId="77777777" w:rsidR="00167DC2" w:rsidRPr="00167DC2" w:rsidRDefault="00167DC2" w:rsidP="00167DC2">
      <w:pPr>
        <w:pStyle w:val="BodyText"/>
        <w:spacing w:before="155" w:line="247" w:lineRule="auto"/>
        <w:ind w:left="540" w:right="1201"/>
      </w:pPr>
      <w:r w:rsidRPr="00167DC2">
        <w:t>All welding on modular expansion devices shall conform to AWS D1.1.</w:t>
      </w:r>
    </w:p>
    <w:p w14:paraId="225BE96C" w14:textId="77777777" w:rsidR="00167DC2" w:rsidRDefault="00167DC2" w:rsidP="00167DC2">
      <w:pPr>
        <w:pStyle w:val="BodyText"/>
        <w:spacing w:before="8"/>
        <w:rPr>
          <w:sz w:val="5"/>
        </w:rPr>
      </w:pPr>
    </w:p>
    <w:p w14:paraId="7519214A" w14:textId="3B169473" w:rsidR="00167DC2" w:rsidRPr="00167DC2" w:rsidRDefault="00167DC2" w:rsidP="00167DC2">
      <w:pPr>
        <w:tabs>
          <w:tab w:val="left" w:pos="2295"/>
        </w:tabs>
        <w:rPr>
          <w:sz w:val="15"/>
        </w:rPr>
      </w:pPr>
    </w:p>
    <w:sectPr w:rsidR="00167DC2" w:rsidRPr="00167DC2" w:rsidSect="003C1A15">
      <w:headerReference w:type="default" r:id="rId7"/>
      <w:footerReference w:type="default" r:id="rId8"/>
      <w:headerReference w:type="first" r:id="rId9"/>
      <w:pgSz w:w="12240" w:h="15840"/>
      <w:pgMar w:top="1240" w:right="940" w:bottom="940" w:left="940" w:header="764" w:footer="745"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DF837" w14:textId="77777777" w:rsidR="005F3B0E" w:rsidRDefault="005F3B0E">
      <w:r>
        <w:separator/>
      </w:r>
    </w:p>
  </w:endnote>
  <w:endnote w:type="continuationSeparator" w:id="0">
    <w:p w14:paraId="414E9A1E" w14:textId="77777777" w:rsidR="005F3B0E" w:rsidRDefault="005F3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3872D" w14:textId="550FD62A" w:rsidR="00373734" w:rsidRDefault="004437F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65266AE" wp14:editId="77A0209B">
              <wp:simplePos x="0" y="0"/>
              <wp:positionH relativeFrom="page">
                <wp:posOffset>3789680</wp:posOffset>
              </wp:positionH>
              <wp:positionV relativeFrom="page">
                <wp:posOffset>9445625</wp:posOffset>
              </wp:positionV>
              <wp:extent cx="19304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89FEC" w14:textId="02A9508A" w:rsidR="00373734" w:rsidRDefault="00373734">
                          <w:pPr>
                            <w:pStyle w:val="BodyText"/>
                            <w:spacing w:line="244" w:lineRule="exact"/>
                            <w:ind w:left="4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65266AE" id="_x0000_t202" coordsize="21600,21600" o:spt="202" path="m,l,21600r21600,l21600,xe">
              <v:stroke joinstyle="miter"/>
              <v:path gradientshapeok="t" o:connecttype="rect"/>
            </v:shapetype>
            <v:shape id="Text Box 1" o:spid="_x0000_s1026" type="#_x0000_t202" style="position:absolute;margin-left:298.4pt;margin-top:743.75pt;width:15.2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" filled="f" stroked="f">
              <v:textbox inset="0,0,0,0">
                <w:txbxContent>
                  <w:p w14:paraId="28689FEC" w14:textId="02A9508A" w:rsidR="00373734" w:rsidRDefault="00373734">
                    <w:pPr>
                      <w:pStyle w:val="BodyText"/>
                      <w:spacing w:line="244" w:lineRule="exact"/>
                      <w:ind w:left="4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10D97" w14:textId="77777777" w:rsidR="005F3B0E" w:rsidRDefault="005F3B0E">
      <w:r>
        <w:separator/>
      </w:r>
    </w:p>
  </w:footnote>
  <w:footnote w:type="continuationSeparator" w:id="0">
    <w:p w14:paraId="5782BEDE" w14:textId="77777777" w:rsidR="005F3B0E" w:rsidRDefault="005F3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83442"/>
      <w:docPartObj>
        <w:docPartGallery w:val="Page Numbers (Top of Page)"/>
        <w:docPartUnique/>
      </w:docPartObj>
    </w:sdtPr>
    <w:sdtEndPr>
      <w:rPr>
        <w:rFonts w:ascii="Arial" w:hAnsi="Arial" w:cs="Arial"/>
        <w:noProof/>
      </w:rPr>
    </w:sdtEndPr>
    <w:sdtContent>
      <w:p w14:paraId="0E8A06E8" w14:textId="77777777" w:rsidR="003C1A15" w:rsidRDefault="003C1A15" w:rsidP="0012634D">
        <w:pPr>
          <w:jc w:val="right"/>
        </w:pPr>
      </w:p>
      <w:p w14:paraId="41449BCC" w14:textId="77777777" w:rsidR="003C1A15" w:rsidRDefault="003C1A15" w:rsidP="0012634D">
        <w:pPr>
          <w:jc w:val="right"/>
        </w:pPr>
      </w:p>
      <w:p w14:paraId="52CFBA9A" w14:textId="09F88BAE" w:rsidR="003C1A15" w:rsidRDefault="003C1A15" w:rsidP="0012634D">
        <w:pPr>
          <w:jc w:val="right"/>
        </w:pPr>
        <w:r>
          <w:rPr>
            <w:rFonts w:ascii="Arial" w:hAnsi="Arial" w:cs="Arial"/>
            <w:bCs/>
            <w:sz w:val="24"/>
            <w:szCs w:val="24"/>
          </w:rPr>
          <w:t>March 1</w:t>
        </w:r>
        <w:r>
          <w:rPr>
            <w:rFonts w:ascii="Arial" w:hAnsi="Arial" w:cs="Arial"/>
            <w:bCs/>
            <w:sz w:val="24"/>
            <w:szCs w:val="24"/>
          </w:rPr>
          <w:t>8</w:t>
        </w:r>
        <w:r w:rsidRPr="00523416">
          <w:rPr>
            <w:rFonts w:ascii="Arial" w:hAnsi="Arial" w:cs="Arial"/>
            <w:bCs/>
            <w:sz w:val="24"/>
            <w:szCs w:val="24"/>
          </w:rPr>
          <w:t>, 2022</w:t>
        </w:r>
      </w:p>
      <w:p w14:paraId="2493D02A" w14:textId="70EF3878" w:rsidR="003C1A15" w:rsidRPr="003C1A15" w:rsidRDefault="0012634D" w:rsidP="003C1A15">
        <w:pPr>
          <w:jc w:val="center"/>
          <w:rPr>
            <w:rFonts w:ascii="Arial" w:hAnsi="Arial" w:cs="Arial"/>
            <w:bCs/>
            <w:sz w:val="24"/>
            <w:szCs w:val="24"/>
          </w:rPr>
        </w:pPr>
        <w:r w:rsidRPr="00816C58">
          <w:rPr>
            <w:rFonts w:ascii="Arial" w:hAnsi="Arial" w:cs="Arial"/>
          </w:rPr>
          <w:fldChar w:fldCharType="begin"/>
        </w:r>
        <w:r w:rsidRPr="00816C58">
          <w:rPr>
            <w:rFonts w:ascii="Arial" w:hAnsi="Arial" w:cs="Arial"/>
          </w:rPr>
          <w:instrText xml:space="preserve"> PAGE   \* MERGEFORMAT </w:instrText>
        </w:r>
        <w:r w:rsidRPr="00816C58">
          <w:rPr>
            <w:rFonts w:ascii="Arial" w:hAnsi="Arial" w:cs="Arial"/>
          </w:rPr>
          <w:fldChar w:fldCharType="separate"/>
        </w:r>
        <w:r w:rsidR="003C1A15">
          <w:rPr>
            <w:rFonts w:ascii="Arial" w:hAnsi="Arial" w:cs="Arial"/>
            <w:noProof/>
          </w:rPr>
          <w:t>1</w:t>
        </w:r>
        <w:r w:rsidRPr="00816C58">
          <w:rPr>
            <w:rFonts w:ascii="Arial" w:hAnsi="Arial" w:cs="Arial"/>
            <w:noProof/>
          </w:rPr>
          <w:fldChar w:fldCharType="end"/>
        </w:r>
      </w:p>
      <w:p w14:paraId="2CFF5984" w14:textId="74E7FC82" w:rsidR="00E230B2" w:rsidRDefault="0012634D" w:rsidP="0012634D">
        <w:pPr>
          <w:jc w:val="center"/>
          <w:rPr>
            <w:rFonts w:ascii="Arial" w:hAnsi="Arial" w:cs="Arial"/>
            <w:noProof/>
            <w:sz w:val="24"/>
            <w:szCs w:val="24"/>
          </w:rPr>
        </w:pPr>
        <w:r w:rsidRPr="00523416">
          <w:rPr>
            <w:rFonts w:ascii="Arial" w:hAnsi="Arial" w:cs="Arial"/>
            <w:noProof/>
            <w:sz w:val="24"/>
            <w:szCs w:val="24"/>
          </w:rPr>
          <w:t>REVISION OF SECTION</w:t>
        </w:r>
        <w:r w:rsidR="00EB7A50">
          <w:rPr>
            <w:rFonts w:ascii="Arial" w:hAnsi="Arial" w:cs="Arial"/>
            <w:noProof/>
            <w:sz w:val="24"/>
            <w:szCs w:val="24"/>
          </w:rPr>
          <w:t xml:space="preserve"> 518</w:t>
        </w:r>
        <w:r w:rsidRPr="00523416">
          <w:rPr>
            <w:rFonts w:ascii="Arial" w:hAnsi="Arial" w:cs="Arial"/>
            <w:noProof/>
            <w:sz w:val="24"/>
            <w:szCs w:val="24"/>
          </w:rPr>
          <w:t xml:space="preserve"> </w:t>
        </w:r>
      </w:p>
      <w:p w14:paraId="5124CFED" w14:textId="2C6C4670" w:rsidR="0012634D" w:rsidRPr="00E230B2" w:rsidRDefault="00E230B2" w:rsidP="0012634D">
        <w:pPr>
          <w:pStyle w:val="Header"/>
          <w:jc w:val="center"/>
          <w:rPr>
            <w:rFonts w:ascii="Arial" w:hAnsi="Arial" w:cs="Arial"/>
            <w:noProof/>
          </w:rPr>
        </w:pPr>
        <w:r w:rsidRPr="00E230B2">
          <w:rPr>
            <w:rFonts w:ascii="Arial" w:hAnsi="Arial" w:cs="Arial"/>
            <w:sz w:val="24"/>
            <w:szCs w:val="24"/>
          </w:rPr>
          <w:t>WATERSTOPS AND EXPANSION JOINTS</w:t>
        </w:r>
      </w:p>
    </w:sdtContent>
  </w:sdt>
  <w:p w14:paraId="1F97D631" w14:textId="77777777" w:rsidR="0012634D" w:rsidRDefault="001263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498724"/>
      <w:docPartObj>
        <w:docPartGallery w:val="Page Numbers (Top of Page)"/>
        <w:docPartUnique/>
      </w:docPartObj>
    </w:sdtPr>
    <w:sdtEndPr>
      <w:rPr>
        <w:noProof/>
      </w:rPr>
    </w:sdtEndPr>
    <w:sdtContent>
      <w:p w14:paraId="73CFE331" w14:textId="77777777" w:rsidR="00037626" w:rsidRDefault="0012634D" w:rsidP="0012634D">
        <w:pPr>
          <w:jc w:val="right"/>
          <w:rPr>
            <w:rFonts w:ascii="Arial" w:hAnsi="Arial" w:cs="Arial"/>
            <w:bCs/>
            <w:sz w:val="24"/>
            <w:szCs w:val="24"/>
          </w:rPr>
        </w:pPr>
        <w:r w:rsidRPr="0012634D">
          <w:rPr>
            <w:rFonts w:ascii="Arial" w:hAnsi="Arial" w:cs="Arial"/>
            <w:bCs/>
            <w:sz w:val="24"/>
            <w:szCs w:val="24"/>
          </w:rPr>
          <w:t xml:space="preserve"> </w:t>
        </w:r>
        <w:r>
          <w:rPr>
            <w:rFonts w:ascii="Arial" w:hAnsi="Arial" w:cs="Arial"/>
            <w:bCs/>
            <w:sz w:val="24"/>
            <w:szCs w:val="24"/>
          </w:rPr>
          <w:t xml:space="preserve">                                                       </w:t>
        </w:r>
      </w:p>
      <w:p w14:paraId="3092F2A3" w14:textId="77777777" w:rsidR="00037626" w:rsidRDefault="00037626" w:rsidP="0012634D">
        <w:pPr>
          <w:jc w:val="right"/>
          <w:rPr>
            <w:rFonts w:ascii="Arial" w:hAnsi="Arial" w:cs="Arial"/>
            <w:bCs/>
            <w:sz w:val="24"/>
            <w:szCs w:val="24"/>
          </w:rPr>
        </w:pPr>
      </w:p>
      <w:p w14:paraId="60E9E928" w14:textId="1D552193" w:rsidR="0012634D" w:rsidRPr="00523416" w:rsidRDefault="0012634D" w:rsidP="0012634D">
        <w:pPr>
          <w:jc w:val="right"/>
          <w:rPr>
            <w:rFonts w:ascii="Arial" w:hAnsi="Arial" w:cs="Arial"/>
            <w:sz w:val="24"/>
            <w:szCs w:val="24"/>
          </w:rPr>
        </w:pPr>
        <w:r>
          <w:rPr>
            <w:rFonts w:ascii="Arial" w:hAnsi="Arial" w:cs="Arial"/>
            <w:bCs/>
            <w:sz w:val="24"/>
            <w:szCs w:val="24"/>
          </w:rPr>
          <w:t>March 1</w:t>
        </w:r>
        <w:r w:rsidR="00037626">
          <w:rPr>
            <w:rFonts w:ascii="Arial" w:hAnsi="Arial" w:cs="Arial"/>
            <w:bCs/>
            <w:sz w:val="24"/>
            <w:szCs w:val="24"/>
          </w:rPr>
          <w:t>8</w:t>
        </w:r>
        <w:r w:rsidRPr="00523416">
          <w:rPr>
            <w:rFonts w:ascii="Arial" w:hAnsi="Arial" w:cs="Arial"/>
            <w:bCs/>
            <w:sz w:val="24"/>
            <w:szCs w:val="24"/>
          </w:rPr>
          <w:t>, 2022</w:t>
        </w:r>
      </w:p>
      <w:p w14:paraId="72487FE4" w14:textId="77777777" w:rsidR="00037626" w:rsidRDefault="00037626" w:rsidP="00037626">
        <w:pPr>
          <w:jc w:val="center"/>
          <w:rPr>
            <w:rFonts w:ascii="Arial" w:hAnsi="Arial" w:cs="Arial"/>
            <w:noProof/>
            <w:sz w:val="24"/>
            <w:szCs w:val="24"/>
          </w:rPr>
        </w:pPr>
        <w:r w:rsidRPr="00523416">
          <w:rPr>
            <w:rFonts w:ascii="Arial" w:hAnsi="Arial" w:cs="Arial"/>
            <w:noProof/>
            <w:sz w:val="24"/>
            <w:szCs w:val="24"/>
          </w:rPr>
          <w:t>REVISION OF SECTION</w:t>
        </w:r>
        <w:r>
          <w:rPr>
            <w:rFonts w:ascii="Arial" w:hAnsi="Arial" w:cs="Arial"/>
            <w:noProof/>
            <w:sz w:val="24"/>
            <w:szCs w:val="24"/>
          </w:rPr>
          <w:t xml:space="preserve"> 518</w:t>
        </w:r>
        <w:r w:rsidRPr="00523416">
          <w:rPr>
            <w:rFonts w:ascii="Arial" w:hAnsi="Arial" w:cs="Arial"/>
            <w:noProof/>
            <w:sz w:val="24"/>
            <w:szCs w:val="24"/>
          </w:rPr>
          <w:t xml:space="preserve"> </w:t>
        </w:r>
      </w:p>
      <w:p w14:paraId="625F3946" w14:textId="77777777" w:rsidR="00037626" w:rsidRPr="00E230B2" w:rsidRDefault="00037626" w:rsidP="00037626">
        <w:pPr>
          <w:pStyle w:val="Header"/>
          <w:jc w:val="center"/>
          <w:rPr>
            <w:rFonts w:ascii="Arial" w:hAnsi="Arial" w:cs="Arial"/>
            <w:sz w:val="24"/>
            <w:szCs w:val="24"/>
          </w:rPr>
        </w:pPr>
        <w:r w:rsidRPr="00E230B2">
          <w:rPr>
            <w:rFonts w:ascii="Arial" w:hAnsi="Arial" w:cs="Arial"/>
            <w:sz w:val="24"/>
            <w:szCs w:val="24"/>
          </w:rPr>
          <w:t>WATERSTOPS AND EXPANSION JOINTS</w:t>
        </w:r>
      </w:p>
      <w:p w14:paraId="2BE34E26" w14:textId="13F60CCA" w:rsidR="0012634D" w:rsidRDefault="005F3B0E">
        <w:pPr>
          <w:pStyle w:val="Header"/>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B548D"/>
    <w:multiLevelType w:val="multilevel"/>
    <w:tmpl w:val="3604BF2A"/>
    <w:lvl w:ilvl="0">
      <w:start w:val="518"/>
      <w:numFmt w:val="decimal"/>
      <w:lvlText w:val="%1"/>
      <w:lvlJc w:val="left"/>
      <w:pPr>
        <w:ind w:left="560" w:hanging="701"/>
      </w:pPr>
      <w:rPr>
        <w:rFonts w:hint="default"/>
      </w:rPr>
    </w:lvl>
    <w:lvl w:ilvl="1">
      <w:start w:val="1"/>
      <w:numFmt w:val="decimalZero"/>
      <w:lvlText w:val="%1.%2"/>
      <w:lvlJc w:val="left"/>
      <w:pPr>
        <w:ind w:left="560" w:hanging="701"/>
      </w:pPr>
      <w:rPr>
        <w:rFonts w:hint="default"/>
        <w:spacing w:val="-1"/>
        <w:w w:val="100"/>
      </w:rPr>
    </w:lvl>
    <w:lvl w:ilvl="2">
      <w:start w:val="2"/>
      <w:numFmt w:val="lowerLetter"/>
      <w:lvlText w:val="(%3)"/>
      <w:lvlJc w:val="left"/>
      <w:pPr>
        <w:ind w:left="560" w:hanging="360"/>
      </w:pPr>
      <w:rPr>
        <w:rFonts w:ascii="Times New Roman" w:eastAsia="Times New Roman" w:hAnsi="Times New Roman" w:cs="Times New Roman" w:hint="default"/>
        <w:b w:val="0"/>
        <w:bCs w:val="0"/>
        <w:i w:val="0"/>
        <w:iCs w:val="0"/>
        <w:color w:val="231F20"/>
        <w:w w:val="100"/>
        <w:sz w:val="20"/>
        <w:szCs w:val="20"/>
      </w:rPr>
    </w:lvl>
    <w:lvl w:ilvl="3">
      <w:numFmt w:val="bullet"/>
      <w:lvlText w:val="•"/>
      <w:lvlJc w:val="left"/>
      <w:pPr>
        <w:ind w:left="3752" w:hanging="360"/>
      </w:pPr>
      <w:rPr>
        <w:rFonts w:hint="default"/>
      </w:rPr>
    </w:lvl>
    <w:lvl w:ilvl="4">
      <w:numFmt w:val="bullet"/>
      <w:lvlText w:val="•"/>
      <w:lvlJc w:val="left"/>
      <w:pPr>
        <w:ind w:left="4816" w:hanging="360"/>
      </w:pPr>
      <w:rPr>
        <w:rFonts w:hint="default"/>
      </w:rPr>
    </w:lvl>
    <w:lvl w:ilvl="5">
      <w:numFmt w:val="bullet"/>
      <w:lvlText w:val="•"/>
      <w:lvlJc w:val="left"/>
      <w:pPr>
        <w:ind w:left="5880" w:hanging="360"/>
      </w:pPr>
      <w:rPr>
        <w:rFonts w:hint="default"/>
      </w:rPr>
    </w:lvl>
    <w:lvl w:ilvl="6">
      <w:numFmt w:val="bullet"/>
      <w:lvlText w:val="•"/>
      <w:lvlJc w:val="left"/>
      <w:pPr>
        <w:ind w:left="6944" w:hanging="360"/>
      </w:pPr>
      <w:rPr>
        <w:rFonts w:hint="default"/>
      </w:rPr>
    </w:lvl>
    <w:lvl w:ilvl="7">
      <w:numFmt w:val="bullet"/>
      <w:lvlText w:val="•"/>
      <w:lvlJc w:val="left"/>
      <w:pPr>
        <w:ind w:left="8008" w:hanging="360"/>
      </w:pPr>
      <w:rPr>
        <w:rFonts w:hint="default"/>
      </w:rPr>
    </w:lvl>
    <w:lvl w:ilvl="8">
      <w:numFmt w:val="bullet"/>
      <w:lvlText w:val="•"/>
      <w:lvlJc w:val="left"/>
      <w:pPr>
        <w:ind w:left="9072" w:hanging="360"/>
      </w:pPr>
      <w:rPr>
        <w:rFonts w:hint="default"/>
      </w:rPr>
    </w:lvl>
  </w:abstractNum>
  <w:abstractNum w:abstractNumId="1" w15:restartNumberingAfterBreak="0">
    <w:nsid w:val="793E0A0E"/>
    <w:multiLevelType w:val="hybridMultilevel"/>
    <w:tmpl w:val="CCD0E9A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734"/>
    <w:rsid w:val="00004A2E"/>
    <w:rsid w:val="000319F1"/>
    <w:rsid w:val="0003470F"/>
    <w:rsid w:val="00037626"/>
    <w:rsid w:val="00063E5E"/>
    <w:rsid w:val="0007116D"/>
    <w:rsid w:val="00075CE1"/>
    <w:rsid w:val="000818BB"/>
    <w:rsid w:val="0009478F"/>
    <w:rsid w:val="000D3412"/>
    <w:rsid w:val="00123AFC"/>
    <w:rsid w:val="001259BD"/>
    <w:rsid w:val="0012634D"/>
    <w:rsid w:val="001602E6"/>
    <w:rsid w:val="00167DC2"/>
    <w:rsid w:val="001751F6"/>
    <w:rsid w:val="001A590F"/>
    <w:rsid w:val="001C0B2A"/>
    <w:rsid w:val="001D03DE"/>
    <w:rsid w:val="002B22D9"/>
    <w:rsid w:val="002F1793"/>
    <w:rsid w:val="00327E53"/>
    <w:rsid w:val="00344C58"/>
    <w:rsid w:val="00365462"/>
    <w:rsid w:val="00365DE6"/>
    <w:rsid w:val="00373734"/>
    <w:rsid w:val="003958F5"/>
    <w:rsid w:val="003A1D77"/>
    <w:rsid w:val="003B7613"/>
    <w:rsid w:val="003C088D"/>
    <w:rsid w:val="003C1A15"/>
    <w:rsid w:val="004437FC"/>
    <w:rsid w:val="0045695F"/>
    <w:rsid w:val="00461AAF"/>
    <w:rsid w:val="00482CD6"/>
    <w:rsid w:val="004B2520"/>
    <w:rsid w:val="004D0B92"/>
    <w:rsid w:val="004E691D"/>
    <w:rsid w:val="004E7808"/>
    <w:rsid w:val="004F7E41"/>
    <w:rsid w:val="00510FC7"/>
    <w:rsid w:val="00523416"/>
    <w:rsid w:val="005459EE"/>
    <w:rsid w:val="005E1D81"/>
    <w:rsid w:val="005F0B78"/>
    <w:rsid w:val="005F3B0E"/>
    <w:rsid w:val="005F6729"/>
    <w:rsid w:val="005F748E"/>
    <w:rsid w:val="00637C5F"/>
    <w:rsid w:val="0069616F"/>
    <w:rsid w:val="006B2D25"/>
    <w:rsid w:val="006B77DC"/>
    <w:rsid w:val="00715F16"/>
    <w:rsid w:val="00716499"/>
    <w:rsid w:val="007367CB"/>
    <w:rsid w:val="00791A5D"/>
    <w:rsid w:val="007941B2"/>
    <w:rsid w:val="00796EEE"/>
    <w:rsid w:val="007A2F71"/>
    <w:rsid w:val="007B6B4B"/>
    <w:rsid w:val="00816C58"/>
    <w:rsid w:val="0087378D"/>
    <w:rsid w:val="00875C42"/>
    <w:rsid w:val="00880CE8"/>
    <w:rsid w:val="008A3780"/>
    <w:rsid w:val="008D4BDC"/>
    <w:rsid w:val="009271BD"/>
    <w:rsid w:val="00931C16"/>
    <w:rsid w:val="00937036"/>
    <w:rsid w:val="00945F41"/>
    <w:rsid w:val="00961F97"/>
    <w:rsid w:val="009C10D1"/>
    <w:rsid w:val="009C1885"/>
    <w:rsid w:val="009E27DF"/>
    <w:rsid w:val="00A44405"/>
    <w:rsid w:val="00A6233F"/>
    <w:rsid w:val="00A80932"/>
    <w:rsid w:val="00AC7D6C"/>
    <w:rsid w:val="00AF1933"/>
    <w:rsid w:val="00B02F91"/>
    <w:rsid w:val="00B34614"/>
    <w:rsid w:val="00B73860"/>
    <w:rsid w:val="00B841A1"/>
    <w:rsid w:val="00BA3EEB"/>
    <w:rsid w:val="00BE1A5A"/>
    <w:rsid w:val="00BF0A26"/>
    <w:rsid w:val="00BF6789"/>
    <w:rsid w:val="00C11327"/>
    <w:rsid w:val="00C45764"/>
    <w:rsid w:val="00C568E1"/>
    <w:rsid w:val="00C77711"/>
    <w:rsid w:val="00CA3A98"/>
    <w:rsid w:val="00CB6EAD"/>
    <w:rsid w:val="00CC7FB7"/>
    <w:rsid w:val="00CD440D"/>
    <w:rsid w:val="00D067F0"/>
    <w:rsid w:val="00D17E98"/>
    <w:rsid w:val="00D21842"/>
    <w:rsid w:val="00DB53BA"/>
    <w:rsid w:val="00DD2CAC"/>
    <w:rsid w:val="00DD4DA1"/>
    <w:rsid w:val="00E230B2"/>
    <w:rsid w:val="00E24E44"/>
    <w:rsid w:val="00E30768"/>
    <w:rsid w:val="00E43B81"/>
    <w:rsid w:val="00EB79E1"/>
    <w:rsid w:val="00EB7A50"/>
    <w:rsid w:val="00EE26A9"/>
    <w:rsid w:val="00F10617"/>
    <w:rsid w:val="00F46349"/>
    <w:rsid w:val="00FA16CB"/>
    <w:rsid w:val="00FC3B79"/>
    <w:rsid w:val="00FC7C0A"/>
    <w:rsid w:val="00FD78F8"/>
    <w:rsid w:val="00FE07D3"/>
    <w:rsid w:val="00FF4E5E"/>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35E7C"/>
  <w15:docId w15:val="{4FDC561B-E444-4BF7-907D-9EF87FB9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AFC"/>
    <w:rPr>
      <w:rFonts w:ascii="Times New Roman" w:eastAsia="Times New Roman" w:hAnsi="Times New Roman" w:cs="Times New Roman"/>
    </w:rPr>
  </w:style>
  <w:style w:type="paragraph" w:styleId="Heading1">
    <w:name w:val="heading 1"/>
    <w:basedOn w:val="Normal"/>
    <w:uiPriority w:val="9"/>
    <w:qFormat/>
    <w:pPr>
      <w:ind w:left="372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B7613"/>
    <w:pPr>
      <w:tabs>
        <w:tab w:val="center" w:pos="4680"/>
        <w:tab w:val="right" w:pos="9360"/>
      </w:tabs>
    </w:pPr>
  </w:style>
  <w:style w:type="character" w:customStyle="1" w:styleId="HeaderChar">
    <w:name w:val="Header Char"/>
    <w:basedOn w:val="DefaultParagraphFont"/>
    <w:link w:val="Header"/>
    <w:uiPriority w:val="99"/>
    <w:rsid w:val="003B7613"/>
    <w:rPr>
      <w:rFonts w:ascii="Times New Roman" w:eastAsia="Times New Roman" w:hAnsi="Times New Roman" w:cs="Times New Roman"/>
    </w:rPr>
  </w:style>
  <w:style w:type="paragraph" w:styleId="Footer">
    <w:name w:val="footer"/>
    <w:basedOn w:val="Normal"/>
    <w:link w:val="FooterChar"/>
    <w:uiPriority w:val="99"/>
    <w:unhideWhenUsed/>
    <w:rsid w:val="003B7613"/>
    <w:pPr>
      <w:tabs>
        <w:tab w:val="center" w:pos="4680"/>
        <w:tab w:val="right" w:pos="9360"/>
      </w:tabs>
    </w:pPr>
  </w:style>
  <w:style w:type="character" w:customStyle="1" w:styleId="FooterChar">
    <w:name w:val="Footer Char"/>
    <w:basedOn w:val="DefaultParagraphFont"/>
    <w:link w:val="Footer"/>
    <w:uiPriority w:val="99"/>
    <w:rsid w:val="003B7613"/>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04A2E"/>
    <w:rPr>
      <w:sz w:val="16"/>
      <w:szCs w:val="16"/>
    </w:rPr>
  </w:style>
  <w:style w:type="paragraph" w:styleId="CommentText">
    <w:name w:val="annotation text"/>
    <w:basedOn w:val="Normal"/>
    <w:link w:val="CommentTextChar"/>
    <w:uiPriority w:val="99"/>
    <w:semiHidden/>
    <w:unhideWhenUsed/>
    <w:rsid w:val="00004A2E"/>
    <w:rPr>
      <w:sz w:val="20"/>
      <w:szCs w:val="20"/>
    </w:rPr>
  </w:style>
  <w:style w:type="character" w:customStyle="1" w:styleId="CommentTextChar">
    <w:name w:val="Comment Text Char"/>
    <w:basedOn w:val="DefaultParagraphFont"/>
    <w:link w:val="CommentText"/>
    <w:uiPriority w:val="99"/>
    <w:semiHidden/>
    <w:rsid w:val="00004A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4A2E"/>
    <w:rPr>
      <w:b/>
      <w:bCs/>
    </w:rPr>
  </w:style>
  <w:style w:type="character" w:customStyle="1" w:styleId="CommentSubjectChar">
    <w:name w:val="Comment Subject Char"/>
    <w:basedOn w:val="CommentTextChar"/>
    <w:link w:val="CommentSubject"/>
    <w:uiPriority w:val="99"/>
    <w:semiHidden/>
    <w:rsid w:val="00004A2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04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A2E"/>
    <w:rPr>
      <w:rFonts w:ascii="Segoe UI" w:eastAsia="Times New Roman" w:hAnsi="Segoe UI" w:cs="Segoe UI"/>
      <w:sz w:val="18"/>
      <w:szCs w:val="18"/>
    </w:rPr>
  </w:style>
  <w:style w:type="paragraph" w:styleId="Revision">
    <w:name w:val="Revision"/>
    <w:hidden/>
    <w:uiPriority w:val="99"/>
    <w:semiHidden/>
    <w:rsid w:val="003A1D77"/>
    <w:pPr>
      <w:widowControl/>
      <w:autoSpaceDE/>
      <w:autoSpaceDN/>
    </w:pPr>
    <w:rPr>
      <w:rFonts w:ascii="Times New Roman" w:eastAsia="Times New Roman" w:hAnsi="Times New Roman" w:cs="Times New Roman"/>
    </w:rPr>
  </w:style>
  <w:style w:type="paragraph" w:styleId="NormalWeb">
    <w:name w:val="Normal (Web)"/>
    <w:basedOn w:val="Normal"/>
    <w:uiPriority w:val="99"/>
    <w:semiHidden/>
    <w:unhideWhenUsed/>
    <w:rsid w:val="005F0B78"/>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5F0B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40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Microsoft Word - SSP_Index(2-3-11).docx</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SSP_Index(2-3-11).docx</dc:title>
  <dc:creator>durana</dc:creator>
  <cp:lastModifiedBy>Avgeris, Louis</cp:lastModifiedBy>
  <cp:revision>8</cp:revision>
  <dcterms:created xsi:type="dcterms:W3CDTF">2022-03-16T14:30:00Z</dcterms:created>
  <dcterms:modified xsi:type="dcterms:W3CDTF">2022-03-17T17:04:00Z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2016-12-13T00:00:00Z</vt:filetime>
  </property>
  <property fmtid="{D5CDD505-2E9C-101B-9397-08002B2CF9AE}" pid="3" name="Creator">
    <vt:lpwstr>Adobe Acrobat Pro 9.5.4</vt:lpwstr>
  </property>
  <property fmtid="{D5CDD505-2E9C-101B-9397-08002B2CF9AE}" pid="4" name="LastSaved">
    <vt:filetime>2020-02-04T00:00:00Z</vt:filetime>
  </property>
</Properties>
</file>