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05B25" w14:textId="69619D2D" w:rsidR="002E6C53" w:rsidRDefault="002E6C53" w:rsidP="003169D5">
      <w:pPr>
        <w:spacing w:after="0" w:line="240" w:lineRule="auto"/>
        <w:jc w:val="center"/>
        <w:rPr>
          <w:rFonts w:ascii="Times New Roman" w:hAnsi="Times New Roman" w:cs="Times New Roman"/>
          <w:sz w:val="40"/>
          <w:szCs w:val="40"/>
        </w:rPr>
      </w:pPr>
      <w:r w:rsidRPr="003B04E0">
        <w:rPr>
          <w:rFonts w:ascii="Times New Roman" w:hAnsi="Times New Roman" w:cs="Times New Roman"/>
          <w:sz w:val="40"/>
          <w:szCs w:val="40"/>
        </w:rPr>
        <w:t>NOTICE</w:t>
      </w:r>
    </w:p>
    <w:p w14:paraId="60D7BB2F" w14:textId="5FE86B6C" w:rsidR="003169D5" w:rsidRPr="003169D5" w:rsidRDefault="003169D5" w:rsidP="003169D5">
      <w:pPr>
        <w:tabs>
          <w:tab w:val="left" w:pos="6348"/>
        </w:tabs>
        <w:spacing w:after="0"/>
        <w:rPr>
          <w:rFonts w:ascii="Times New Roman" w:hAnsi="Times New Roman" w:cs="Times New Roman"/>
          <w:sz w:val="28"/>
          <w:szCs w:val="28"/>
        </w:rPr>
      </w:pPr>
      <w:r>
        <w:rPr>
          <w:rFonts w:ascii="Times New Roman" w:hAnsi="Times New Roman" w:cs="Times New Roman"/>
          <w:sz w:val="28"/>
          <w:szCs w:val="28"/>
        </w:rPr>
        <w:tab/>
      </w:r>
    </w:p>
    <w:p w14:paraId="18B562E6" w14:textId="77777777" w:rsidR="002E6C53" w:rsidRPr="00B96AE9" w:rsidRDefault="002E6C53" w:rsidP="002E6C53">
      <w:pPr>
        <w:pStyle w:val="NormalWeb"/>
        <w:spacing w:before="0" w:beforeAutospacing="0" w:after="0" w:afterAutospacing="0"/>
        <w:rPr>
          <w:color w:val="0E101A"/>
          <w:sz w:val="28"/>
          <w:szCs w:val="28"/>
        </w:rPr>
      </w:pPr>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xml:space="preserve">, and the </w:t>
      </w:r>
      <w:r w:rsidRPr="00B96AE9">
        <w:rPr>
          <w:color w:val="0E101A"/>
          <w:sz w:val="28"/>
          <w:szCs w:val="28"/>
        </w:rPr>
        <w:t>Construction Engineering Services Branch</w:t>
      </w:r>
      <w:r>
        <w:rPr>
          <w:color w:val="0E101A"/>
          <w:sz w:val="28"/>
          <w:szCs w:val="28"/>
        </w:rPr>
        <w:t xml:space="preserve"> has reviewed, approved, and </w:t>
      </w:r>
      <w:r w:rsidRPr="00B96AE9">
        <w:rPr>
          <w:color w:val="0E101A"/>
          <w:sz w:val="28"/>
          <w:szCs w:val="28"/>
        </w:rPr>
        <w:t xml:space="preserve">issued </w:t>
      </w:r>
      <w:r>
        <w:rPr>
          <w:color w:val="0E101A"/>
          <w:sz w:val="28"/>
          <w:szCs w:val="28"/>
        </w:rPr>
        <w:t>it</w:t>
      </w:r>
      <w:r w:rsidRPr="00B96AE9">
        <w:rPr>
          <w:color w:val="0E101A"/>
          <w:sz w:val="28"/>
          <w:szCs w:val="28"/>
        </w:rPr>
        <w: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19FDDD6" w14:textId="77777777" w:rsidR="002E6C53" w:rsidRPr="00B96AE9" w:rsidRDefault="002E6C53" w:rsidP="002E6C53">
      <w:pPr>
        <w:pStyle w:val="NormalWeb"/>
        <w:spacing w:before="0" w:beforeAutospacing="0" w:after="0" w:afterAutospacing="0"/>
        <w:rPr>
          <w:color w:val="0E101A"/>
          <w:sz w:val="28"/>
          <w:szCs w:val="28"/>
        </w:rPr>
      </w:pPr>
    </w:p>
    <w:p w14:paraId="6D0E0AC5" w14:textId="77777777" w:rsidR="002E6C53" w:rsidRPr="00B96AE9" w:rsidRDefault="002E6C53" w:rsidP="002E6C53">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p w14:paraId="4EC011F7" w14:textId="77777777" w:rsidR="002E6C53" w:rsidRPr="00720451" w:rsidRDefault="002E6C53" w:rsidP="002E6C53">
      <w:pPr>
        <w:spacing w:after="0"/>
        <w:rPr>
          <w:rFonts w:ascii="Times New Roman" w:hAnsi="Times New Roman" w:cs="Times New Roman"/>
          <w:sz w:val="28"/>
          <w:szCs w:val="28"/>
        </w:rPr>
      </w:pPr>
    </w:p>
    <w:p w14:paraId="397E1369" w14:textId="77777777" w:rsidR="002E6C53" w:rsidRPr="00720451" w:rsidRDefault="002E6C53" w:rsidP="002E6C53">
      <w:pPr>
        <w:spacing w:after="0"/>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14:paraId="34BB8574" w14:textId="77777777" w:rsidR="002E6C53" w:rsidRPr="00720451" w:rsidRDefault="002E6C53" w:rsidP="002E6C53">
      <w:pPr>
        <w:spacing w:after="0"/>
        <w:rPr>
          <w:rFonts w:ascii="Times New Roman" w:eastAsia="Times New Roman" w:hAnsi="Times New Roman" w:cs="Times New Roman"/>
          <w:sz w:val="28"/>
          <w:szCs w:val="28"/>
        </w:rPr>
      </w:pPr>
      <w:r w:rsidRPr="00720451">
        <w:rPr>
          <w:rFonts w:ascii="Times New Roman" w:eastAsia="Times New Roman" w:hAnsi="Times New Roman" w:cs="Times New Roman"/>
          <w:sz w:val="28"/>
          <w:szCs w:val="28"/>
        </w:rPr>
        <w:t xml:space="preserve">Use this standard special provision on </w:t>
      </w:r>
      <w:r w:rsidRPr="002E6C53">
        <w:rPr>
          <w:rFonts w:ascii="Times New Roman" w:eastAsia="Times New Roman" w:hAnsi="Times New Roman" w:cs="Times New Roman"/>
          <w:sz w:val="28"/>
          <w:szCs w:val="28"/>
        </w:rPr>
        <w:t>all projects.</w:t>
      </w:r>
    </w:p>
    <w:p w14:paraId="6E4ADDA5" w14:textId="77777777" w:rsidR="002E6C53" w:rsidRDefault="002E6C53">
      <w:pPr>
        <w:rPr>
          <w:rFonts w:ascii="Times New Roman" w:hAnsi="Times New Roman" w:cs="Times New Roman"/>
          <w:b/>
          <w:bCs/>
        </w:rPr>
      </w:pPr>
      <w:r>
        <w:rPr>
          <w:rFonts w:ascii="Times New Roman" w:hAnsi="Times New Roman" w:cs="Times New Roman"/>
          <w:b/>
          <w:bCs/>
        </w:rPr>
        <w:br w:type="page"/>
      </w:r>
    </w:p>
    <w:p w14:paraId="0D517C12" w14:textId="37951B73" w:rsidR="00B926FD" w:rsidRPr="003C6A11" w:rsidRDefault="00B926FD" w:rsidP="00B926FD">
      <w:pPr>
        <w:spacing w:after="0" w:line="240" w:lineRule="auto"/>
        <w:rPr>
          <w:rFonts w:ascii="Times New Roman" w:hAnsi="Times New Roman" w:cs="Times New Roman"/>
          <w:b/>
          <w:bCs/>
        </w:rPr>
      </w:pPr>
      <w:r w:rsidRPr="003C6A11">
        <w:rPr>
          <w:rFonts w:ascii="Times New Roman" w:hAnsi="Times New Roman" w:cs="Times New Roman"/>
          <w:b/>
          <w:bCs/>
        </w:rPr>
        <w:lastRenderedPageBreak/>
        <w:t xml:space="preserve">Section </w:t>
      </w:r>
      <w:r w:rsidR="00E96DAE" w:rsidRPr="003C6A11">
        <w:rPr>
          <w:rFonts w:ascii="Times New Roman" w:hAnsi="Times New Roman" w:cs="Times New Roman"/>
          <w:b/>
          <w:bCs/>
        </w:rPr>
        <w:t>601</w:t>
      </w:r>
      <w:r w:rsidRPr="003C6A11">
        <w:rPr>
          <w:rFonts w:ascii="Times New Roman" w:hAnsi="Times New Roman" w:cs="Times New Roman"/>
          <w:b/>
          <w:bCs/>
        </w:rPr>
        <w:t xml:space="preserve"> of the Standard Specifications is hereby revised for this project</w:t>
      </w:r>
      <w:r w:rsidR="00A241F9" w:rsidRPr="003C6A11">
        <w:rPr>
          <w:rFonts w:ascii="Times New Roman" w:hAnsi="Times New Roman" w:cs="Times New Roman"/>
          <w:b/>
          <w:bCs/>
        </w:rPr>
        <w:t xml:space="preserve"> to include the following:</w:t>
      </w:r>
    </w:p>
    <w:p w14:paraId="0A116428" w14:textId="77777777" w:rsidR="00B926FD" w:rsidRPr="003C6A11" w:rsidRDefault="00B926FD" w:rsidP="00B926FD">
      <w:pPr>
        <w:spacing w:after="0" w:line="240" w:lineRule="auto"/>
        <w:rPr>
          <w:rFonts w:ascii="Times New Roman" w:hAnsi="Times New Roman" w:cs="Times New Roman"/>
          <w:b/>
          <w:bCs/>
        </w:rPr>
      </w:pPr>
    </w:p>
    <w:p w14:paraId="22F03207" w14:textId="40F75F14" w:rsidR="00A241F9" w:rsidRPr="003C6A11" w:rsidRDefault="00A241F9" w:rsidP="00A241F9">
      <w:pPr>
        <w:spacing w:after="0" w:line="240" w:lineRule="auto"/>
        <w:rPr>
          <w:rFonts w:ascii="Times New Roman" w:hAnsi="Times New Roman" w:cs="Times New Roman"/>
          <w:b/>
          <w:bCs/>
        </w:rPr>
      </w:pPr>
    </w:p>
    <w:p w14:paraId="6D075EBA" w14:textId="7A189745" w:rsidR="00C12E55" w:rsidRPr="003C6A11" w:rsidRDefault="00C12E55" w:rsidP="00A241F9">
      <w:pPr>
        <w:spacing w:after="0" w:line="240" w:lineRule="auto"/>
        <w:rPr>
          <w:rFonts w:ascii="Times New Roman" w:hAnsi="Times New Roman" w:cs="Times New Roman"/>
          <w:b/>
          <w:bCs/>
        </w:rPr>
      </w:pPr>
      <w:r w:rsidRPr="003C6A11">
        <w:rPr>
          <w:rFonts w:ascii="Times New Roman" w:hAnsi="Times New Roman" w:cs="Times New Roman"/>
          <w:b/>
          <w:bCs/>
        </w:rPr>
        <w:t>Add the following to Table 601-1:</w:t>
      </w:r>
    </w:p>
    <w:p w14:paraId="1C703532" w14:textId="77777777" w:rsidR="00C12E55" w:rsidRPr="001B6A19" w:rsidRDefault="00C12E55" w:rsidP="00A241F9">
      <w:pPr>
        <w:spacing w:after="0" w:line="240" w:lineRule="auto"/>
        <w:rPr>
          <w:rFonts w:ascii="Times New Roman" w:hAnsi="Times New Roman" w:cs="Times New Roman"/>
        </w:rPr>
      </w:pPr>
    </w:p>
    <w:tbl>
      <w:tblPr>
        <w:tblW w:w="9442" w:type="dxa"/>
        <w:jc w:val="center"/>
        <w:tblLayout w:type="fixed"/>
        <w:tblCellMar>
          <w:top w:w="58" w:type="dxa"/>
          <w:left w:w="58" w:type="dxa"/>
          <w:bottom w:w="58" w:type="dxa"/>
          <w:right w:w="58" w:type="dxa"/>
        </w:tblCellMar>
        <w:tblLook w:val="0000" w:firstRow="0" w:lastRow="0" w:firstColumn="0" w:lastColumn="0" w:noHBand="0" w:noVBand="0"/>
      </w:tblPr>
      <w:tblGrid>
        <w:gridCol w:w="1988"/>
        <w:gridCol w:w="1628"/>
        <w:gridCol w:w="1080"/>
        <w:gridCol w:w="2676"/>
        <w:gridCol w:w="2070"/>
      </w:tblGrid>
      <w:tr w:rsidR="00A241F9" w:rsidRPr="001B6A19" w14:paraId="64318106" w14:textId="77777777" w:rsidTr="00405472">
        <w:trPr>
          <w:cantSplit/>
          <w:trHeight w:val="1025"/>
          <w:jc w:val="center"/>
        </w:trPr>
        <w:tc>
          <w:tcPr>
            <w:tcW w:w="1988" w:type="dxa"/>
            <w:tcBorders>
              <w:top w:val="double" w:sz="2" w:space="0" w:color="000000"/>
              <w:left w:val="double" w:sz="2" w:space="0" w:color="000000"/>
              <w:bottom w:val="single" w:sz="4" w:space="0" w:color="000000"/>
            </w:tcBorders>
            <w:vAlign w:val="center"/>
          </w:tcPr>
          <w:p w14:paraId="4054E7CE"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Concrete Class</w:t>
            </w:r>
          </w:p>
        </w:tc>
        <w:tc>
          <w:tcPr>
            <w:tcW w:w="1628" w:type="dxa"/>
            <w:tcBorders>
              <w:top w:val="double" w:sz="2" w:space="0" w:color="000000"/>
              <w:left w:val="single" w:sz="4" w:space="0" w:color="000000"/>
              <w:bottom w:val="single" w:sz="4" w:space="0" w:color="000000"/>
            </w:tcBorders>
            <w:vAlign w:val="center"/>
          </w:tcPr>
          <w:p w14:paraId="144DAF11"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Required Field Compressive Strength (psi)</w:t>
            </w:r>
          </w:p>
        </w:tc>
        <w:tc>
          <w:tcPr>
            <w:tcW w:w="1080" w:type="dxa"/>
            <w:tcBorders>
              <w:top w:val="double" w:sz="2" w:space="0" w:color="000000"/>
              <w:left w:val="single" w:sz="4" w:space="0" w:color="000000"/>
              <w:bottom w:val="single" w:sz="4" w:space="0" w:color="000000"/>
            </w:tcBorders>
            <w:vAlign w:val="center"/>
          </w:tcPr>
          <w:p w14:paraId="0341E1DE"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Air Content: % Range (Total)</w:t>
            </w:r>
          </w:p>
        </w:tc>
        <w:tc>
          <w:tcPr>
            <w:tcW w:w="2676" w:type="dxa"/>
            <w:tcBorders>
              <w:top w:val="double" w:sz="2" w:space="0" w:color="000000"/>
              <w:left w:val="single" w:sz="4" w:space="0" w:color="000000"/>
              <w:bottom w:val="single" w:sz="4" w:space="0" w:color="000000"/>
              <w:right w:val="single" w:sz="4" w:space="0" w:color="000000"/>
            </w:tcBorders>
            <w:vAlign w:val="center"/>
          </w:tcPr>
          <w:p w14:paraId="1182A817" w14:textId="7810AFEF"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vertAlign w:val="superscript"/>
              </w:rPr>
            </w:pPr>
            <w:r w:rsidRPr="001B6A19">
              <w:rPr>
                <w:rFonts w:ascii="Times New Roman" w:hAnsi="Times New Roman" w:cs="Times New Roman"/>
                <w:b/>
                <w:bCs/>
                <w:color w:val="000000" w:themeColor="text1"/>
              </w:rPr>
              <w:t>Slump</w:t>
            </w:r>
          </w:p>
        </w:tc>
        <w:tc>
          <w:tcPr>
            <w:tcW w:w="2070" w:type="dxa"/>
            <w:tcBorders>
              <w:top w:val="double" w:sz="2" w:space="0" w:color="000000"/>
              <w:left w:val="single" w:sz="4" w:space="0" w:color="000000"/>
              <w:bottom w:val="single" w:sz="4" w:space="0" w:color="000000"/>
              <w:right w:val="double" w:sz="2" w:space="0" w:color="000000"/>
            </w:tcBorders>
            <w:vAlign w:val="center"/>
          </w:tcPr>
          <w:p w14:paraId="5C7734CD"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Maximum Water/Cementitious</w:t>
            </w:r>
            <w:r w:rsidRPr="001B6A19">
              <w:rPr>
                <w:rFonts w:ascii="Times New Roman" w:hAnsi="Times New Roman" w:cs="Times New Roman"/>
                <w:bCs/>
                <w:color w:val="000000" w:themeColor="text1"/>
              </w:rPr>
              <w:t xml:space="preserve"> </w:t>
            </w:r>
            <w:r w:rsidRPr="001B6A19">
              <w:rPr>
                <w:rFonts w:ascii="Times New Roman" w:hAnsi="Times New Roman" w:cs="Times New Roman"/>
                <w:b/>
                <w:bCs/>
                <w:color w:val="000000" w:themeColor="text1"/>
              </w:rPr>
              <w:t>Material Ratio:</w:t>
            </w:r>
          </w:p>
        </w:tc>
      </w:tr>
      <w:tr w:rsidR="00A241F9" w:rsidRPr="001B6A19" w14:paraId="0B365631" w14:textId="77777777" w:rsidTr="00405472">
        <w:trPr>
          <w:cantSplit/>
          <w:jc w:val="center"/>
        </w:trPr>
        <w:tc>
          <w:tcPr>
            <w:tcW w:w="1988" w:type="dxa"/>
            <w:tcBorders>
              <w:top w:val="single" w:sz="4" w:space="0" w:color="000000"/>
              <w:left w:val="double" w:sz="2" w:space="0" w:color="000000"/>
              <w:bottom w:val="single" w:sz="4" w:space="0" w:color="000000"/>
            </w:tcBorders>
            <w:shd w:val="clear" w:color="auto" w:fill="D9D9D9" w:themeFill="background1" w:themeFillShade="D9"/>
            <w:vAlign w:val="center"/>
          </w:tcPr>
          <w:p w14:paraId="5A2FBA3D" w14:textId="50B5F7A3" w:rsidR="00A241F9" w:rsidRPr="001B6A19" w:rsidRDefault="00C12E55"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Pr>
                <w:rFonts w:ascii="Times New Roman" w:hAnsi="Times New Roman" w:cs="Times New Roman"/>
                <w:b/>
                <w:bCs/>
                <w:color w:val="000000" w:themeColor="text1"/>
              </w:rPr>
              <w:t>DF</w:t>
            </w:r>
          </w:p>
        </w:tc>
        <w:tc>
          <w:tcPr>
            <w:tcW w:w="1628" w:type="dxa"/>
            <w:tcBorders>
              <w:top w:val="single" w:sz="4" w:space="0" w:color="000000"/>
              <w:left w:val="single" w:sz="4" w:space="0" w:color="000000"/>
              <w:bottom w:val="single" w:sz="4" w:space="0" w:color="000000"/>
            </w:tcBorders>
            <w:shd w:val="clear" w:color="auto" w:fill="D9D9D9" w:themeFill="background1" w:themeFillShade="D9"/>
            <w:vAlign w:val="center"/>
          </w:tcPr>
          <w:p w14:paraId="7408A80C"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bCs/>
                <w:color w:val="000000" w:themeColor="text1"/>
              </w:rPr>
              <w:t>4500 at 28 days</w:t>
            </w:r>
          </w:p>
        </w:tc>
        <w:tc>
          <w:tcPr>
            <w:tcW w:w="1080" w:type="dxa"/>
            <w:tcBorders>
              <w:top w:val="single" w:sz="4" w:space="0" w:color="000000"/>
              <w:left w:val="single" w:sz="4" w:space="0" w:color="000000"/>
              <w:bottom w:val="single" w:sz="4" w:space="0" w:color="000000"/>
            </w:tcBorders>
            <w:shd w:val="clear" w:color="auto" w:fill="D9D9D9" w:themeFill="background1" w:themeFillShade="D9"/>
            <w:vAlign w:val="center"/>
          </w:tcPr>
          <w:p w14:paraId="0B23D829" w14:textId="187C6A8F"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bCs/>
                <w:color w:val="000000" w:themeColor="text1"/>
              </w:rPr>
              <w:t>4 - 8</w:t>
            </w:r>
          </w:p>
        </w:tc>
        <w:tc>
          <w:tcPr>
            <w:tcW w:w="2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2863D9"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rPr>
              <w:t>+/- 2” of Form 1373 Slump</w:t>
            </w:r>
          </w:p>
        </w:tc>
        <w:tc>
          <w:tcPr>
            <w:tcW w:w="2070" w:type="dxa"/>
            <w:tcBorders>
              <w:top w:val="single" w:sz="4" w:space="0" w:color="000000"/>
              <w:left w:val="single" w:sz="4" w:space="0" w:color="000000"/>
              <w:bottom w:val="single" w:sz="4" w:space="0" w:color="000000"/>
              <w:right w:val="double" w:sz="2" w:space="0" w:color="000000"/>
            </w:tcBorders>
            <w:shd w:val="clear" w:color="auto" w:fill="D9D9D9" w:themeFill="background1" w:themeFillShade="D9"/>
          </w:tcPr>
          <w:p w14:paraId="1D8B7C90"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rPr>
              <w:t>w/cm on Form 1373</w:t>
            </w:r>
          </w:p>
        </w:tc>
      </w:tr>
    </w:tbl>
    <w:p w14:paraId="0C0A881C" w14:textId="43C7638D" w:rsidR="00A241F9" w:rsidRDefault="00A241F9" w:rsidP="00A241F9">
      <w:pPr>
        <w:spacing w:after="0" w:line="240" w:lineRule="auto"/>
        <w:rPr>
          <w:rFonts w:ascii="Times New Roman" w:hAnsi="Times New Roman" w:cs="Times New Roman"/>
        </w:rPr>
      </w:pPr>
    </w:p>
    <w:p w14:paraId="6C996CD9" w14:textId="77777777" w:rsidR="003C6A11" w:rsidRDefault="003C6A11" w:rsidP="00A241F9">
      <w:pPr>
        <w:spacing w:after="0" w:line="240" w:lineRule="auto"/>
        <w:rPr>
          <w:rFonts w:ascii="Times New Roman" w:hAnsi="Times New Roman" w:cs="Times New Roman"/>
          <w:b/>
          <w:bCs/>
        </w:rPr>
      </w:pPr>
    </w:p>
    <w:p w14:paraId="5342F342" w14:textId="19D4809E" w:rsidR="00C12E55" w:rsidRPr="003C6A11" w:rsidRDefault="00C12E55" w:rsidP="00A241F9">
      <w:pPr>
        <w:spacing w:after="0" w:line="240" w:lineRule="auto"/>
        <w:rPr>
          <w:rFonts w:ascii="Times New Roman" w:hAnsi="Times New Roman" w:cs="Times New Roman"/>
          <w:b/>
          <w:bCs/>
        </w:rPr>
      </w:pPr>
      <w:r w:rsidRPr="003C6A11">
        <w:rPr>
          <w:rFonts w:ascii="Times New Roman" w:hAnsi="Times New Roman" w:cs="Times New Roman"/>
          <w:b/>
          <w:bCs/>
        </w:rPr>
        <w:t>Add the following to subsection 601.02</w:t>
      </w:r>
      <w:r w:rsidR="002735C0">
        <w:rPr>
          <w:rFonts w:ascii="Times New Roman" w:hAnsi="Times New Roman" w:cs="Times New Roman"/>
          <w:b/>
          <w:bCs/>
        </w:rPr>
        <w:t>:</w:t>
      </w:r>
      <w:bookmarkStart w:id="0" w:name="_GoBack"/>
      <w:bookmarkEnd w:id="0"/>
    </w:p>
    <w:p w14:paraId="241D49A3" w14:textId="77777777" w:rsidR="00C12E55" w:rsidRPr="001B6A19" w:rsidRDefault="00C12E55" w:rsidP="00A241F9">
      <w:pPr>
        <w:spacing w:after="0" w:line="240" w:lineRule="auto"/>
        <w:rPr>
          <w:rFonts w:ascii="Times New Roman" w:hAnsi="Times New Roman" w:cs="Times New Roman"/>
        </w:rPr>
      </w:pPr>
    </w:p>
    <w:p w14:paraId="50F93B59" w14:textId="129EB787" w:rsidR="00C12E55" w:rsidRPr="00C12E55" w:rsidRDefault="00C12E55" w:rsidP="00C12E55">
      <w:pPr>
        <w:ind w:left="360"/>
        <w:contextualSpacing/>
        <w:rPr>
          <w:rFonts w:ascii="Times New Roman" w:hAnsi="Times New Roman" w:cs="Times New Roman"/>
        </w:rPr>
      </w:pPr>
      <w:r w:rsidRPr="00C12E55">
        <w:rPr>
          <w:rFonts w:ascii="Times New Roman" w:hAnsi="Times New Roman" w:cs="Times New Roman"/>
          <w:b/>
        </w:rPr>
        <w:t>Class DF</w:t>
      </w:r>
      <w:r w:rsidRPr="00C12E55">
        <w:rPr>
          <w:rFonts w:ascii="Times New Roman" w:hAnsi="Times New Roman" w:cs="Times New Roman"/>
        </w:rPr>
        <w:t xml:space="preserve"> concrete is a macro fiber-reinforced concrete.  Additional requirements are:  </w:t>
      </w:r>
    </w:p>
    <w:p w14:paraId="04669F53" w14:textId="77777777" w:rsidR="00C12E55" w:rsidRPr="00C12E55" w:rsidRDefault="00C12E55" w:rsidP="00C12E55">
      <w:pPr>
        <w:contextualSpacing/>
        <w:rPr>
          <w:rFonts w:ascii="Times New Roman" w:hAnsi="Times New Roman" w:cs="Times New Roman"/>
        </w:rPr>
      </w:pPr>
    </w:p>
    <w:p w14:paraId="6FFAEC65" w14:textId="77777777" w:rsidR="00C12E55" w:rsidRPr="00C12E55" w:rsidRDefault="00C12E55" w:rsidP="00335A6C">
      <w:pPr>
        <w:numPr>
          <w:ilvl w:val="0"/>
          <w:numId w:val="37"/>
        </w:numPr>
        <w:spacing w:before="120" w:after="120" w:line="240" w:lineRule="auto"/>
        <w:rPr>
          <w:rFonts w:ascii="Times New Roman" w:eastAsia="Calibri" w:hAnsi="Times New Roman" w:cs="Times New Roman"/>
        </w:rPr>
      </w:pPr>
      <w:r w:rsidRPr="00C12E55">
        <w:rPr>
          <w:rFonts w:ascii="Times New Roman" w:eastAsia="Calibri" w:hAnsi="Times New Roman" w:cs="Times New Roman"/>
        </w:rPr>
        <w:t xml:space="preserve">The concrete mix shall include approved macro or hybrid polyolefin fibers at a minimum dosage of 4 lb/cy or the minimum dosage specified on the Department’s Approved Product List (APL), whichever is greater.  </w:t>
      </w:r>
    </w:p>
    <w:p w14:paraId="606557F0" w14:textId="1093DDD8" w:rsidR="00C12E55" w:rsidRPr="00C12E55" w:rsidRDefault="00C12E55" w:rsidP="00335A6C">
      <w:pPr>
        <w:numPr>
          <w:ilvl w:val="0"/>
          <w:numId w:val="37"/>
        </w:numPr>
        <w:spacing w:before="120" w:after="120" w:line="240" w:lineRule="auto"/>
        <w:rPr>
          <w:rFonts w:ascii="Times New Roman" w:eastAsia="Calibri" w:hAnsi="Times New Roman" w:cs="Times New Roman"/>
        </w:rPr>
      </w:pPr>
      <w:r w:rsidRPr="00C12E55">
        <w:rPr>
          <w:rFonts w:ascii="Times New Roman" w:eastAsia="Calibri" w:hAnsi="Times New Roman" w:cs="Times New Roman"/>
        </w:rPr>
        <w:t>The unrestrained shrinkage shall not exceed 0.0</w:t>
      </w:r>
      <w:r>
        <w:rPr>
          <w:rFonts w:ascii="Times New Roman" w:eastAsia="Calibri" w:hAnsi="Times New Roman" w:cs="Times New Roman"/>
        </w:rPr>
        <w:t>5</w:t>
      </w:r>
      <w:r w:rsidRPr="00C12E55">
        <w:rPr>
          <w:rFonts w:ascii="Times New Roman" w:eastAsia="Calibri" w:hAnsi="Times New Roman" w:cs="Times New Roman"/>
        </w:rPr>
        <w:t xml:space="preserve">0 percent </w:t>
      </w:r>
      <w:r w:rsidRPr="00C12E55">
        <w:rPr>
          <w:rFonts w:ascii="Times New Roman" w:hAnsi="Times New Roman" w:cs="Times New Roman"/>
        </w:rPr>
        <w:t xml:space="preserve">at 28 days </w:t>
      </w:r>
      <w:r w:rsidRPr="00C12E55">
        <w:rPr>
          <w:rFonts w:ascii="Times New Roman" w:eastAsia="Calibri" w:hAnsi="Times New Roman" w:cs="Times New Roman"/>
        </w:rPr>
        <w:t xml:space="preserve">when tested by CP-L 4103. </w:t>
      </w:r>
    </w:p>
    <w:p w14:paraId="2AEB843B" w14:textId="77777777" w:rsidR="00C12E55" w:rsidRPr="00C12E55" w:rsidRDefault="00C12E55" w:rsidP="00335A6C">
      <w:pPr>
        <w:numPr>
          <w:ilvl w:val="0"/>
          <w:numId w:val="37"/>
        </w:numPr>
        <w:spacing w:before="120" w:after="120" w:line="240" w:lineRule="auto"/>
        <w:rPr>
          <w:rFonts w:ascii="Times New Roman" w:eastAsia="Calibri" w:hAnsi="Times New Roman" w:cs="Times New Roman"/>
        </w:rPr>
      </w:pPr>
      <w:r w:rsidRPr="00C12E55">
        <w:rPr>
          <w:rFonts w:ascii="Times New Roman" w:eastAsia="Calibri" w:hAnsi="Times New Roman" w:cs="Times New Roman"/>
        </w:rPr>
        <w:t xml:space="preserve">The mix shall either have a permeability not exceeding 2,500 coulombs at an age of not more than 56 days when tested per ASTM C1202 or have a surface resistivity of at least 12 kΩ-cm at 28 days using AASHTO T358.  </w:t>
      </w:r>
    </w:p>
    <w:p w14:paraId="3751F8BF" w14:textId="77777777" w:rsidR="0054061B" w:rsidRDefault="00C12E55" w:rsidP="00335A6C">
      <w:pPr>
        <w:numPr>
          <w:ilvl w:val="0"/>
          <w:numId w:val="37"/>
        </w:numPr>
        <w:spacing w:before="120" w:after="120" w:line="240" w:lineRule="auto"/>
        <w:rPr>
          <w:rFonts w:ascii="Times New Roman" w:eastAsia="Calibri" w:hAnsi="Times New Roman" w:cs="Times New Roman"/>
        </w:rPr>
      </w:pPr>
      <w:r w:rsidRPr="00C12E55">
        <w:rPr>
          <w:rFonts w:ascii="Times New Roman" w:eastAsia="Calibri" w:hAnsi="Times New Roman" w:cs="Times New Roman"/>
        </w:rPr>
        <w:t xml:space="preserve">The mix may use an OG with a nominal maximum aggregate size of at least 3/4 inch.  </w:t>
      </w:r>
    </w:p>
    <w:p w14:paraId="283C9072" w14:textId="5858769E" w:rsidR="00C12E55" w:rsidRDefault="00C12E55" w:rsidP="00335A6C">
      <w:pPr>
        <w:numPr>
          <w:ilvl w:val="0"/>
          <w:numId w:val="37"/>
        </w:numPr>
        <w:spacing w:before="120" w:after="120" w:line="240" w:lineRule="auto"/>
        <w:rPr>
          <w:rFonts w:ascii="Times New Roman" w:eastAsia="Calibri" w:hAnsi="Times New Roman" w:cs="Times New Roman"/>
        </w:rPr>
      </w:pPr>
      <w:r w:rsidRPr="00C12E55">
        <w:rPr>
          <w:rFonts w:ascii="Times New Roman" w:eastAsia="Calibri" w:hAnsi="Times New Roman" w:cs="Times New Roman"/>
        </w:rPr>
        <w:t>The mix shall have a nominal maximum aggregate size of at least 3/4 inch if an OG is not used.</w:t>
      </w:r>
    </w:p>
    <w:p w14:paraId="095C0E25" w14:textId="77777777" w:rsidR="00135210" w:rsidRDefault="0054061B" w:rsidP="00335A6C">
      <w:pPr>
        <w:pStyle w:val="ListParagraph"/>
        <w:numPr>
          <w:ilvl w:val="0"/>
          <w:numId w:val="37"/>
        </w:numPr>
        <w:spacing w:before="120" w:after="120" w:line="240" w:lineRule="auto"/>
        <w:contextualSpacing w:val="0"/>
        <w:rPr>
          <w:rFonts w:ascii="Times New Roman" w:eastAsia="Calibri" w:hAnsi="Times New Roman" w:cs="Times New Roman"/>
        </w:rPr>
      </w:pPr>
      <w:r w:rsidRPr="00135210">
        <w:rPr>
          <w:rFonts w:ascii="Times New Roman" w:eastAsia="Calibri" w:hAnsi="Times New Roman" w:cs="Times New Roman"/>
        </w:rPr>
        <w:t>When used in slip forming, an edge slump less than 6 mm (0.25 in.) and less than 30 percent surface voids (ranking of 2 or less) is required. The box test is described in CP 63.</w:t>
      </w:r>
    </w:p>
    <w:p w14:paraId="3D260857" w14:textId="3EE8F06B" w:rsidR="0054061B" w:rsidRPr="00135210" w:rsidRDefault="0054061B" w:rsidP="00335A6C">
      <w:pPr>
        <w:pStyle w:val="ListParagraph"/>
        <w:numPr>
          <w:ilvl w:val="0"/>
          <w:numId w:val="37"/>
        </w:numPr>
        <w:spacing w:before="120" w:after="120" w:line="240" w:lineRule="auto"/>
        <w:contextualSpacing w:val="0"/>
        <w:rPr>
          <w:rFonts w:ascii="Times New Roman" w:eastAsia="Calibri" w:hAnsi="Times New Roman" w:cs="Times New Roman"/>
        </w:rPr>
      </w:pPr>
      <w:r w:rsidRPr="00135210">
        <w:rPr>
          <w:rFonts w:ascii="Times New Roman" w:eastAsia="Calibri" w:hAnsi="Times New Roman" w:cs="Times New Roman"/>
        </w:rPr>
        <w:t xml:space="preserve">Shrinkage reducing admixtures may be incorporated into the mix.  </w:t>
      </w:r>
    </w:p>
    <w:p w14:paraId="367E240E" w14:textId="77777777" w:rsidR="00C12E55" w:rsidRPr="00C12E55" w:rsidRDefault="00C12E55" w:rsidP="00335A6C">
      <w:pPr>
        <w:numPr>
          <w:ilvl w:val="0"/>
          <w:numId w:val="37"/>
        </w:numPr>
        <w:tabs>
          <w:tab w:val="left" w:pos="-720"/>
          <w:tab w:val="left" w:pos="0"/>
          <w:tab w:val="left" w:pos="900"/>
          <w:tab w:val="left" w:pos="1260"/>
          <w:tab w:val="left" w:pos="1620"/>
        </w:tabs>
        <w:spacing w:before="120" w:after="120" w:line="240" w:lineRule="auto"/>
        <w:rPr>
          <w:rFonts w:ascii="Times New Roman" w:hAnsi="Times New Roman" w:cs="Times New Roman"/>
          <w:spacing w:val="-2"/>
        </w:rPr>
      </w:pPr>
      <w:r w:rsidRPr="00C12E55">
        <w:rPr>
          <w:rFonts w:ascii="Times New Roman" w:eastAsia="Calibri" w:hAnsi="Times New Roman" w:cs="Times New Roman"/>
        </w:rPr>
        <w:t>An expansive cement additive may be added to an ASTM C150 Type I/II cement and fly ash to produce an ASTM C845 Type K cement.  The proportion of the expansive cement additive will be determined by testing the cementitious material blend per ASTM C806.  The blended material shall have an expansion of 0.04 to 0.10 percent at 7 days when tested per ASTM C806</w:t>
      </w:r>
      <w:r w:rsidRPr="00C12E55">
        <w:rPr>
          <w:rFonts w:ascii="Times New Roman" w:eastAsia="Calibri" w:hAnsi="Times New Roman" w:cs="Times New Roman"/>
          <w:spacing w:val="-2"/>
        </w:rPr>
        <w:t>.</w:t>
      </w:r>
      <w:r w:rsidRPr="00C12E55">
        <w:rPr>
          <w:rFonts w:ascii="Times New Roman" w:hAnsi="Times New Roman" w:cs="Times New Roman"/>
          <w:spacing w:val="-2"/>
        </w:rPr>
        <w:t xml:space="preserve"> When an expansive cement is used, the w/cm ratio shall be 0.45 to 0.55 and t</w:t>
      </w:r>
      <w:r w:rsidRPr="00C12E55">
        <w:rPr>
          <w:rFonts w:ascii="Times New Roman" w:hAnsi="Times New Roman" w:cs="Times New Roman"/>
          <w:bCs/>
        </w:rPr>
        <w:t>he expansion of the laboratory trial mix shall be 0.05 to 0.09 percent at 7 days when tested per ASTM C878.</w:t>
      </w:r>
    </w:p>
    <w:p w14:paraId="4F2E2993" w14:textId="4C0B244D" w:rsidR="0043758B" w:rsidRPr="00C12E55" w:rsidRDefault="0043758B" w:rsidP="00335A6C">
      <w:pPr>
        <w:pStyle w:val="ListParagraph"/>
        <w:spacing w:before="120" w:after="120" w:line="240" w:lineRule="auto"/>
        <w:ind w:left="540"/>
        <w:contextualSpacing w:val="0"/>
        <w:rPr>
          <w:rFonts w:ascii="Times New Roman" w:hAnsi="Times New Roman" w:cs="Times New Roman"/>
        </w:rPr>
      </w:pPr>
    </w:p>
    <w:sectPr w:rsidR="0043758B" w:rsidRPr="00C12E55" w:rsidSect="006538F3">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BB2D" w14:textId="77777777" w:rsidR="00FA5798" w:rsidRDefault="00FA5798" w:rsidP="00B926FD">
      <w:pPr>
        <w:spacing w:after="0" w:line="240" w:lineRule="auto"/>
      </w:pPr>
      <w:r>
        <w:separator/>
      </w:r>
    </w:p>
  </w:endnote>
  <w:endnote w:type="continuationSeparator" w:id="0">
    <w:p w14:paraId="6AD68007" w14:textId="77777777" w:rsidR="00FA5798" w:rsidRDefault="00FA5798" w:rsidP="00B9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38FFA" w14:textId="77777777" w:rsidR="00FA5798" w:rsidRDefault="00FA5798" w:rsidP="00B926FD">
      <w:pPr>
        <w:spacing w:after="0" w:line="240" w:lineRule="auto"/>
      </w:pPr>
      <w:r>
        <w:separator/>
      </w:r>
    </w:p>
  </w:footnote>
  <w:footnote w:type="continuationSeparator" w:id="0">
    <w:p w14:paraId="19D638B5" w14:textId="77777777" w:rsidR="00FA5798" w:rsidRDefault="00FA5798" w:rsidP="00B9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200109"/>
      <w:docPartObj>
        <w:docPartGallery w:val="Page Numbers (Top of Page)"/>
        <w:docPartUnique/>
      </w:docPartObj>
    </w:sdtPr>
    <w:sdtEndPr>
      <w:rPr>
        <w:rFonts w:ascii="Arial" w:hAnsi="Arial" w:cs="Arial"/>
        <w:noProof/>
        <w:sz w:val="28"/>
        <w:szCs w:val="28"/>
      </w:rPr>
    </w:sdtEndPr>
    <w:sdtContent>
      <w:p w14:paraId="066E654D" w14:textId="77777777" w:rsidR="006538F3" w:rsidRDefault="006538F3" w:rsidP="00117DCD">
        <w:pPr>
          <w:pStyle w:val="Header"/>
          <w:jc w:val="right"/>
        </w:pPr>
      </w:p>
      <w:p w14:paraId="5FC3BFB9" w14:textId="77777777" w:rsidR="006538F3" w:rsidRDefault="006538F3" w:rsidP="00117DCD">
        <w:pPr>
          <w:pStyle w:val="Header"/>
          <w:jc w:val="right"/>
        </w:pPr>
      </w:p>
      <w:p w14:paraId="30C4B246" w14:textId="77777777" w:rsidR="006538F3" w:rsidRDefault="006538F3" w:rsidP="00117DCD">
        <w:pPr>
          <w:pStyle w:val="Header"/>
          <w:jc w:val="right"/>
        </w:pPr>
      </w:p>
      <w:p w14:paraId="58160E27" w14:textId="700F6234" w:rsidR="00117DCD" w:rsidRPr="002E6C53" w:rsidRDefault="002E6C53" w:rsidP="006538F3">
        <w:pPr>
          <w:pStyle w:val="Header"/>
          <w:spacing w:after="120"/>
          <w:jc w:val="right"/>
          <w:rPr>
            <w:rFonts w:ascii="Arial" w:hAnsi="Arial" w:cs="Arial"/>
            <w:sz w:val="28"/>
            <w:szCs w:val="28"/>
          </w:rPr>
        </w:pPr>
        <w:r w:rsidRPr="002E6C53">
          <w:rPr>
            <w:rFonts w:ascii="Arial" w:hAnsi="Arial" w:cs="Arial"/>
            <w:sz w:val="28"/>
            <w:szCs w:val="28"/>
          </w:rPr>
          <w:t xml:space="preserve">September </w:t>
        </w:r>
        <w:r w:rsidR="009A61BC">
          <w:rPr>
            <w:rFonts w:ascii="Arial" w:hAnsi="Arial" w:cs="Arial"/>
            <w:sz w:val="28"/>
            <w:szCs w:val="28"/>
          </w:rPr>
          <w:t>9</w:t>
        </w:r>
        <w:r w:rsidR="0054061B" w:rsidRPr="002E6C53">
          <w:rPr>
            <w:rFonts w:ascii="Arial" w:hAnsi="Arial" w:cs="Arial"/>
            <w:sz w:val="28"/>
            <w:szCs w:val="28"/>
          </w:rPr>
          <w:t>, 2022</w:t>
        </w:r>
      </w:p>
      <w:p w14:paraId="6129D68B" w14:textId="640B0872" w:rsidR="00117DCD" w:rsidRPr="002E6C53" w:rsidRDefault="00117DCD" w:rsidP="00117DCD">
        <w:pPr>
          <w:pStyle w:val="Header"/>
          <w:jc w:val="center"/>
          <w:rPr>
            <w:rFonts w:ascii="Arial" w:hAnsi="Arial" w:cs="Arial"/>
            <w:noProof/>
            <w:sz w:val="28"/>
            <w:szCs w:val="28"/>
          </w:rPr>
        </w:pPr>
        <w:r w:rsidRPr="002E6C53">
          <w:rPr>
            <w:rFonts w:ascii="Arial" w:hAnsi="Arial" w:cs="Arial"/>
            <w:sz w:val="28"/>
            <w:szCs w:val="28"/>
          </w:rPr>
          <w:fldChar w:fldCharType="begin"/>
        </w:r>
        <w:r w:rsidRPr="002E6C53">
          <w:rPr>
            <w:rFonts w:ascii="Arial" w:hAnsi="Arial" w:cs="Arial"/>
            <w:sz w:val="28"/>
            <w:szCs w:val="28"/>
          </w:rPr>
          <w:instrText xml:space="preserve"> PAGE   \* MERGEFORMAT </w:instrText>
        </w:r>
        <w:r w:rsidRPr="002E6C53">
          <w:rPr>
            <w:rFonts w:ascii="Arial" w:hAnsi="Arial" w:cs="Arial"/>
            <w:sz w:val="28"/>
            <w:szCs w:val="28"/>
          </w:rPr>
          <w:fldChar w:fldCharType="separate"/>
        </w:r>
        <w:r w:rsidR="002735C0">
          <w:rPr>
            <w:rFonts w:ascii="Arial" w:hAnsi="Arial" w:cs="Arial"/>
            <w:noProof/>
            <w:sz w:val="28"/>
            <w:szCs w:val="28"/>
          </w:rPr>
          <w:t>1</w:t>
        </w:r>
        <w:r w:rsidRPr="002E6C53">
          <w:rPr>
            <w:rFonts w:ascii="Arial" w:hAnsi="Arial" w:cs="Arial"/>
            <w:noProof/>
            <w:sz w:val="28"/>
            <w:szCs w:val="28"/>
          </w:rPr>
          <w:fldChar w:fldCharType="end"/>
        </w:r>
      </w:p>
    </w:sdtContent>
  </w:sdt>
  <w:p w14:paraId="1D186D50" w14:textId="1EC7FC5B" w:rsidR="00117DCD" w:rsidRPr="002E6C53" w:rsidRDefault="00117DCD" w:rsidP="00117DCD">
    <w:pPr>
      <w:pStyle w:val="Header"/>
      <w:jc w:val="center"/>
      <w:rPr>
        <w:rFonts w:ascii="Arial" w:hAnsi="Arial" w:cs="Arial"/>
        <w:noProof/>
        <w:sz w:val="28"/>
        <w:szCs w:val="28"/>
      </w:rPr>
    </w:pPr>
    <w:r w:rsidRPr="002E6C53">
      <w:rPr>
        <w:rFonts w:ascii="Arial" w:hAnsi="Arial" w:cs="Arial"/>
        <w:noProof/>
        <w:sz w:val="28"/>
        <w:szCs w:val="28"/>
      </w:rPr>
      <w:t xml:space="preserve">REVISION OF SECTION </w:t>
    </w:r>
    <w:r w:rsidR="00A92783" w:rsidRPr="002E6C53">
      <w:rPr>
        <w:rFonts w:ascii="Arial" w:hAnsi="Arial" w:cs="Arial"/>
        <w:noProof/>
        <w:sz w:val="28"/>
        <w:szCs w:val="28"/>
      </w:rPr>
      <w:t>601</w:t>
    </w:r>
  </w:p>
  <w:p w14:paraId="4D264F3B" w14:textId="1A835C90" w:rsidR="00117DCD" w:rsidRPr="002E6C53" w:rsidRDefault="0054061B" w:rsidP="00117DCD">
    <w:pPr>
      <w:pStyle w:val="Header"/>
      <w:jc w:val="center"/>
      <w:rPr>
        <w:rFonts w:ascii="Arial" w:hAnsi="Arial" w:cs="Arial"/>
        <w:noProof/>
        <w:sz w:val="28"/>
        <w:szCs w:val="28"/>
      </w:rPr>
    </w:pPr>
    <w:r w:rsidRPr="002E6C53">
      <w:rPr>
        <w:rFonts w:ascii="Arial" w:hAnsi="Arial" w:cs="Arial"/>
        <w:noProof/>
        <w:sz w:val="28"/>
        <w:szCs w:val="28"/>
      </w:rPr>
      <w:t>CLASS DF</w:t>
    </w:r>
    <w:r w:rsidR="00EF1E95" w:rsidRPr="002E6C53">
      <w:rPr>
        <w:rFonts w:ascii="Arial" w:hAnsi="Arial" w:cs="Arial"/>
        <w:noProof/>
        <w:sz w:val="28"/>
        <w:szCs w:val="28"/>
      </w:rPr>
      <w:t xml:space="preserve"> CONCRETE</w:t>
    </w:r>
  </w:p>
  <w:p w14:paraId="51BA7AFA" w14:textId="77777777" w:rsidR="00D54E55" w:rsidRDefault="00D5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8269" w14:textId="5F6DF28C" w:rsidR="003169D5" w:rsidRDefault="003169D5" w:rsidP="003169D5">
    <w:pPr>
      <w:spacing w:after="0" w:line="240" w:lineRule="auto"/>
      <w:jc w:val="right"/>
    </w:pPr>
  </w:p>
  <w:p w14:paraId="07C77D9A" w14:textId="77777777" w:rsidR="003169D5" w:rsidRDefault="003169D5" w:rsidP="003169D5">
    <w:pPr>
      <w:spacing w:after="0" w:line="240" w:lineRule="auto"/>
      <w:jc w:val="right"/>
    </w:pPr>
  </w:p>
  <w:p w14:paraId="0E20528F" w14:textId="77777777" w:rsidR="003169D5" w:rsidRDefault="003169D5" w:rsidP="003169D5">
    <w:pPr>
      <w:spacing w:after="0" w:line="240" w:lineRule="auto"/>
      <w:jc w:val="right"/>
    </w:pPr>
  </w:p>
  <w:p w14:paraId="4C1424EC" w14:textId="7B8773DD" w:rsidR="003C6A11" w:rsidRPr="003169D5" w:rsidRDefault="003C6A11" w:rsidP="003169D5">
    <w:pPr>
      <w:spacing w:after="120" w:line="240" w:lineRule="auto"/>
      <w:jc w:val="right"/>
      <w:rPr>
        <w:rFonts w:ascii="Arial" w:hAnsi="Arial" w:cs="Arial"/>
        <w:sz w:val="28"/>
        <w:szCs w:val="28"/>
      </w:rPr>
    </w:pPr>
    <w:r w:rsidRPr="003169D5">
      <w:rPr>
        <w:rFonts w:ascii="Arial" w:hAnsi="Arial" w:cs="Arial"/>
        <w:sz w:val="28"/>
        <w:szCs w:val="28"/>
      </w:rPr>
      <w:t xml:space="preserve">September </w:t>
    </w:r>
    <w:r w:rsidR="009A61BC">
      <w:rPr>
        <w:rFonts w:ascii="Arial" w:hAnsi="Arial" w:cs="Arial"/>
        <w:sz w:val="28"/>
        <w:szCs w:val="28"/>
      </w:rPr>
      <w:t>9</w:t>
    </w:r>
    <w:r w:rsidRPr="003169D5">
      <w:rPr>
        <w:rFonts w:ascii="Arial" w:hAnsi="Arial" w:cs="Arial"/>
        <w:sz w:val="28"/>
        <w:szCs w:val="28"/>
      </w:rPr>
      <w:t>, 2022</w:t>
    </w:r>
  </w:p>
  <w:p w14:paraId="17F35212" w14:textId="0BED2DD1" w:rsidR="003C6A11" w:rsidRPr="003169D5" w:rsidRDefault="003C6A11" w:rsidP="003169D5">
    <w:pPr>
      <w:spacing w:after="0" w:line="240" w:lineRule="auto"/>
      <w:jc w:val="center"/>
      <w:rPr>
        <w:rFonts w:ascii="Arial" w:hAnsi="Arial" w:cs="Arial"/>
        <w:sz w:val="28"/>
        <w:szCs w:val="28"/>
      </w:rPr>
    </w:pPr>
    <w:r w:rsidRPr="003169D5">
      <w:rPr>
        <w:rFonts w:ascii="Arial" w:hAnsi="Arial" w:cs="Arial"/>
        <w:sz w:val="28"/>
        <w:szCs w:val="28"/>
      </w:rPr>
      <w:t xml:space="preserve">REVISION OF </w:t>
    </w:r>
    <w:r w:rsidRPr="003169D5">
      <w:rPr>
        <w:rFonts w:ascii="Arial" w:eastAsia="Arial" w:hAnsi="Arial" w:cs="Arial"/>
        <w:noProof/>
        <w:sz w:val="28"/>
        <w:szCs w:val="28"/>
      </w:rPr>
      <w:t>SECTION</w:t>
    </w:r>
    <w:r w:rsidRPr="003169D5">
      <w:rPr>
        <w:rFonts w:ascii="Arial" w:hAnsi="Arial" w:cs="Arial"/>
        <w:sz w:val="28"/>
        <w:szCs w:val="28"/>
      </w:rPr>
      <w:t xml:space="preserve"> 601</w:t>
    </w:r>
  </w:p>
  <w:p w14:paraId="62588C2E" w14:textId="12D62144" w:rsidR="00A92783" w:rsidRPr="003169D5" w:rsidRDefault="003C6A11" w:rsidP="003169D5">
    <w:pPr>
      <w:pStyle w:val="Header"/>
      <w:jc w:val="center"/>
      <w:rPr>
        <w:rFonts w:ascii="Arial" w:hAnsi="Arial" w:cs="Arial"/>
        <w:sz w:val="28"/>
        <w:szCs w:val="28"/>
      </w:rPr>
    </w:pPr>
    <w:r w:rsidRPr="003169D5">
      <w:rPr>
        <w:rFonts w:ascii="Arial" w:hAnsi="Arial" w:cs="Arial"/>
        <w:sz w:val="28"/>
        <w:szCs w:val="28"/>
      </w:rPr>
      <w:t>CLASS DF CONCRETE</w:t>
    </w:r>
  </w:p>
  <w:p w14:paraId="22262177" w14:textId="77777777" w:rsidR="003C6A11" w:rsidRDefault="003C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DFC"/>
    <w:multiLevelType w:val="hybridMultilevel"/>
    <w:tmpl w:val="01AA200A"/>
    <w:lvl w:ilvl="0" w:tplc="9620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358"/>
    <w:multiLevelType w:val="hybridMultilevel"/>
    <w:tmpl w:val="F7762B60"/>
    <w:lvl w:ilvl="0" w:tplc="34BA5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5C39"/>
    <w:multiLevelType w:val="hybridMultilevel"/>
    <w:tmpl w:val="1D6AE756"/>
    <w:lvl w:ilvl="0" w:tplc="50E2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16EE"/>
    <w:multiLevelType w:val="hybridMultilevel"/>
    <w:tmpl w:val="29367E36"/>
    <w:lvl w:ilvl="0" w:tplc="41907D9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A00FE"/>
    <w:multiLevelType w:val="hybridMultilevel"/>
    <w:tmpl w:val="88BC34AA"/>
    <w:lvl w:ilvl="0" w:tplc="69705F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710AD"/>
    <w:multiLevelType w:val="hybridMultilevel"/>
    <w:tmpl w:val="C29441C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41B4F57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4025FA"/>
    <w:multiLevelType w:val="multilevel"/>
    <w:tmpl w:val="2AC4F0B8"/>
    <w:lvl w:ilvl="0">
      <w:start w:val="601"/>
      <w:numFmt w:val="decimal"/>
      <w:lvlText w:val="%1"/>
      <w:lvlJc w:val="left"/>
      <w:pPr>
        <w:ind w:left="610" w:hanging="610"/>
      </w:pPr>
      <w:rPr>
        <w:rFonts w:hint="default"/>
      </w:rPr>
    </w:lvl>
    <w:lvl w:ilvl="1">
      <w:start w:val="17"/>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6726A"/>
    <w:multiLevelType w:val="hybridMultilevel"/>
    <w:tmpl w:val="9FC83588"/>
    <w:lvl w:ilvl="0" w:tplc="9B6E3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A5359"/>
    <w:multiLevelType w:val="hybridMultilevel"/>
    <w:tmpl w:val="8FFE6E8A"/>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D05A9"/>
    <w:multiLevelType w:val="hybridMultilevel"/>
    <w:tmpl w:val="7A3AA956"/>
    <w:lvl w:ilvl="0" w:tplc="DEEEFF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6E0175"/>
    <w:multiLevelType w:val="multilevel"/>
    <w:tmpl w:val="0CE85FB6"/>
    <w:lvl w:ilvl="0">
      <w:start w:val="601"/>
      <w:numFmt w:val="decimal"/>
      <w:lvlText w:val="%1."/>
      <w:lvlJc w:val="left"/>
      <w:pPr>
        <w:ind w:left="390" w:hanging="390"/>
      </w:pPr>
      <w:rPr>
        <w:rFonts w:hint="default"/>
        <w:b/>
      </w:rPr>
    </w:lvl>
    <w:lvl w:ilvl="1">
      <w:start w:val="24"/>
      <w:numFmt w:val="decimal"/>
      <w:isLgl/>
      <w:lvlText w:val="%1.%2"/>
      <w:lvlJc w:val="left"/>
      <w:pPr>
        <w:ind w:left="660" w:hanging="6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1" w15:restartNumberingAfterBreak="0">
    <w:nsid w:val="2DC06684"/>
    <w:multiLevelType w:val="hybridMultilevel"/>
    <w:tmpl w:val="30C2F254"/>
    <w:lvl w:ilvl="0" w:tplc="31980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948D3"/>
    <w:multiLevelType w:val="hybridMultilevel"/>
    <w:tmpl w:val="164CB79C"/>
    <w:lvl w:ilvl="0" w:tplc="2208EF48">
      <w:start w:val="1"/>
      <w:numFmt w:val="lowerLetter"/>
      <w:lvlText w:val="(%1)"/>
      <w:lvlJc w:val="left"/>
      <w:pPr>
        <w:ind w:left="720" w:hanging="360"/>
      </w:pPr>
      <w:rPr>
        <w:rFonts w:hint="default"/>
      </w:rPr>
    </w:lvl>
    <w:lvl w:ilvl="1" w:tplc="55667B36">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1B2"/>
    <w:multiLevelType w:val="hybridMultilevel"/>
    <w:tmpl w:val="3F9CB64C"/>
    <w:lvl w:ilvl="0" w:tplc="334A12B6">
      <w:start w:val="1"/>
      <w:numFmt w:val="decimal"/>
      <w:lvlText w:val="(%1)"/>
      <w:lvlJc w:val="left"/>
      <w:pPr>
        <w:ind w:left="540" w:hanging="360"/>
      </w:pPr>
      <w:rPr>
        <w:rFonts w:hint="default"/>
      </w:rPr>
    </w:lvl>
    <w:lvl w:ilvl="1" w:tplc="DEE0B58C">
      <w:start w:val="1"/>
      <w:numFmt w:val="decimal"/>
      <w:lvlText w:val="%2."/>
      <w:lvlJc w:val="left"/>
      <w:pPr>
        <w:ind w:left="1620" w:hanging="720"/>
      </w:pPr>
      <w:rPr>
        <w:rFonts w:hint="default"/>
      </w:rPr>
    </w:lvl>
    <w:lvl w:ilvl="2" w:tplc="270079EC">
      <w:start w:val="1"/>
      <w:numFmt w:val="lowerLetter"/>
      <w:lvlText w:val="%3."/>
      <w:lvlJc w:val="left"/>
      <w:pPr>
        <w:ind w:left="2520" w:hanging="72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94C471F"/>
    <w:multiLevelType w:val="hybridMultilevel"/>
    <w:tmpl w:val="9776FF64"/>
    <w:lvl w:ilvl="0" w:tplc="C48A7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40EBF"/>
    <w:multiLevelType w:val="hybridMultilevel"/>
    <w:tmpl w:val="19C4DCEA"/>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A4BAE"/>
    <w:multiLevelType w:val="hybridMultilevel"/>
    <w:tmpl w:val="A23C76AA"/>
    <w:lvl w:ilvl="0" w:tplc="C6CC1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8E4BFB"/>
    <w:multiLevelType w:val="hybridMultilevel"/>
    <w:tmpl w:val="FC0CE49A"/>
    <w:lvl w:ilvl="0" w:tplc="5CEC5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858DA"/>
    <w:multiLevelType w:val="hybridMultilevel"/>
    <w:tmpl w:val="AC907C9E"/>
    <w:lvl w:ilvl="0" w:tplc="52DC22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B23FB"/>
    <w:multiLevelType w:val="hybridMultilevel"/>
    <w:tmpl w:val="D604E292"/>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D5959"/>
    <w:multiLevelType w:val="hybridMultilevel"/>
    <w:tmpl w:val="D2A80804"/>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B674D"/>
    <w:multiLevelType w:val="hybridMultilevel"/>
    <w:tmpl w:val="898E93F8"/>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80190"/>
    <w:multiLevelType w:val="hybridMultilevel"/>
    <w:tmpl w:val="6FEC5448"/>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8777B"/>
    <w:multiLevelType w:val="hybridMultilevel"/>
    <w:tmpl w:val="83969E22"/>
    <w:lvl w:ilvl="0" w:tplc="FA147FB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12DA1"/>
    <w:multiLevelType w:val="hybridMultilevel"/>
    <w:tmpl w:val="94866E3C"/>
    <w:lvl w:ilvl="0" w:tplc="6AA6C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FD61CAF"/>
    <w:multiLevelType w:val="hybridMultilevel"/>
    <w:tmpl w:val="188E56DA"/>
    <w:lvl w:ilvl="0" w:tplc="8584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03FF1"/>
    <w:multiLevelType w:val="hybridMultilevel"/>
    <w:tmpl w:val="67AA63E6"/>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134F1"/>
    <w:multiLevelType w:val="multilevel"/>
    <w:tmpl w:val="76A63136"/>
    <w:lvl w:ilvl="0">
      <w:start w:val="601"/>
      <w:numFmt w:val="decimal"/>
      <w:lvlText w:val="%1"/>
      <w:lvlJc w:val="left"/>
      <w:pPr>
        <w:ind w:left="645" w:hanging="645"/>
      </w:pPr>
      <w:rPr>
        <w:rFonts w:hint="default"/>
      </w:rPr>
    </w:lvl>
    <w:lvl w:ilvl="1">
      <w:start w:val="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2A01B81"/>
    <w:multiLevelType w:val="hybridMultilevel"/>
    <w:tmpl w:val="D060886A"/>
    <w:lvl w:ilvl="0" w:tplc="9A682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30665"/>
    <w:multiLevelType w:val="hybridMultilevel"/>
    <w:tmpl w:val="ACA22DC2"/>
    <w:lvl w:ilvl="0" w:tplc="504613DE">
      <w:start w:val="1"/>
      <w:numFmt w:val="lowerLetter"/>
      <w:lvlText w:val="(%1)"/>
      <w:lvlJc w:val="left"/>
      <w:pPr>
        <w:ind w:left="1080" w:hanging="360"/>
      </w:pPr>
      <w:rPr>
        <w:rFonts w:ascii="Times New Roman" w:hAnsi="Times New Roman" w:hint="default"/>
        <w:b w:val="0"/>
        <w:i w:val="0"/>
      </w:rPr>
    </w:lvl>
    <w:lvl w:ilvl="1" w:tplc="B0924C0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F39CA"/>
    <w:multiLevelType w:val="hybridMultilevel"/>
    <w:tmpl w:val="8692F6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9856B03"/>
    <w:multiLevelType w:val="hybridMultilevel"/>
    <w:tmpl w:val="566E379C"/>
    <w:lvl w:ilvl="0" w:tplc="7C4C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72A03"/>
    <w:multiLevelType w:val="hybridMultilevel"/>
    <w:tmpl w:val="BCA8224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F1960"/>
    <w:multiLevelType w:val="hybridMultilevel"/>
    <w:tmpl w:val="CEA878BE"/>
    <w:lvl w:ilvl="0" w:tplc="D32A7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6C010E"/>
    <w:multiLevelType w:val="hybridMultilevel"/>
    <w:tmpl w:val="6A500B08"/>
    <w:lvl w:ilvl="0" w:tplc="F908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7451D"/>
    <w:multiLevelType w:val="hybridMultilevel"/>
    <w:tmpl w:val="EDD0FD98"/>
    <w:lvl w:ilvl="0" w:tplc="B9986D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3"/>
  </w:num>
  <w:num w:numId="4">
    <w:abstractNumId w:val="6"/>
  </w:num>
  <w:num w:numId="5">
    <w:abstractNumId w:val="30"/>
  </w:num>
  <w:num w:numId="6">
    <w:abstractNumId w:val="14"/>
  </w:num>
  <w:num w:numId="7">
    <w:abstractNumId w:val="13"/>
  </w:num>
  <w:num w:numId="8">
    <w:abstractNumId w:val="33"/>
  </w:num>
  <w:num w:numId="9">
    <w:abstractNumId w:val="9"/>
  </w:num>
  <w:num w:numId="10">
    <w:abstractNumId w:val="5"/>
  </w:num>
  <w:num w:numId="11">
    <w:abstractNumId w:val="24"/>
  </w:num>
  <w:num w:numId="12">
    <w:abstractNumId w:val="17"/>
  </w:num>
  <w:num w:numId="13">
    <w:abstractNumId w:val="31"/>
  </w:num>
  <w:num w:numId="14">
    <w:abstractNumId w:val="29"/>
  </w:num>
  <w:num w:numId="15">
    <w:abstractNumId w:val="21"/>
  </w:num>
  <w:num w:numId="16">
    <w:abstractNumId w:val="26"/>
  </w:num>
  <w:num w:numId="17">
    <w:abstractNumId w:val="0"/>
  </w:num>
  <w:num w:numId="18">
    <w:abstractNumId w:val="35"/>
  </w:num>
  <w:num w:numId="19">
    <w:abstractNumId w:val="16"/>
  </w:num>
  <w:num w:numId="20">
    <w:abstractNumId w:val="20"/>
  </w:num>
  <w:num w:numId="21">
    <w:abstractNumId w:val="19"/>
  </w:num>
  <w:num w:numId="22">
    <w:abstractNumId w:val="22"/>
  </w:num>
  <w:num w:numId="23">
    <w:abstractNumId w:val="2"/>
  </w:num>
  <w:num w:numId="24">
    <w:abstractNumId w:val="27"/>
  </w:num>
  <w:num w:numId="25">
    <w:abstractNumId w:val="18"/>
  </w:num>
  <w:num w:numId="26">
    <w:abstractNumId w:val="23"/>
  </w:num>
  <w:num w:numId="27">
    <w:abstractNumId w:val="1"/>
  </w:num>
  <w:num w:numId="28">
    <w:abstractNumId w:val="11"/>
  </w:num>
  <w:num w:numId="29">
    <w:abstractNumId w:val="34"/>
  </w:num>
  <w:num w:numId="30">
    <w:abstractNumId w:val="12"/>
  </w:num>
  <w:num w:numId="31">
    <w:abstractNumId w:val="32"/>
  </w:num>
  <w:num w:numId="32">
    <w:abstractNumId w:val="10"/>
  </w:num>
  <w:num w:numId="33">
    <w:abstractNumId w:val="36"/>
  </w:num>
  <w:num w:numId="34">
    <w:abstractNumId w:val="4"/>
  </w:num>
  <w:num w:numId="35">
    <w:abstractNumId w:val="28"/>
  </w:num>
  <w:num w:numId="36">
    <w:abstractNumId w:val="15"/>
  </w:num>
  <w:num w:numId="3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FD"/>
    <w:rsid w:val="0002018B"/>
    <w:rsid w:val="000457A7"/>
    <w:rsid w:val="00051E12"/>
    <w:rsid w:val="0005773A"/>
    <w:rsid w:val="00073C76"/>
    <w:rsid w:val="000A6055"/>
    <w:rsid w:val="000F6705"/>
    <w:rsid w:val="00104B3F"/>
    <w:rsid w:val="00105DF3"/>
    <w:rsid w:val="00110C38"/>
    <w:rsid w:val="001142D2"/>
    <w:rsid w:val="00117DCD"/>
    <w:rsid w:val="001343E4"/>
    <w:rsid w:val="00135210"/>
    <w:rsid w:val="00171B81"/>
    <w:rsid w:val="00174471"/>
    <w:rsid w:val="001821EB"/>
    <w:rsid w:val="00185D15"/>
    <w:rsid w:val="001A76C7"/>
    <w:rsid w:val="001B6A19"/>
    <w:rsid w:val="001C2555"/>
    <w:rsid w:val="00205179"/>
    <w:rsid w:val="00215D73"/>
    <w:rsid w:val="0023335D"/>
    <w:rsid w:val="00252390"/>
    <w:rsid w:val="0027235A"/>
    <w:rsid w:val="002735C0"/>
    <w:rsid w:val="002B3478"/>
    <w:rsid w:val="002B53CC"/>
    <w:rsid w:val="002E46D6"/>
    <w:rsid w:val="002E6C53"/>
    <w:rsid w:val="003169D5"/>
    <w:rsid w:val="00335A6C"/>
    <w:rsid w:val="00383501"/>
    <w:rsid w:val="003C1D35"/>
    <w:rsid w:val="003C6A11"/>
    <w:rsid w:val="003C72B4"/>
    <w:rsid w:val="003E383D"/>
    <w:rsid w:val="004170A2"/>
    <w:rsid w:val="004361D8"/>
    <w:rsid w:val="00436484"/>
    <w:rsid w:val="0043758B"/>
    <w:rsid w:val="00443B8F"/>
    <w:rsid w:val="00445F86"/>
    <w:rsid w:val="004645F5"/>
    <w:rsid w:val="00476EC6"/>
    <w:rsid w:val="0048070E"/>
    <w:rsid w:val="004B0CB1"/>
    <w:rsid w:val="004D1564"/>
    <w:rsid w:val="004E1B28"/>
    <w:rsid w:val="004E201C"/>
    <w:rsid w:val="004E3FAB"/>
    <w:rsid w:val="00515305"/>
    <w:rsid w:val="0052687D"/>
    <w:rsid w:val="0054061B"/>
    <w:rsid w:val="0057639C"/>
    <w:rsid w:val="005808D6"/>
    <w:rsid w:val="00585223"/>
    <w:rsid w:val="005A5AAB"/>
    <w:rsid w:val="005C602D"/>
    <w:rsid w:val="005D62BB"/>
    <w:rsid w:val="00653657"/>
    <w:rsid w:val="006538F3"/>
    <w:rsid w:val="0066277B"/>
    <w:rsid w:val="0066770B"/>
    <w:rsid w:val="0067540B"/>
    <w:rsid w:val="006A0D6E"/>
    <w:rsid w:val="006B095B"/>
    <w:rsid w:val="006D3A69"/>
    <w:rsid w:val="006D5565"/>
    <w:rsid w:val="006D5B3B"/>
    <w:rsid w:val="00711754"/>
    <w:rsid w:val="007136F4"/>
    <w:rsid w:val="00724110"/>
    <w:rsid w:val="007241A1"/>
    <w:rsid w:val="00724B43"/>
    <w:rsid w:val="00734B4D"/>
    <w:rsid w:val="00740ED1"/>
    <w:rsid w:val="00745118"/>
    <w:rsid w:val="00746D68"/>
    <w:rsid w:val="00750AEA"/>
    <w:rsid w:val="00767490"/>
    <w:rsid w:val="00767FE4"/>
    <w:rsid w:val="0077152F"/>
    <w:rsid w:val="007E317C"/>
    <w:rsid w:val="007F6F2D"/>
    <w:rsid w:val="008049B7"/>
    <w:rsid w:val="00813AC0"/>
    <w:rsid w:val="00817D3E"/>
    <w:rsid w:val="00832159"/>
    <w:rsid w:val="0085373E"/>
    <w:rsid w:val="00853980"/>
    <w:rsid w:val="008B26F5"/>
    <w:rsid w:val="008D3B3F"/>
    <w:rsid w:val="008D7148"/>
    <w:rsid w:val="008E385A"/>
    <w:rsid w:val="00926966"/>
    <w:rsid w:val="00946C33"/>
    <w:rsid w:val="00984E43"/>
    <w:rsid w:val="00996F58"/>
    <w:rsid w:val="009A61BC"/>
    <w:rsid w:val="009C359E"/>
    <w:rsid w:val="009D069F"/>
    <w:rsid w:val="009F0A43"/>
    <w:rsid w:val="00A044BB"/>
    <w:rsid w:val="00A078A2"/>
    <w:rsid w:val="00A241F9"/>
    <w:rsid w:val="00A42CFD"/>
    <w:rsid w:val="00A63713"/>
    <w:rsid w:val="00A6475C"/>
    <w:rsid w:val="00A76447"/>
    <w:rsid w:val="00A92783"/>
    <w:rsid w:val="00A93D06"/>
    <w:rsid w:val="00AA6D23"/>
    <w:rsid w:val="00AC578E"/>
    <w:rsid w:val="00AD0AAF"/>
    <w:rsid w:val="00AD257D"/>
    <w:rsid w:val="00B05A86"/>
    <w:rsid w:val="00B05E5E"/>
    <w:rsid w:val="00B239ED"/>
    <w:rsid w:val="00B43FC5"/>
    <w:rsid w:val="00B71173"/>
    <w:rsid w:val="00B8094A"/>
    <w:rsid w:val="00B903CF"/>
    <w:rsid w:val="00B926FD"/>
    <w:rsid w:val="00BA2684"/>
    <w:rsid w:val="00BC336E"/>
    <w:rsid w:val="00BD4F18"/>
    <w:rsid w:val="00C12E55"/>
    <w:rsid w:val="00C2443F"/>
    <w:rsid w:val="00C553B1"/>
    <w:rsid w:val="00C60020"/>
    <w:rsid w:val="00C91453"/>
    <w:rsid w:val="00C94C3B"/>
    <w:rsid w:val="00CB65D8"/>
    <w:rsid w:val="00CF0C47"/>
    <w:rsid w:val="00D072C7"/>
    <w:rsid w:val="00D1682A"/>
    <w:rsid w:val="00D237A6"/>
    <w:rsid w:val="00D33E2E"/>
    <w:rsid w:val="00D54E55"/>
    <w:rsid w:val="00D71975"/>
    <w:rsid w:val="00DE0303"/>
    <w:rsid w:val="00DF2D30"/>
    <w:rsid w:val="00E01F0E"/>
    <w:rsid w:val="00E04AA3"/>
    <w:rsid w:val="00E235A6"/>
    <w:rsid w:val="00E238A4"/>
    <w:rsid w:val="00E730F2"/>
    <w:rsid w:val="00E96DAE"/>
    <w:rsid w:val="00EA21F0"/>
    <w:rsid w:val="00EA7465"/>
    <w:rsid w:val="00EB74AD"/>
    <w:rsid w:val="00ED7055"/>
    <w:rsid w:val="00EE7CAD"/>
    <w:rsid w:val="00EF1E95"/>
    <w:rsid w:val="00F0277D"/>
    <w:rsid w:val="00F1376E"/>
    <w:rsid w:val="00F13A05"/>
    <w:rsid w:val="00F231AC"/>
    <w:rsid w:val="00F336BA"/>
    <w:rsid w:val="00F37191"/>
    <w:rsid w:val="00F448ED"/>
    <w:rsid w:val="00F46A73"/>
    <w:rsid w:val="00F65674"/>
    <w:rsid w:val="00F9623F"/>
    <w:rsid w:val="00FA5798"/>
    <w:rsid w:val="00FA6D5D"/>
    <w:rsid w:val="00FA7552"/>
    <w:rsid w:val="00FD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73EA6"/>
  <w15:chartTrackingRefBased/>
  <w15:docId w15:val="{C27C9856-3F04-4F01-8389-070B8A7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FD"/>
  </w:style>
  <w:style w:type="paragraph" w:styleId="Footer">
    <w:name w:val="footer"/>
    <w:basedOn w:val="Normal"/>
    <w:link w:val="FooterChar"/>
    <w:uiPriority w:val="99"/>
    <w:unhideWhenUsed/>
    <w:rsid w:val="00B9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FD"/>
  </w:style>
  <w:style w:type="paragraph" w:styleId="BalloonText">
    <w:name w:val="Balloon Text"/>
    <w:basedOn w:val="Normal"/>
    <w:link w:val="BalloonTextChar"/>
    <w:uiPriority w:val="99"/>
    <w:semiHidden/>
    <w:unhideWhenUsed/>
    <w:rsid w:val="00B92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FD"/>
    <w:rPr>
      <w:rFonts w:ascii="Segoe UI" w:hAnsi="Segoe UI" w:cs="Segoe UI"/>
      <w:sz w:val="18"/>
      <w:szCs w:val="18"/>
    </w:rPr>
  </w:style>
  <w:style w:type="paragraph" w:styleId="BodyText">
    <w:name w:val="Body Text"/>
    <w:basedOn w:val="Normal"/>
    <w:link w:val="BodyTextChar"/>
    <w:rsid w:val="00EA21F0"/>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EA21F0"/>
    <w:rPr>
      <w:rFonts w:ascii="Arial" w:eastAsia="Times New Roman" w:hAnsi="Arial" w:cs="Arial"/>
      <w:sz w:val="16"/>
      <w:szCs w:val="24"/>
    </w:rPr>
  </w:style>
  <w:style w:type="paragraph" w:styleId="ListParagraph">
    <w:name w:val="List Paragraph"/>
    <w:basedOn w:val="Normal"/>
    <w:uiPriority w:val="34"/>
    <w:qFormat/>
    <w:rsid w:val="00E96DAE"/>
    <w:pPr>
      <w:ind w:left="720"/>
      <w:contextualSpacing/>
    </w:pPr>
  </w:style>
  <w:style w:type="character" w:styleId="CommentReference">
    <w:name w:val="annotation reference"/>
    <w:basedOn w:val="DefaultParagraphFont"/>
    <w:uiPriority w:val="99"/>
    <w:semiHidden/>
    <w:unhideWhenUsed/>
    <w:rsid w:val="004D1564"/>
    <w:rPr>
      <w:sz w:val="16"/>
      <w:szCs w:val="16"/>
    </w:rPr>
  </w:style>
  <w:style w:type="paragraph" w:styleId="CommentText">
    <w:name w:val="annotation text"/>
    <w:basedOn w:val="Normal"/>
    <w:link w:val="CommentTextChar"/>
    <w:uiPriority w:val="99"/>
    <w:semiHidden/>
    <w:unhideWhenUsed/>
    <w:rsid w:val="004D1564"/>
    <w:pPr>
      <w:spacing w:line="240" w:lineRule="auto"/>
    </w:pPr>
    <w:rPr>
      <w:sz w:val="20"/>
      <w:szCs w:val="20"/>
    </w:rPr>
  </w:style>
  <w:style w:type="character" w:customStyle="1" w:styleId="CommentTextChar">
    <w:name w:val="Comment Text Char"/>
    <w:basedOn w:val="DefaultParagraphFont"/>
    <w:link w:val="CommentText"/>
    <w:uiPriority w:val="99"/>
    <w:semiHidden/>
    <w:rsid w:val="004D1564"/>
    <w:rPr>
      <w:sz w:val="20"/>
      <w:szCs w:val="20"/>
    </w:rPr>
  </w:style>
  <w:style w:type="paragraph" w:styleId="CommentSubject">
    <w:name w:val="annotation subject"/>
    <w:basedOn w:val="CommentText"/>
    <w:next w:val="CommentText"/>
    <w:link w:val="CommentSubjectChar"/>
    <w:uiPriority w:val="99"/>
    <w:semiHidden/>
    <w:unhideWhenUsed/>
    <w:rsid w:val="004D1564"/>
    <w:rPr>
      <w:b/>
      <w:bCs/>
    </w:rPr>
  </w:style>
  <w:style w:type="character" w:customStyle="1" w:styleId="CommentSubjectChar">
    <w:name w:val="Comment Subject Char"/>
    <w:basedOn w:val="CommentTextChar"/>
    <w:link w:val="CommentSubject"/>
    <w:uiPriority w:val="99"/>
    <w:semiHidden/>
    <w:rsid w:val="004D1564"/>
    <w:rPr>
      <w:b/>
      <w:bCs/>
      <w:sz w:val="20"/>
      <w:szCs w:val="20"/>
    </w:rPr>
  </w:style>
  <w:style w:type="paragraph" w:styleId="Revision">
    <w:name w:val="Revision"/>
    <w:hidden/>
    <w:uiPriority w:val="99"/>
    <w:semiHidden/>
    <w:rsid w:val="004E201C"/>
    <w:pPr>
      <w:spacing w:after="0" w:line="240" w:lineRule="auto"/>
    </w:pPr>
  </w:style>
  <w:style w:type="paragraph" w:customStyle="1" w:styleId="Default">
    <w:name w:val="Default"/>
    <w:rsid w:val="003C72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6C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6C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4B21A-1B5E-425A-96DA-9DDBBD22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Avgeris, Louis</cp:lastModifiedBy>
  <cp:revision>8</cp:revision>
  <dcterms:created xsi:type="dcterms:W3CDTF">2022-09-06T15:03:00Z</dcterms:created>
  <dcterms:modified xsi:type="dcterms:W3CDTF">2022-09-08T21:55:00Z</dcterms:modified>
</cp:coreProperties>
</file>