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3751" w14:textId="77777777" w:rsidR="00B81FA2" w:rsidRPr="00FA2FA7" w:rsidRDefault="00B81FA2" w:rsidP="00B81FA2">
      <w:pPr>
        <w:widowControl/>
        <w:autoSpaceDE/>
        <w:autoSpaceDN/>
        <w:spacing w:before="240" w:after="240"/>
        <w:jc w:val="center"/>
        <w:rPr>
          <w:rFonts w:ascii="Times New Roman" w:eastAsia="Times New Roman" w:hAnsi="Times New Roman" w:cs="Times New Roman"/>
          <w:b/>
          <w:bCs/>
          <w:sz w:val="40"/>
          <w:szCs w:val="40"/>
        </w:rPr>
      </w:pPr>
      <w:r w:rsidRPr="00FA2FA7">
        <w:rPr>
          <w:rFonts w:ascii="Times New Roman" w:eastAsia="Times New Roman" w:hAnsi="Times New Roman" w:cs="Times New Roman"/>
          <w:b/>
          <w:bCs/>
          <w:sz w:val="40"/>
          <w:szCs w:val="40"/>
        </w:rPr>
        <w:t>NOTICE</w:t>
      </w:r>
    </w:p>
    <w:p w14:paraId="7DEB091F" w14:textId="77777777" w:rsidR="00B81FA2" w:rsidRDefault="00B81FA2" w:rsidP="00FA2FA7">
      <w:pPr>
        <w:widowControl/>
        <w:autoSpaceDE/>
        <w:autoSpaceDN/>
        <w:jc w:val="both"/>
        <w:rPr>
          <w:rFonts w:ascii="Times New Roman" w:eastAsia="Times New Roman" w:hAnsi="Times New Roman" w:cs="Times New Roman"/>
          <w:sz w:val="28"/>
          <w:szCs w:val="24"/>
        </w:rPr>
      </w:pPr>
      <w:r w:rsidRPr="00FA2FA7">
        <w:rPr>
          <w:rFonts w:ascii="Times New Roman" w:eastAsia="Times New Roman" w:hAnsi="Times New Roman" w:cs="Times New Roman"/>
          <w:sz w:val="28"/>
          <w:szCs w:val="24"/>
        </w:rPr>
        <w:t xml:space="preserve">This is a standard special provision that revises CDOT’s </w:t>
      </w:r>
      <w:r w:rsidRPr="00FA2FA7">
        <w:rPr>
          <w:rFonts w:ascii="Times New Roman" w:eastAsia="Times New Roman" w:hAnsi="Times New Roman" w:cs="Times New Roman"/>
          <w:i/>
          <w:sz w:val="28"/>
          <w:szCs w:val="24"/>
        </w:rPr>
        <w:t>Standard Specifications for Road and Bridge Construction</w:t>
      </w:r>
      <w:r w:rsidRPr="00FA2FA7">
        <w:rPr>
          <w:rFonts w:ascii="Times New Roman" w:eastAsia="Times New Roman" w:hAnsi="Times New Roman" w:cs="Times New Roman"/>
          <w:sz w:val="28"/>
          <w:szCs w:val="24"/>
        </w:rPr>
        <w:t>. It has gone through a formal review and approval process and has been issued by CDOT’s Construction Services Branch with formal instructions regarding its use. It is to be used as written without change. Do not use modified versions of this special provision nor use this special provision in a manner other than specified in the instructions unless such use is first approved by the Construction Services Branch. The instructions for use on CDOT construction projects appear below.</w:t>
      </w:r>
    </w:p>
    <w:p w14:paraId="3CC9DD47" w14:textId="77777777" w:rsidR="00FA2FA7" w:rsidRPr="00FA2FA7" w:rsidRDefault="00FA2FA7" w:rsidP="00FA2FA7">
      <w:pPr>
        <w:widowControl/>
        <w:autoSpaceDE/>
        <w:autoSpaceDN/>
        <w:jc w:val="both"/>
        <w:rPr>
          <w:rFonts w:ascii="Times New Roman" w:eastAsia="Times New Roman" w:hAnsi="Times New Roman" w:cs="Times New Roman"/>
          <w:sz w:val="28"/>
          <w:szCs w:val="24"/>
        </w:rPr>
      </w:pPr>
    </w:p>
    <w:p w14:paraId="273ABFBE" w14:textId="77777777" w:rsidR="00B81FA2" w:rsidRDefault="00B81FA2" w:rsidP="00FA2FA7">
      <w:pPr>
        <w:widowControl/>
        <w:autoSpaceDE/>
        <w:autoSpaceDN/>
        <w:jc w:val="both"/>
        <w:rPr>
          <w:rFonts w:ascii="Times New Roman" w:eastAsia="Times New Roman" w:hAnsi="Times New Roman" w:cs="Times New Roman"/>
          <w:sz w:val="28"/>
          <w:szCs w:val="24"/>
        </w:rPr>
      </w:pPr>
      <w:r w:rsidRPr="00FA2FA7">
        <w:rPr>
          <w:rFonts w:ascii="Times New Roman" w:eastAsia="Times New Roman" w:hAnsi="Times New Roman" w:cs="Times New Roman"/>
          <w:sz w:val="28"/>
          <w:szCs w:val="24"/>
        </w:rPr>
        <w:t xml:space="preserve">Other agencies that use the </w:t>
      </w:r>
      <w:r w:rsidRPr="00FA2FA7">
        <w:rPr>
          <w:rFonts w:ascii="Times New Roman" w:eastAsia="Times New Roman" w:hAnsi="Times New Roman" w:cs="Times New Roman"/>
          <w:i/>
          <w:sz w:val="28"/>
          <w:szCs w:val="24"/>
        </w:rPr>
        <w:t xml:space="preserve">Standard Specifications for Road and Bridge Construction </w:t>
      </w:r>
      <w:r w:rsidRPr="00FA2FA7">
        <w:rPr>
          <w:rFonts w:ascii="Times New Roman" w:eastAsia="Times New Roman" w:hAnsi="Times New Roman" w:cs="Times New Roman"/>
          <w:sz w:val="28"/>
          <w:szCs w:val="24"/>
        </w:rPr>
        <w:t>to administer construction projects may use this special provision as appropriate and at their own risk.</w:t>
      </w:r>
    </w:p>
    <w:p w14:paraId="13DA926D" w14:textId="77777777" w:rsidR="00FA2FA7" w:rsidRPr="00FA2FA7" w:rsidRDefault="00FA2FA7" w:rsidP="00FA2FA7">
      <w:pPr>
        <w:widowControl/>
        <w:autoSpaceDE/>
        <w:autoSpaceDN/>
        <w:jc w:val="both"/>
        <w:rPr>
          <w:rFonts w:ascii="Times New Roman" w:eastAsia="Times New Roman" w:hAnsi="Times New Roman" w:cs="Times New Roman"/>
          <w:sz w:val="28"/>
          <w:szCs w:val="24"/>
        </w:rPr>
      </w:pPr>
    </w:p>
    <w:p w14:paraId="43300E21" w14:textId="77777777" w:rsidR="00B81FA2" w:rsidRPr="00FA2FA7" w:rsidRDefault="00B81FA2" w:rsidP="00FA2FA7">
      <w:pPr>
        <w:widowControl/>
        <w:autoSpaceDE/>
        <w:autoSpaceDN/>
        <w:jc w:val="both"/>
        <w:rPr>
          <w:rFonts w:ascii="Times New Roman" w:eastAsia="Calibri" w:hAnsi="Times New Roman" w:cs="Times New Roman"/>
          <w:b/>
          <w:bCs/>
          <w:color w:val="800000"/>
          <w:sz w:val="28"/>
          <w:szCs w:val="28"/>
        </w:rPr>
      </w:pPr>
      <w:r w:rsidRPr="00FA2FA7">
        <w:rPr>
          <w:rFonts w:ascii="Times New Roman" w:eastAsia="Calibri" w:hAnsi="Times New Roman" w:cs="Times New Roman"/>
          <w:b/>
          <w:bCs/>
          <w:color w:val="800000"/>
          <w:sz w:val="28"/>
          <w:szCs w:val="28"/>
        </w:rPr>
        <w:t>Instructions for use on CDOT construction projects:</w:t>
      </w:r>
    </w:p>
    <w:p w14:paraId="259ADA1D" w14:textId="77777777" w:rsidR="00B81FA2" w:rsidRPr="00FA2FA7" w:rsidRDefault="00B81FA2" w:rsidP="00FA2FA7">
      <w:pPr>
        <w:widowControl/>
        <w:autoSpaceDE/>
        <w:autoSpaceDN/>
        <w:jc w:val="both"/>
        <w:rPr>
          <w:rFonts w:ascii="Times New Roman" w:eastAsia="Times New Roman" w:hAnsi="Times New Roman" w:cs="Times New Roman"/>
          <w:sz w:val="28"/>
          <w:szCs w:val="24"/>
        </w:rPr>
      </w:pPr>
      <w:r w:rsidRPr="00FA2FA7">
        <w:rPr>
          <w:rFonts w:ascii="Times New Roman" w:eastAsia="Times New Roman" w:hAnsi="Times New Roman" w:cs="Times New Roman"/>
          <w:sz w:val="28"/>
          <w:szCs w:val="24"/>
        </w:rPr>
        <w:t>Use this standard special provision on all projects.</w:t>
      </w:r>
    </w:p>
    <w:p w14:paraId="40AE4102" w14:textId="77777777" w:rsidR="00B81FA2" w:rsidRPr="00FA2FA7" w:rsidRDefault="00546915" w:rsidP="00FA2FA7">
      <w:pPr>
        <w:widowControl/>
        <w:autoSpaceDE/>
        <w:rPr>
          <w:rFonts w:ascii="Times New Roman" w:eastAsia="Times New Roman" w:hAnsi="Times New Roman" w:cs="Times New Roman"/>
          <w:sz w:val="28"/>
          <w:szCs w:val="28"/>
          <w:lang w:eastAsia="ar-SA"/>
        </w:rPr>
      </w:pPr>
      <w:bookmarkStart w:id="0" w:name="_Toc464117928"/>
      <w:bookmarkStart w:id="1" w:name="_Toc465662505"/>
      <w:bookmarkStart w:id="2" w:name="_Toc471726521"/>
      <w:bookmarkStart w:id="3" w:name="_Toc479171905"/>
      <w:r w:rsidRPr="00FA2FA7">
        <w:rPr>
          <w:rFonts w:ascii="Times New Roman" w:eastAsia="Times New Roman" w:hAnsi="Times New Roman" w:cs="Times New Roman"/>
          <w:sz w:val="28"/>
          <w:szCs w:val="28"/>
          <w:lang w:eastAsia="ar-SA"/>
        </w:rPr>
        <w:br w:type="page"/>
      </w:r>
      <w:r w:rsidR="001C29A3" w:rsidRPr="00CC7E1C">
        <w:rPr>
          <w:rFonts w:eastAsia="Times New Roman"/>
          <w:bCs/>
          <w:kern w:val="2"/>
          <w:sz w:val="20"/>
          <w:szCs w:val="20"/>
        </w:rPr>
        <w:lastRenderedPageBreak/>
        <w:t xml:space="preserve">Section </w:t>
      </w:r>
      <w:r w:rsidR="00623403">
        <w:rPr>
          <w:rFonts w:eastAsia="Times New Roman"/>
          <w:bCs/>
          <w:kern w:val="2"/>
          <w:sz w:val="20"/>
          <w:szCs w:val="20"/>
        </w:rPr>
        <w:t>601</w:t>
      </w:r>
      <w:r w:rsidR="001C29A3" w:rsidRPr="00CC7E1C">
        <w:rPr>
          <w:rFonts w:eastAsia="Times New Roman"/>
          <w:bCs/>
          <w:kern w:val="2"/>
          <w:sz w:val="20"/>
          <w:szCs w:val="20"/>
        </w:rPr>
        <w:t xml:space="preserve"> of the Standard Specifications is hereby revised for this project</w:t>
      </w:r>
      <w:r w:rsidR="00B85137" w:rsidRPr="00CC7E1C">
        <w:rPr>
          <w:rFonts w:eastAsia="Times New Roman"/>
          <w:bCs/>
          <w:kern w:val="2"/>
          <w:sz w:val="20"/>
          <w:szCs w:val="20"/>
        </w:rPr>
        <w:t>.</w:t>
      </w:r>
      <w:r w:rsidR="00B134A5" w:rsidRPr="00CC7E1C">
        <w:rPr>
          <w:rFonts w:eastAsia="Calibri"/>
          <w:sz w:val="20"/>
          <w:szCs w:val="20"/>
        </w:rPr>
        <w:t xml:space="preserve">  </w:t>
      </w:r>
    </w:p>
    <w:p w14:paraId="7800C596" w14:textId="77777777" w:rsidR="00B81FA2" w:rsidRPr="00CC7E1C" w:rsidRDefault="00B81FA2" w:rsidP="00B85137">
      <w:pPr>
        <w:rPr>
          <w:rFonts w:eastAsia="Calibri"/>
          <w:sz w:val="20"/>
          <w:szCs w:val="20"/>
        </w:rPr>
      </w:pPr>
    </w:p>
    <w:bookmarkEnd w:id="0"/>
    <w:bookmarkEnd w:id="1"/>
    <w:bookmarkEnd w:id="2"/>
    <w:bookmarkEnd w:id="3"/>
    <w:p w14:paraId="60C976AF" w14:textId="77777777" w:rsidR="002935ED" w:rsidRPr="00CC7E1C" w:rsidRDefault="002935ED" w:rsidP="002935ED">
      <w:pPr>
        <w:rPr>
          <w:rFonts w:eastAsia="Calibri"/>
          <w:sz w:val="20"/>
          <w:szCs w:val="20"/>
        </w:rPr>
      </w:pPr>
      <w:r>
        <w:rPr>
          <w:rFonts w:eastAsia="Calibri"/>
          <w:sz w:val="20"/>
          <w:szCs w:val="20"/>
        </w:rPr>
        <w:t xml:space="preserve">Delete Subsection 601.10 (c) 8. </w:t>
      </w:r>
      <w:r w:rsidRPr="00CC7E1C">
        <w:rPr>
          <w:rFonts w:eastAsia="Calibri"/>
          <w:sz w:val="20"/>
          <w:szCs w:val="20"/>
        </w:rPr>
        <w:t xml:space="preserve">and replace </w:t>
      </w:r>
      <w:r>
        <w:rPr>
          <w:rFonts w:eastAsia="Calibri"/>
          <w:sz w:val="20"/>
          <w:szCs w:val="20"/>
        </w:rPr>
        <w:t xml:space="preserve">it </w:t>
      </w:r>
      <w:r w:rsidRPr="00CC7E1C">
        <w:rPr>
          <w:rFonts w:eastAsia="Calibri"/>
          <w:sz w:val="20"/>
          <w:szCs w:val="20"/>
        </w:rPr>
        <w:t>with the following:</w:t>
      </w:r>
    </w:p>
    <w:p w14:paraId="2BDB14EE" w14:textId="77777777" w:rsidR="002935ED" w:rsidRPr="007507E1" w:rsidRDefault="002935ED" w:rsidP="007507E1">
      <w:pPr>
        <w:pStyle w:val="ListParagraph"/>
        <w:numPr>
          <w:ilvl w:val="0"/>
          <w:numId w:val="18"/>
        </w:numPr>
        <w:spacing w:before="120" w:after="240" w:line="276" w:lineRule="auto"/>
        <w:rPr>
          <w:sz w:val="20"/>
          <w:szCs w:val="20"/>
        </w:rPr>
      </w:pPr>
      <w:r w:rsidRPr="007507E1">
        <w:rPr>
          <w:sz w:val="20"/>
          <w:szCs w:val="20"/>
        </w:rPr>
        <w:t>The Contractor shall submit two sets of the fabricator's shop and erection drawings to the Engineer. The drawings shall be designed and electronically sealed by the Contractor's Engineer. The drawings will not be approved or returned to the Contractor. The drawings shall indicate the grade of steel, the physical and section properties of all permanent steel bridge deck form sheets, and attachment details.</w:t>
      </w:r>
    </w:p>
    <w:p w14:paraId="0EBEC3E2" w14:textId="77777777" w:rsidR="002935ED" w:rsidRPr="002935ED" w:rsidRDefault="002935ED" w:rsidP="00E56E83">
      <w:pPr>
        <w:rPr>
          <w:rFonts w:eastAsia="Calibri"/>
          <w:sz w:val="20"/>
          <w:szCs w:val="20"/>
        </w:rPr>
      </w:pPr>
      <w:r w:rsidRPr="002935ED">
        <w:rPr>
          <w:rFonts w:eastAsia="Calibri"/>
          <w:sz w:val="20"/>
          <w:szCs w:val="20"/>
        </w:rPr>
        <w:t>Delete Subsection 601.</w:t>
      </w:r>
      <w:r>
        <w:rPr>
          <w:rFonts w:eastAsia="Calibri"/>
          <w:sz w:val="20"/>
          <w:szCs w:val="20"/>
        </w:rPr>
        <w:t xml:space="preserve">11 </w:t>
      </w:r>
      <w:r w:rsidRPr="002935ED">
        <w:rPr>
          <w:rFonts w:eastAsia="Calibri"/>
          <w:sz w:val="20"/>
          <w:szCs w:val="20"/>
        </w:rPr>
        <w:t>(</w:t>
      </w:r>
      <w:r>
        <w:rPr>
          <w:rFonts w:eastAsia="Calibri"/>
          <w:sz w:val="20"/>
          <w:szCs w:val="20"/>
        </w:rPr>
        <w:t>a</w:t>
      </w:r>
      <w:r w:rsidRPr="002935ED">
        <w:rPr>
          <w:rFonts w:eastAsia="Calibri"/>
          <w:sz w:val="20"/>
          <w:szCs w:val="20"/>
        </w:rPr>
        <w:t>) and replace it with the following:</w:t>
      </w:r>
    </w:p>
    <w:p w14:paraId="476D6B46" w14:textId="77777777" w:rsidR="002935ED" w:rsidRPr="007507E1" w:rsidRDefault="002935ED" w:rsidP="007507E1">
      <w:pPr>
        <w:pStyle w:val="ListParagraph"/>
        <w:numPr>
          <w:ilvl w:val="0"/>
          <w:numId w:val="19"/>
        </w:numPr>
        <w:spacing w:before="120" w:after="120" w:line="276" w:lineRule="auto"/>
        <w:ind w:left="540"/>
        <w:rPr>
          <w:sz w:val="20"/>
          <w:szCs w:val="20"/>
        </w:rPr>
      </w:pPr>
      <w:r w:rsidRPr="007507E1">
        <w:rPr>
          <w:i/>
          <w:sz w:val="20"/>
          <w:szCs w:val="20"/>
        </w:rPr>
        <w:t>General.</w:t>
      </w:r>
      <w:r w:rsidRPr="007507E1">
        <w:rPr>
          <w:sz w:val="20"/>
          <w:szCs w:val="20"/>
        </w:rPr>
        <w:t xml:space="preserve"> The Contractor shall be responsible for designing and constructing falsework. The Contractor's Engineer shall determine whether falsework is necessary. When the Contractor's Engineer determines falsework is unnecessary, the Contractor shall submit a written statement signed by the Contractor's Engineer so stating. The Contractor’s Engineer shall prepare and electronically seal all falsework drawings including revisions, which shall meet the requirements of subsection 601.11. The Contractor shall stamp the drawings “Approved for Con</w:t>
      </w:r>
      <w:r w:rsidR="00C5111B" w:rsidRPr="007507E1">
        <w:rPr>
          <w:sz w:val="20"/>
          <w:szCs w:val="20"/>
        </w:rPr>
        <w:t>struction</w:t>
      </w:r>
      <w:r w:rsidRPr="007507E1">
        <w:rPr>
          <w:sz w:val="20"/>
          <w:szCs w:val="20"/>
        </w:rPr>
        <w:t>” and submit to the Engineer. The Engineer will not approve the drawings.</w:t>
      </w:r>
    </w:p>
    <w:sectPr w:rsidR="002935ED" w:rsidRPr="007507E1" w:rsidSect="00790BB3">
      <w:headerReference w:type="default" r:id="rId8"/>
      <w:footerReference w:type="default" r:id="rId9"/>
      <w:headerReference w:type="first" r:id="rId10"/>
      <w:pgSz w:w="12240" w:h="15840"/>
      <w:pgMar w:top="720" w:right="1080" w:bottom="720" w:left="1080" w:header="720" w:footer="36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6A1F" w14:textId="77777777" w:rsidR="00B56A49" w:rsidRDefault="00B56A49" w:rsidP="00546915">
      <w:r>
        <w:separator/>
      </w:r>
    </w:p>
  </w:endnote>
  <w:endnote w:type="continuationSeparator" w:id="0">
    <w:p w14:paraId="3233BB07" w14:textId="77777777" w:rsidR="00B56A49" w:rsidRDefault="00B56A49" w:rsidP="0054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F322" w14:textId="77777777" w:rsidR="0091246E" w:rsidRDefault="00B56A49">
    <w:pPr>
      <w:pStyle w:val="Heade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6046" w14:textId="77777777" w:rsidR="00B56A49" w:rsidRDefault="00B56A49" w:rsidP="00546915">
      <w:r>
        <w:separator/>
      </w:r>
    </w:p>
  </w:footnote>
  <w:footnote w:type="continuationSeparator" w:id="0">
    <w:p w14:paraId="550A80F7" w14:textId="77777777" w:rsidR="00B56A49" w:rsidRDefault="00B56A49" w:rsidP="0054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060E" w14:textId="77777777" w:rsidR="0091246E" w:rsidRPr="009523EE" w:rsidRDefault="001F60BF" w:rsidP="00653447">
    <w:pPr>
      <w:spacing w:line="240" w:lineRule="exact"/>
      <w:jc w:val="right"/>
      <w:rPr>
        <w:sz w:val="20"/>
      </w:rPr>
    </w:pPr>
    <w:r>
      <w:rPr>
        <w:sz w:val="20"/>
      </w:rPr>
      <w:t xml:space="preserve">October 1, </w:t>
    </w:r>
    <w:r w:rsidR="00FA2FA7">
      <w:rPr>
        <w:sz w:val="20"/>
      </w:rPr>
      <w:t>2021</w:t>
    </w:r>
  </w:p>
  <w:p w14:paraId="69E02FC2" w14:textId="77777777" w:rsidR="0091246E" w:rsidRPr="009523EE" w:rsidRDefault="00AE689A" w:rsidP="00653447">
    <w:pPr>
      <w:spacing w:line="240" w:lineRule="exact"/>
      <w:jc w:val="center"/>
      <w:rPr>
        <w:noProof/>
        <w:sz w:val="20"/>
        <w:szCs w:val="20"/>
      </w:rPr>
    </w:pPr>
    <w:r w:rsidRPr="009523EE">
      <w:rPr>
        <w:sz w:val="20"/>
        <w:szCs w:val="20"/>
      </w:rPr>
      <w:fldChar w:fldCharType="begin"/>
    </w:r>
    <w:r w:rsidRPr="009523EE">
      <w:rPr>
        <w:sz w:val="20"/>
        <w:szCs w:val="20"/>
      </w:rPr>
      <w:instrText xml:space="preserve"> PAGE   \* MERGEFORMAT </w:instrText>
    </w:r>
    <w:r w:rsidRPr="009523EE">
      <w:rPr>
        <w:sz w:val="20"/>
        <w:szCs w:val="20"/>
      </w:rPr>
      <w:fldChar w:fldCharType="separate"/>
    </w:r>
    <w:r w:rsidR="001F60BF">
      <w:rPr>
        <w:noProof/>
        <w:sz w:val="20"/>
        <w:szCs w:val="20"/>
      </w:rPr>
      <w:t>1</w:t>
    </w:r>
    <w:r w:rsidRPr="009523EE">
      <w:rPr>
        <w:noProof/>
        <w:sz w:val="20"/>
        <w:szCs w:val="20"/>
      </w:rPr>
      <w:fldChar w:fldCharType="end"/>
    </w:r>
  </w:p>
  <w:p w14:paraId="58951C3D" w14:textId="77777777" w:rsidR="0091246E" w:rsidRPr="009523EE" w:rsidRDefault="00AE689A" w:rsidP="00653447">
    <w:pPr>
      <w:spacing w:line="240" w:lineRule="exact"/>
      <w:jc w:val="center"/>
      <w:rPr>
        <w:noProof/>
        <w:sz w:val="20"/>
        <w:szCs w:val="20"/>
      </w:rPr>
    </w:pPr>
    <w:r w:rsidRPr="009523EE">
      <w:rPr>
        <w:noProof/>
        <w:sz w:val="20"/>
        <w:szCs w:val="20"/>
      </w:rPr>
      <w:t xml:space="preserve">REVISION OF SECTION </w:t>
    </w:r>
    <w:r w:rsidR="00623403">
      <w:rPr>
        <w:noProof/>
        <w:sz w:val="20"/>
        <w:szCs w:val="20"/>
      </w:rPr>
      <w:t>601</w:t>
    </w:r>
  </w:p>
  <w:p w14:paraId="6B69262D" w14:textId="77777777" w:rsidR="0050655F" w:rsidRPr="009523EE" w:rsidRDefault="00623403" w:rsidP="00653447">
    <w:pPr>
      <w:spacing w:line="240" w:lineRule="exact"/>
      <w:jc w:val="center"/>
      <w:rPr>
        <w:sz w:val="20"/>
      </w:rPr>
    </w:pPr>
    <w:r w:rsidRPr="00623403">
      <w:rPr>
        <w:noProof/>
        <w:sz w:val="20"/>
        <w:szCs w:val="20"/>
      </w:rPr>
      <w:t>STRUCTURAL CONCRETE</w:t>
    </w:r>
  </w:p>
  <w:p w14:paraId="3BEA7A45" w14:textId="77777777" w:rsidR="00FE1818" w:rsidRDefault="00FE18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D2FB" w14:textId="77777777" w:rsidR="00790BB3" w:rsidRPr="00B85137" w:rsidRDefault="001F60BF" w:rsidP="00B85137">
    <w:pPr>
      <w:jc w:val="right"/>
      <w:rPr>
        <w:sz w:val="28"/>
        <w:szCs w:val="28"/>
      </w:rPr>
    </w:pPr>
    <w:r>
      <w:rPr>
        <w:sz w:val="28"/>
        <w:szCs w:val="28"/>
      </w:rPr>
      <w:t xml:space="preserve">October 1, </w:t>
    </w:r>
    <w:r w:rsidR="00FA2FA7">
      <w:rPr>
        <w:sz w:val="28"/>
        <w:szCs w:val="28"/>
      </w:rPr>
      <w:t>2021</w:t>
    </w:r>
  </w:p>
  <w:p w14:paraId="6EB6B1BC" w14:textId="77777777" w:rsidR="00790BB3" w:rsidRPr="00B85137" w:rsidRDefault="00B56A49" w:rsidP="00B81FA2">
    <w:pPr>
      <w:rPr>
        <w:sz w:val="28"/>
        <w:szCs w:val="28"/>
      </w:rPr>
    </w:pPr>
  </w:p>
  <w:p w14:paraId="71CD6F3B" w14:textId="77777777" w:rsidR="00790BB3" w:rsidRPr="00B85137" w:rsidRDefault="00AE689A" w:rsidP="00B81FA2">
    <w:pPr>
      <w:jc w:val="center"/>
      <w:rPr>
        <w:noProof/>
        <w:sz w:val="28"/>
        <w:szCs w:val="28"/>
      </w:rPr>
    </w:pPr>
    <w:r w:rsidRPr="00B85137">
      <w:rPr>
        <w:noProof/>
        <w:sz w:val="28"/>
        <w:szCs w:val="28"/>
      </w:rPr>
      <w:t xml:space="preserve">REVISION OF SECTION </w:t>
    </w:r>
    <w:r w:rsidR="00623403">
      <w:rPr>
        <w:noProof/>
        <w:sz w:val="28"/>
        <w:szCs w:val="28"/>
      </w:rPr>
      <w:t>601</w:t>
    </w:r>
  </w:p>
  <w:p w14:paraId="71312709" w14:textId="77777777" w:rsidR="00790BB3" w:rsidRDefault="00623403" w:rsidP="00B53DE4">
    <w:pPr>
      <w:jc w:val="center"/>
      <w:rPr>
        <w:sz w:val="28"/>
        <w:szCs w:val="28"/>
      </w:rPr>
    </w:pPr>
    <w:r w:rsidRPr="00623403">
      <w:rPr>
        <w:sz w:val="28"/>
        <w:szCs w:val="28"/>
      </w:rPr>
      <w:t>STRUCTURAL CONCRETE</w:t>
    </w:r>
  </w:p>
  <w:p w14:paraId="05B3872C" w14:textId="77777777" w:rsidR="00623403" w:rsidRPr="00CC7E1C" w:rsidRDefault="00623403" w:rsidP="00623403">
    <w:pP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D2437"/>
    <w:multiLevelType w:val="hybridMultilevel"/>
    <w:tmpl w:val="1554B4E0"/>
    <w:lvl w:ilvl="0" w:tplc="2C6EE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1B67"/>
    <w:multiLevelType w:val="hybridMultilevel"/>
    <w:tmpl w:val="FB5C8348"/>
    <w:lvl w:ilvl="0" w:tplc="2C6EE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8691D"/>
    <w:multiLevelType w:val="hybridMultilevel"/>
    <w:tmpl w:val="6D106D30"/>
    <w:lvl w:ilvl="0" w:tplc="F406366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93BEC"/>
    <w:multiLevelType w:val="hybridMultilevel"/>
    <w:tmpl w:val="5EBE284A"/>
    <w:lvl w:ilvl="0" w:tplc="78F612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C0229"/>
    <w:multiLevelType w:val="hybridMultilevel"/>
    <w:tmpl w:val="0286424A"/>
    <w:lvl w:ilvl="0" w:tplc="F7BA52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C17E4"/>
    <w:multiLevelType w:val="hybridMultilevel"/>
    <w:tmpl w:val="5DDC58E4"/>
    <w:lvl w:ilvl="0" w:tplc="F7BA52B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ADD7C18"/>
    <w:multiLevelType w:val="hybridMultilevel"/>
    <w:tmpl w:val="C9CE7C2C"/>
    <w:lvl w:ilvl="0" w:tplc="2C6EE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F425D"/>
    <w:multiLevelType w:val="hybridMultilevel"/>
    <w:tmpl w:val="C9CE7C2C"/>
    <w:lvl w:ilvl="0" w:tplc="2C6EE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D7A94"/>
    <w:multiLevelType w:val="hybridMultilevel"/>
    <w:tmpl w:val="425E87D8"/>
    <w:lvl w:ilvl="0" w:tplc="F7BA52B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00282"/>
    <w:multiLevelType w:val="hybridMultilevel"/>
    <w:tmpl w:val="38103C2E"/>
    <w:lvl w:ilvl="0" w:tplc="6DD4D34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54B0F"/>
    <w:multiLevelType w:val="hybridMultilevel"/>
    <w:tmpl w:val="A4AAA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A60C0"/>
    <w:multiLevelType w:val="hybridMultilevel"/>
    <w:tmpl w:val="1554B4E0"/>
    <w:lvl w:ilvl="0" w:tplc="2C6EE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80D4F"/>
    <w:multiLevelType w:val="hybridMultilevel"/>
    <w:tmpl w:val="1554B4E0"/>
    <w:lvl w:ilvl="0" w:tplc="2C6EE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67209"/>
    <w:multiLevelType w:val="hybridMultilevel"/>
    <w:tmpl w:val="02640D0C"/>
    <w:lvl w:ilvl="0" w:tplc="F7BA52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136CC"/>
    <w:multiLevelType w:val="hybridMultilevel"/>
    <w:tmpl w:val="1F845ABC"/>
    <w:lvl w:ilvl="0" w:tplc="78F612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50D25"/>
    <w:multiLevelType w:val="hybridMultilevel"/>
    <w:tmpl w:val="EBD865E6"/>
    <w:lvl w:ilvl="0" w:tplc="F7BA52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41B4B"/>
    <w:multiLevelType w:val="hybridMultilevel"/>
    <w:tmpl w:val="BE706D0A"/>
    <w:lvl w:ilvl="0" w:tplc="DB2CE8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B57BDC"/>
    <w:multiLevelType w:val="hybridMultilevel"/>
    <w:tmpl w:val="E34461FA"/>
    <w:lvl w:ilvl="0" w:tplc="78F612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6"/>
  </w:num>
  <w:num w:numId="4">
    <w:abstractNumId w:val="5"/>
  </w:num>
  <w:num w:numId="5">
    <w:abstractNumId w:val="10"/>
  </w:num>
  <w:num w:numId="6">
    <w:abstractNumId w:val="11"/>
  </w:num>
  <w:num w:numId="7">
    <w:abstractNumId w:val="9"/>
  </w:num>
  <w:num w:numId="8">
    <w:abstractNumId w:val="2"/>
  </w:num>
  <w:num w:numId="9">
    <w:abstractNumId w:val="15"/>
  </w:num>
  <w:num w:numId="10">
    <w:abstractNumId w:val="18"/>
  </w:num>
  <w:num w:numId="11">
    <w:abstractNumId w:val="4"/>
  </w:num>
  <w:num w:numId="12">
    <w:abstractNumId w:val="1"/>
  </w:num>
  <w:num w:numId="13">
    <w:abstractNumId w:val="13"/>
  </w:num>
  <w:num w:numId="14">
    <w:abstractNumId w:val="8"/>
  </w:num>
  <w:num w:numId="15">
    <w:abstractNumId w:val="17"/>
  </w:num>
  <w:num w:numId="16">
    <w:abstractNumId w:val="12"/>
  </w:num>
  <w:num w:numId="17">
    <w:abstractNumId w:val="7"/>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8E"/>
    <w:rsid w:val="00011432"/>
    <w:rsid w:val="00032FAF"/>
    <w:rsid w:val="000D10CF"/>
    <w:rsid w:val="000E1D5A"/>
    <w:rsid w:val="0014249C"/>
    <w:rsid w:val="001B4F94"/>
    <w:rsid w:val="001C29A3"/>
    <w:rsid w:val="001F160A"/>
    <w:rsid w:val="001F60BF"/>
    <w:rsid w:val="00204981"/>
    <w:rsid w:val="00216438"/>
    <w:rsid w:val="00266A6F"/>
    <w:rsid w:val="00290888"/>
    <w:rsid w:val="0029210B"/>
    <w:rsid w:val="002935ED"/>
    <w:rsid w:val="002B044C"/>
    <w:rsid w:val="003A367B"/>
    <w:rsid w:val="003A79BB"/>
    <w:rsid w:val="00401A8E"/>
    <w:rsid w:val="00405749"/>
    <w:rsid w:val="004831EC"/>
    <w:rsid w:val="0050655F"/>
    <w:rsid w:val="00522ED0"/>
    <w:rsid w:val="00525A60"/>
    <w:rsid w:val="00546915"/>
    <w:rsid w:val="00582491"/>
    <w:rsid w:val="00623403"/>
    <w:rsid w:val="00645CAB"/>
    <w:rsid w:val="00666198"/>
    <w:rsid w:val="00686DD2"/>
    <w:rsid w:val="006E55E3"/>
    <w:rsid w:val="007507E1"/>
    <w:rsid w:val="0076048A"/>
    <w:rsid w:val="00770C48"/>
    <w:rsid w:val="007D5144"/>
    <w:rsid w:val="008207E9"/>
    <w:rsid w:val="008255DE"/>
    <w:rsid w:val="0087409F"/>
    <w:rsid w:val="00886B49"/>
    <w:rsid w:val="008A3A16"/>
    <w:rsid w:val="008B42A8"/>
    <w:rsid w:val="009523EE"/>
    <w:rsid w:val="009E2B9A"/>
    <w:rsid w:val="00A3115C"/>
    <w:rsid w:val="00A50DB9"/>
    <w:rsid w:val="00A6704A"/>
    <w:rsid w:val="00AC42C2"/>
    <w:rsid w:val="00AD6FA6"/>
    <w:rsid w:val="00AE689A"/>
    <w:rsid w:val="00B12FBB"/>
    <w:rsid w:val="00B134A5"/>
    <w:rsid w:val="00B22977"/>
    <w:rsid w:val="00B46681"/>
    <w:rsid w:val="00B53DE4"/>
    <w:rsid w:val="00B56A49"/>
    <w:rsid w:val="00B81FA2"/>
    <w:rsid w:val="00B85137"/>
    <w:rsid w:val="00BB2891"/>
    <w:rsid w:val="00BB60A9"/>
    <w:rsid w:val="00BC36E5"/>
    <w:rsid w:val="00BE5F0F"/>
    <w:rsid w:val="00C4718E"/>
    <w:rsid w:val="00C5111B"/>
    <w:rsid w:val="00C72106"/>
    <w:rsid w:val="00CC7E1C"/>
    <w:rsid w:val="00D03DD7"/>
    <w:rsid w:val="00D23644"/>
    <w:rsid w:val="00D67A75"/>
    <w:rsid w:val="00D717E8"/>
    <w:rsid w:val="00DA0284"/>
    <w:rsid w:val="00E56E83"/>
    <w:rsid w:val="00EA45C8"/>
    <w:rsid w:val="00EE273C"/>
    <w:rsid w:val="00F326A1"/>
    <w:rsid w:val="00F40860"/>
    <w:rsid w:val="00FA2FA7"/>
    <w:rsid w:val="00FE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ABDF9"/>
  <w15:docId w15:val="{D5D75861-A0B9-48F3-AC3E-13AB9AF7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01" w:lineRule="exact"/>
      <w:ind w:right="634"/>
      <w:jc w:val="right"/>
    </w:pPr>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110"/>
    </w:pPr>
  </w:style>
  <w:style w:type="paragraph" w:styleId="Header">
    <w:name w:val="header"/>
    <w:basedOn w:val="Normal"/>
    <w:link w:val="HeaderChar"/>
    <w:uiPriority w:val="99"/>
    <w:unhideWhenUsed/>
    <w:rsid w:val="00546915"/>
    <w:pPr>
      <w:tabs>
        <w:tab w:val="center" w:pos="4680"/>
        <w:tab w:val="right" w:pos="9360"/>
      </w:tabs>
    </w:pPr>
  </w:style>
  <w:style w:type="character" w:customStyle="1" w:styleId="HeaderChar">
    <w:name w:val="Header Char"/>
    <w:basedOn w:val="DefaultParagraphFont"/>
    <w:link w:val="Header"/>
    <w:uiPriority w:val="99"/>
    <w:rsid w:val="00546915"/>
    <w:rPr>
      <w:rFonts w:ascii="Arial" w:eastAsia="Arial" w:hAnsi="Arial" w:cs="Arial"/>
    </w:rPr>
  </w:style>
  <w:style w:type="paragraph" w:styleId="Footer">
    <w:name w:val="footer"/>
    <w:basedOn w:val="Normal"/>
    <w:link w:val="FooterChar"/>
    <w:uiPriority w:val="99"/>
    <w:unhideWhenUsed/>
    <w:rsid w:val="001C29A3"/>
    <w:pPr>
      <w:tabs>
        <w:tab w:val="center" w:pos="4680"/>
        <w:tab w:val="right" w:pos="9360"/>
      </w:tabs>
    </w:pPr>
  </w:style>
  <w:style w:type="character" w:customStyle="1" w:styleId="FooterChar">
    <w:name w:val="Footer Char"/>
    <w:basedOn w:val="DefaultParagraphFont"/>
    <w:link w:val="Footer"/>
    <w:uiPriority w:val="99"/>
    <w:rsid w:val="001C29A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6A6D4-0C93-4339-B6EF-D14F7062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SUBMITTAL OF NEW SPECIFICATION CHANGE</vt:lpstr>
    </vt:vector>
  </TitlesOfParts>
  <Company>CDOT</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SUBMITTAL OF NEW SPECIFICATION CHANGE</dc:title>
  <dc:creator>wilmoths</dc:creator>
  <cp:lastModifiedBy>Prieve, Eric</cp:lastModifiedBy>
  <cp:revision>2</cp:revision>
  <dcterms:created xsi:type="dcterms:W3CDTF">2021-10-26T17:12:00Z</dcterms:created>
  <dcterms:modified xsi:type="dcterms:W3CDTF">2021-10-26T17:12:00Z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2015-01-13T00:00:00Z</vt:filetime>
  </property>
  <property fmtid="{D5CDD505-2E9C-101B-9397-08002B2CF9AE}" pid="3" name="Creator">
    <vt:lpwstr>Microsoft® Word 2013</vt:lpwstr>
  </property>
  <property fmtid="{D5CDD505-2E9C-101B-9397-08002B2CF9AE}" pid="4" name="LastSaved">
    <vt:filetime>2020-09-10T00:00:00Z</vt:filetime>
  </property>
</Properties>
</file>