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FF912" w14:textId="77777777" w:rsidR="0098402A" w:rsidRPr="0098402A" w:rsidRDefault="0098402A" w:rsidP="008A02F1">
      <w:pPr>
        <w:spacing w:after="0" w:line="240" w:lineRule="auto"/>
        <w:jc w:val="center"/>
        <w:rPr>
          <w:rFonts w:ascii="Times New Roman" w:eastAsia="Times New Roman" w:hAnsi="Times New Roman" w:cs="Times New Roman"/>
          <w:b/>
          <w:bCs/>
          <w:sz w:val="40"/>
          <w:szCs w:val="40"/>
        </w:rPr>
      </w:pPr>
      <w:r w:rsidRPr="0098402A">
        <w:rPr>
          <w:rFonts w:ascii="Times New Roman" w:eastAsia="Times New Roman" w:hAnsi="Times New Roman" w:cs="Times New Roman"/>
          <w:b/>
          <w:bCs/>
          <w:sz w:val="40"/>
          <w:szCs w:val="40"/>
        </w:rPr>
        <w:t>NOTICE</w:t>
      </w:r>
    </w:p>
    <w:p w14:paraId="43E328CA" w14:textId="77777777" w:rsidR="0098402A" w:rsidRPr="0098402A" w:rsidRDefault="0098402A" w:rsidP="008A02F1">
      <w:pPr>
        <w:spacing w:after="0" w:line="228" w:lineRule="auto"/>
        <w:rPr>
          <w:rFonts w:ascii="Times New Roman" w:eastAsia="Times New Roman" w:hAnsi="Times New Roman" w:cs="Times New Roman"/>
          <w:sz w:val="28"/>
          <w:szCs w:val="28"/>
        </w:rPr>
      </w:pPr>
    </w:p>
    <w:p w14:paraId="7CA0B3F5" w14:textId="77777777" w:rsidR="0098402A" w:rsidRPr="0098402A" w:rsidRDefault="0098402A" w:rsidP="008A02F1">
      <w:pPr>
        <w:spacing w:after="0" w:line="228" w:lineRule="auto"/>
        <w:rPr>
          <w:rFonts w:ascii="Times New Roman" w:eastAsia="Times New Roman" w:hAnsi="Times New Roman" w:cs="Times New Roman"/>
          <w:sz w:val="28"/>
          <w:szCs w:val="28"/>
        </w:rPr>
      </w:pPr>
      <w:r w:rsidRPr="0098402A">
        <w:rPr>
          <w:rFonts w:ascii="Times New Roman" w:eastAsia="Times New Roman" w:hAnsi="Times New Roman" w:cs="Times New Roman"/>
          <w:sz w:val="28"/>
          <w:szCs w:val="28"/>
        </w:rPr>
        <w:t xml:space="preserve">This is a standard special provision that revises or modifies CDOT’s </w:t>
      </w:r>
      <w:r w:rsidRPr="0098402A">
        <w:rPr>
          <w:rFonts w:ascii="Times New Roman" w:eastAsia="Times New Roman" w:hAnsi="Times New Roman" w:cs="Times New Roman"/>
          <w:i/>
          <w:iCs/>
          <w:sz w:val="28"/>
          <w:szCs w:val="28"/>
        </w:rPr>
        <w:t>Standard Specifications for Road and Bridge Construction.</w:t>
      </w:r>
      <w:r w:rsidRPr="0098402A">
        <w:rPr>
          <w:rFonts w:ascii="Times New Roman" w:eastAsia="Times New Roman" w:hAnsi="Times New Roman" w:cs="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C24B165" w14:textId="77777777" w:rsidR="0098402A" w:rsidRPr="0098402A" w:rsidRDefault="0098402A" w:rsidP="008A02F1">
      <w:pPr>
        <w:spacing w:after="0" w:line="228" w:lineRule="auto"/>
        <w:rPr>
          <w:rFonts w:ascii="Times New Roman" w:eastAsia="Times New Roman" w:hAnsi="Times New Roman" w:cs="Times New Roman"/>
          <w:sz w:val="28"/>
          <w:szCs w:val="28"/>
        </w:rPr>
      </w:pPr>
    </w:p>
    <w:p w14:paraId="66B63F0A" w14:textId="77777777" w:rsidR="0098402A" w:rsidRPr="0098402A" w:rsidRDefault="0098402A" w:rsidP="008A02F1">
      <w:pPr>
        <w:spacing w:after="0" w:line="228" w:lineRule="auto"/>
        <w:rPr>
          <w:rFonts w:ascii="Times New Roman" w:eastAsia="Times New Roman" w:hAnsi="Times New Roman" w:cs="Times New Roman"/>
          <w:sz w:val="28"/>
          <w:szCs w:val="28"/>
        </w:rPr>
      </w:pPr>
      <w:r w:rsidRPr="0098402A">
        <w:rPr>
          <w:rFonts w:ascii="Times New Roman" w:eastAsia="Times New Roman" w:hAnsi="Times New Roman" w:cs="Times New Roman"/>
          <w:sz w:val="28"/>
          <w:szCs w:val="28"/>
        </w:rPr>
        <w:t xml:space="preserve">Other agencies which use the </w:t>
      </w:r>
      <w:r w:rsidRPr="0098402A">
        <w:rPr>
          <w:rFonts w:ascii="Times New Roman" w:eastAsia="Times New Roman" w:hAnsi="Times New Roman" w:cs="Times New Roman"/>
          <w:i/>
          <w:iCs/>
          <w:sz w:val="28"/>
          <w:szCs w:val="28"/>
        </w:rPr>
        <w:t>Standard Specifications for Road and Bridge Construction</w:t>
      </w:r>
      <w:r w:rsidRPr="0098402A">
        <w:rPr>
          <w:rFonts w:ascii="Times New Roman" w:eastAsia="Times New Roman" w:hAnsi="Times New Roman" w:cs="Times New Roman"/>
          <w:sz w:val="28"/>
          <w:szCs w:val="28"/>
        </w:rPr>
        <w:t xml:space="preserve"> to administer construction projects may use this special provision as appropriate and at their own risk.</w:t>
      </w:r>
    </w:p>
    <w:p w14:paraId="789D4A2E" w14:textId="77777777" w:rsidR="0098402A" w:rsidRPr="0098402A" w:rsidRDefault="0098402A" w:rsidP="008A02F1">
      <w:pPr>
        <w:spacing w:after="0" w:line="228" w:lineRule="auto"/>
        <w:rPr>
          <w:rFonts w:ascii="Times New Roman" w:eastAsia="Times New Roman" w:hAnsi="Times New Roman" w:cs="Times New Roman"/>
          <w:sz w:val="28"/>
          <w:szCs w:val="28"/>
        </w:rPr>
      </w:pPr>
    </w:p>
    <w:p w14:paraId="4533C7F6" w14:textId="77777777" w:rsidR="0098402A" w:rsidRPr="0098402A" w:rsidRDefault="0098402A" w:rsidP="008A02F1">
      <w:pPr>
        <w:spacing w:after="0" w:line="228" w:lineRule="auto"/>
        <w:rPr>
          <w:rFonts w:ascii="Times New Roman" w:eastAsia="Times New Roman" w:hAnsi="Times New Roman" w:cs="Times New Roman"/>
          <w:color w:val="800000"/>
          <w:sz w:val="28"/>
          <w:szCs w:val="28"/>
        </w:rPr>
      </w:pPr>
      <w:r w:rsidRPr="0098402A">
        <w:rPr>
          <w:rFonts w:ascii="Times New Roman" w:eastAsia="Times New Roman" w:hAnsi="Times New Roman" w:cs="Times New Roman"/>
          <w:b/>
          <w:bCs/>
          <w:color w:val="800000"/>
          <w:sz w:val="28"/>
          <w:szCs w:val="28"/>
        </w:rPr>
        <w:t xml:space="preserve">Instructions for use on CDOT construction projects:  </w:t>
      </w:r>
    </w:p>
    <w:p w14:paraId="6E8B0EF1" w14:textId="77777777" w:rsidR="0098402A" w:rsidRPr="0098402A" w:rsidRDefault="0098402A" w:rsidP="008A02F1">
      <w:pPr>
        <w:spacing w:after="0" w:line="228" w:lineRule="auto"/>
        <w:rPr>
          <w:rFonts w:ascii="Times New Roman" w:eastAsia="Times New Roman" w:hAnsi="Times New Roman" w:cs="Times New Roman"/>
          <w:sz w:val="28"/>
          <w:szCs w:val="28"/>
        </w:rPr>
      </w:pPr>
    </w:p>
    <w:p w14:paraId="7697936D" w14:textId="77777777" w:rsidR="00744513" w:rsidRPr="008A02F1" w:rsidRDefault="00744513" w:rsidP="008A02F1">
      <w:pPr>
        <w:pStyle w:val="ListParagraph"/>
        <w:numPr>
          <w:ilvl w:val="0"/>
          <w:numId w:val="9"/>
        </w:numPr>
        <w:spacing w:before="20" w:after="20" w:line="240" w:lineRule="auto"/>
        <w:rPr>
          <w:rFonts w:ascii="Times New Roman" w:eastAsia="Times New Roman" w:hAnsi="Times New Roman" w:cs="Times New Roman"/>
          <w:color w:val="000000"/>
        </w:rPr>
      </w:pPr>
      <w:r w:rsidRPr="008A02F1">
        <w:rPr>
          <w:rFonts w:ascii="Times New Roman" w:eastAsia="Times New Roman" w:hAnsi="Times New Roman" w:cs="Times New Roman"/>
        </w:rPr>
        <w:t>Use this standard special provision in all projects with items 403 Hot Mix Asphalt and/or 403 Stone Matrix Asphalt in which the cost of AC is included in the work.</w:t>
      </w:r>
    </w:p>
    <w:p w14:paraId="2AE7BAE7" w14:textId="6C612DF8" w:rsidR="0098402A" w:rsidRPr="008A02F1" w:rsidRDefault="0098402A" w:rsidP="008A02F1">
      <w:pPr>
        <w:pStyle w:val="ListParagraph"/>
        <w:numPr>
          <w:ilvl w:val="0"/>
          <w:numId w:val="9"/>
        </w:numPr>
        <w:spacing w:before="20" w:after="20" w:line="240" w:lineRule="auto"/>
        <w:rPr>
          <w:rFonts w:ascii="Times New Roman" w:eastAsia="Times New Roman" w:hAnsi="Times New Roman" w:cs="Times New Roman"/>
          <w:color w:val="000000"/>
        </w:rPr>
      </w:pPr>
      <w:r w:rsidRPr="008A02F1">
        <w:rPr>
          <w:rFonts w:ascii="Times New Roman" w:eastAsia="Times New Roman" w:hAnsi="Times New Roman" w:cs="Times New Roman"/>
          <w:color w:val="000000"/>
        </w:rPr>
        <w:t xml:space="preserve">The designer should add a Planned Force Account item called F/A Asphalt Cement Cost Adjustment, Pay Item </w:t>
      </w:r>
      <w:r w:rsidRPr="008A02F1">
        <w:rPr>
          <w:rFonts w:ascii="Times New Roman" w:eastAsia="Times New Roman" w:hAnsi="Times New Roman" w:cs="Times New Roman"/>
        </w:rPr>
        <w:t>700-70019</w:t>
      </w:r>
      <w:r w:rsidRPr="008A02F1">
        <w:rPr>
          <w:rFonts w:ascii="Times New Roman" w:eastAsia="Times New Roman" w:hAnsi="Times New Roman" w:cs="Times New Roman"/>
          <w:color w:val="000000"/>
        </w:rPr>
        <w:t xml:space="preserve"> to the plans and project special provisions to account for the possibility that an adjustment will be required.  The amount of this Force Account item to be included in the project budget can be calculated using the </w:t>
      </w:r>
      <w:hyperlink r:id="rId8" w:history="1">
        <w:r w:rsidRPr="00AF1736">
          <w:rPr>
            <w:rStyle w:val="Hyperlink"/>
            <w:rFonts w:ascii="Times New Roman" w:eastAsia="Times New Roman" w:hAnsi="Times New Roman" w:cs="Times New Roman"/>
            <w:color w:val="0000FF"/>
          </w:rPr>
          <w:t>AC Cost Adjustment Worksheet</w:t>
        </w:r>
      </w:hyperlink>
      <w:r w:rsidRPr="008A02F1">
        <w:rPr>
          <w:rFonts w:ascii="Times New Roman" w:eastAsia="Times New Roman" w:hAnsi="Times New Roman" w:cs="Times New Roman"/>
          <w:color w:val="000000"/>
        </w:rPr>
        <w:t xml:space="preserve"> provided on the Design and Construction Support - Asphalt Cement Cost Adjustment website.  Input the following data in the worksheet:</w:t>
      </w:r>
    </w:p>
    <w:p w14:paraId="16F9F11C" w14:textId="77777777" w:rsidR="0098402A" w:rsidRPr="0098402A" w:rsidRDefault="0098402A" w:rsidP="008A02F1">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98402A">
        <w:rPr>
          <w:rFonts w:ascii="Times New Roman" w:eastAsia="Times New Roman" w:hAnsi="Times New Roman" w:cs="Times New Roman"/>
          <w:color w:val="000000"/>
        </w:rPr>
        <w:t>Price index for the current month (BP)</w:t>
      </w:r>
    </w:p>
    <w:p w14:paraId="0DA373B3" w14:textId="77777777" w:rsidR="0098402A" w:rsidRPr="0098402A" w:rsidRDefault="0098402A" w:rsidP="008A02F1">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98402A">
        <w:rPr>
          <w:rFonts w:ascii="Times New Roman" w:eastAsia="Times New Roman" w:hAnsi="Times New Roman" w:cs="Times New Roman"/>
          <w:color w:val="000000"/>
        </w:rPr>
        <w:t>BP + 10%</w:t>
      </w:r>
    </w:p>
    <w:p w14:paraId="529A5A2A" w14:textId="77777777" w:rsidR="0098402A" w:rsidRPr="0098402A" w:rsidRDefault="0098402A" w:rsidP="008A02F1">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98402A">
        <w:rPr>
          <w:rFonts w:ascii="Times New Roman" w:eastAsia="Times New Roman" w:hAnsi="Times New Roman" w:cs="Times New Roman"/>
          <w:color w:val="000000"/>
        </w:rPr>
        <w:t>Estimated Percent AC to be in the mix in decimal, i.e. 0.1 for 10%</w:t>
      </w:r>
    </w:p>
    <w:p w14:paraId="0681E9AF" w14:textId="77777777" w:rsidR="0098402A" w:rsidRPr="0098402A" w:rsidRDefault="0098402A" w:rsidP="008A02F1">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98402A">
        <w:rPr>
          <w:rFonts w:ascii="Times New Roman" w:eastAsia="Times New Roman" w:hAnsi="Times New Roman" w:cs="Times New Roman"/>
          <w:color w:val="000000"/>
        </w:rPr>
        <w:t>Planned tonnage</w:t>
      </w:r>
    </w:p>
    <w:p w14:paraId="40EE8BAE" w14:textId="77777777" w:rsidR="0098402A" w:rsidRPr="0098402A" w:rsidRDefault="0098402A" w:rsidP="008A02F1">
      <w:pPr>
        <w:numPr>
          <w:ilvl w:val="2"/>
          <w:numId w:val="10"/>
        </w:numPr>
        <w:tabs>
          <w:tab w:val="clear" w:pos="3960"/>
        </w:tabs>
        <w:autoSpaceDE w:val="0"/>
        <w:autoSpaceDN w:val="0"/>
        <w:adjustRightInd w:val="0"/>
        <w:spacing w:before="20" w:after="20" w:line="240" w:lineRule="auto"/>
        <w:ind w:left="1440"/>
        <w:rPr>
          <w:rFonts w:ascii="Times New Roman" w:eastAsia="Times New Roman" w:hAnsi="Times New Roman" w:cs="Times New Roman"/>
          <w:color w:val="000000"/>
        </w:rPr>
      </w:pPr>
      <w:r w:rsidRPr="0098402A">
        <w:rPr>
          <w:rFonts w:ascii="Times New Roman" w:eastAsia="Times New Roman" w:hAnsi="Times New Roman" w:cs="Times New Roman"/>
          <w:color w:val="000000"/>
        </w:rPr>
        <w:t>This will calculate an estimated dollar amount assuming a 10% increase in price.  This should be used as the minimum FA budget amount.</w:t>
      </w:r>
    </w:p>
    <w:p w14:paraId="1A717964" w14:textId="77777777" w:rsidR="0098402A" w:rsidRPr="0098402A" w:rsidRDefault="0098402A" w:rsidP="008A02F1">
      <w:pPr>
        <w:numPr>
          <w:ilvl w:val="1"/>
          <w:numId w:val="10"/>
        </w:numPr>
        <w:tabs>
          <w:tab w:val="clear" w:pos="3240"/>
        </w:tabs>
        <w:autoSpaceDE w:val="0"/>
        <w:autoSpaceDN w:val="0"/>
        <w:adjustRightInd w:val="0"/>
        <w:spacing w:before="20" w:after="20" w:line="240" w:lineRule="auto"/>
        <w:ind w:left="1080" w:hanging="450"/>
        <w:rPr>
          <w:rFonts w:ascii="Times New Roman" w:eastAsia="Times New Roman" w:hAnsi="Times New Roman" w:cs="Times New Roman"/>
          <w:color w:val="000000"/>
        </w:rPr>
      </w:pPr>
      <w:r w:rsidRPr="0098402A">
        <w:rPr>
          <w:rFonts w:ascii="Times New Roman" w:eastAsia="Times New Roman" w:hAnsi="Times New Roman" w:cs="Times New Roman"/>
          <w:color w:val="000000"/>
        </w:rPr>
        <w:t>Follow the same instructions but use BP + 50% for the estimated maximum amount the project would pay in AC Cost Adjustment</w:t>
      </w:r>
    </w:p>
    <w:p w14:paraId="0E4AA961" w14:textId="77777777" w:rsidR="0098402A" w:rsidRPr="0098402A" w:rsidRDefault="0098402A" w:rsidP="008A02F1">
      <w:pPr>
        <w:numPr>
          <w:ilvl w:val="2"/>
          <w:numId w:val="10"/>
        </w:numPr>
        <w:tabs>
          <w:tab w:val="clear" w:pos="3960"/>
        </w:tabs>
        <w:autoSpaceDE w:val="0"/>
        <w:autoSpaceDN w:val="0"/>
        <w:adjustRightInd w:val="0"/>
        <w:spacing w:before="20" w:after="20" w:line="240" w:lineRule="auto"/>
        <w:ind w:left="1440"/>
        <w:rPr>
          <w:rFonts w:ascii="Times New Roman" w:eastAsia="Times New Roman" w:hAnsi="Times New Roman" w:cs="Times New Roman"/>
          <w:color w:val="000000"/>
        </w:rPr>
      </w:pPr>
      <w:r w:rsidRPr="0098402A">
        <w:rPr>
          <w:rFonts w:ascii="Times New Roman" w:eastAsia="Times New Roman" w:hAnsi="Times New Roman" w:cs="Times New Roman"/>
          <w:color w:val="000000"/>
        </w:rPr>
        <w:t>This will calculate an estimated dollar amount assuming a 50% increase in price.  This should be used as the maximum FA budget amount.</w:t>
      </w:r>
    </w:p>
    <w:p w14:paraId="61509C9E" w14:textId="77777777" w:rsidR="0098402A" w:rsidRPr="0098402A" w:rsidRDefault="0098402A" w:rsidP="008A02F1">
      <w:pPr>
        <w:numPr>
          <w:ilvl w:val="1"/>
          <w:numId w:val="10"/>
        </w:numPr>
        <w:tabs>
          <w:tab w:val="clear" w:pos="3240"/>
        </w:tabs>
        <w:autoSpaceDE w:val="0"/>
        <w:autoSpaceDN w:val="0"/>
        <w:adjustRightInd w:val="0"/>
        <w:spacing w:before="20" w:after="20" w:line="240" w:lineRule="auto"/>
        <w:ind w:left="1080" w:hanging="450"/>
        <w:rPr>
          <w:rFonts w:ascii="Times New Roman" w:eastAsia="Times New Roman" w:hAnsi="Times New Roman" w:cs="Times New Roman"/>
          <w:color w:val="000000"/>
        </w:rPr>
      </w:pPr>
      <w:r w:rsidRPr="0098402A">
        <w:rPr>
          <w:rFonts w:ascii="Times New Roman" w:eastAsia="Times New Roman" w:hAnsi="Times New Roman" w:cs="Times New Roman"/>
          <w:color w:val="000000"/>
        </w:rPr>
        <w:t>The Region may determine an amount between these two figures for the final FA budget amount.</w:t>
      </w:r>
    </w:p>
    <w:p w14:paraId="6C9543F2" w14:textId="77777777" w:rsidR="0098402A" w:rsidRPr="0098402A" w:rsidRDefault="0098402A" w:rsidP="008A02F1">
      <w:pPr>
        <w:numPr>
          <w:ilvl w:val="0"/>
          <w:numId w:val="10"/>
        </w:numPr>
        <w:spacing w:before="20" w:after="20" w:line="240" w:lineRule="auto"/>
        <w:rPr>
          <w:rFonts w:ascii="Times New Roman" w:eastAsia="Times New Roman" w:hAnsi="Times New Roman" w:cs="Times New Roman"/>
          <w:color w:val="000000"/>
        </w:rPr>
      </w:pPr>
      <w:r w:rsidRPr="0098402A">
        <w:rPr>
          <w:rFonts w:ascii="Times New Roman" w:eastAsia="Times New Roman" w:hAnsi="Times New Roman" w:cs="Times New Roman"/>
          <w:color w:val="000000"/>
        </w:rPr>
        <w:t>Contact your Area Engineer if you have any questions.</w:t>
      </w:r>
    </w:p>
    <w:p w14:paraId="355C7FFE" w14:textId="77777777" w:rsidR="0098402A" w:rsidRPr="0098402A" w:rsidRDefault="0098402A" w:rsidP="008A02F1">
      <w:pPr>
        <w:numPr>
          <w:ilvl w:val="0"/>
          <w:numId w:val="10"/>
        </w:numPr>
        <w:spacing w:before="20" w:after="20" w:line="240" w:lineRule="auto"/>
        <w:rPr>
          <w:rFonts w:ascii="Times New Roman" w:eastAsia="Times New Roman" w:hAnsi="Times New Roman" w:cs="Times New Roman"/>
        </w:rPr>
      </w:pPr>
      <w:r w:rsidRPr="0098402A">
        <w:rPr>
          <w:rFonts w:ascii="Times New Roman" w:eastAsia="Times New Roman" w:hAnsi="Times New Roman" w:cs="Times New Roman"/>
        </w:rPr>
        <w:t xml:space="preserve">If </w:t>
      </w:r>
      <w:r w:rsidRPr="0098402A">
        <w:rPr>
          <w:rFonts w:ascii="Times New Roman" w:eastAsia="Times New Roman" w:hAnsi="Times New Roman" w:cs="Times New Roman"/>
          <w:color w:val="000000"/>
        </w:rPr>
        <w:t>the</w:t>
      </w:r>
      <w:r w:rsidRPr="0098402A">
        <w:rPr>
          <w:rFonts w:ascii="Times New Roman" w:eastAsia="Times New Roman" w:hAnsi="Times New Roman" w:cs="Times New Roman"/>
        </w:rPr>
        <w:t xml:space="preserve"> amount of actual Asphalt </w:t>
      </w:r>
      <w:r w:rsidRPr="0098402A">
        <w:rPr>
          <w:rFonts w:ascii="Times New Roman" w:eastAsia="Times New Roman" w:hAnsi="Times New Roman" w:cs="Times New Roman"/>
          <w:color w:val="000000"/>
        </w:rPr>
        <w:t>C</w:t>
      </w:r>
      <w:r w:rsidRPr="0098402A">
        <w:rPr>
          <w:rFonts w:ascii="Times New Roman" w:eastAsia="Times New Roman" w:hAnsi="Times New Roman" w:cs="Times New Roman"/>
        </w:rPr>
        <w:t>ement Adjustments exceeds the funding allotted in the Planned Force Account, the remainder of the adjustments should be made using funding from Minor Contract Revisions (MCRs), or by adding funding to the project.</w:t>
      </w:r>
    </w:p>
    <w:p w14:paraId="09143BD3" w14:textId="1B821448" w:rsidR="0098402A" w:rsidRPr="008A02F1" w:rsidRDefault="0098402A" w:rsidP="008A02F1">
      <w:pPr>
        <w:rPr>
          <w:rFonts w:ascii="Times New Roman" w:eastAsia="Times New Roman" w:hAnsi="Times New Roman" w:cs="Times New Roman"/>
          <w:iCs/>
          <w:sz w:val="20"/>
          <w:szCs w:val="20"/>
        </w:rPr>
      </w:pPr>
      <w:r w:rsidRPr="008A02F1">
        <w:rPr>
          <w:rFonts w:ascii="Times New Roman" w:eastAsia="Times New Roman" w:hAnsi="Times New Roman" w:cs="Times New Roman"/>
          <w:iCs/>
          <w:sz w:val="20"/>
          <w:szCs w:val="20"/>
        </w:rPr>
        <w:br w:type="page"/>
      </w:r>
    </w:p>
    <w:p w14:paraId="533CA35A" w14:textId="1D50987A" w:rsidR="007B2846" w:rsidRPr="002D7974" w:rsidRDefault="007B2846" w:rsidP="008A02F1">
      <w:pPr>
        <w:spacing w:after="0" w:line="240" w:lineRule="auto"/>
        <w:rPr>
          <w:rFonts w:ascii="Times New Roman" w:eastAsia="Times New Roman" w:hAnsi="Times New Roman" w:cs="Times New Roman"/>
          <w:sz w:val="20"/>
          <w:szCs w:val="20"/>
        </w:rPr>
      </w:pPr>
      <w:r w:rsidRPr="002D7974">
        <w:rPr>
          <w:rFonts w:ascii="Times New Roman" w:eastAsia="Times New Roman" w:hAnsi="Times New Roman" w:cs="Times New Roman"/>
          <w:sz w:val="20"/>
          <w:szCs w:val="20"/>
        </w:rPr>
        <w:lastRenderedPageBreak/>
        <w:t>Section 109 of the Standard Specifications is hereby revised for this project as follows:</w:t>
      </w:r>
    </w:p>
    <w:p w14:paraId="6850D76F" w14:textId="1DA1E57E" w:rsidR="007B2846" w:rsidRPr="008A02F1" w:rsidRDefault="00BA2BBD" w:rsidP="008A02F1">
      <w:pPr>
        <w:rPr>
          <w:rFonts w:ascii="Times New Roman" w:eastAsia="Times New Roman" w:hAnsi="Times New Roman" w:cs="Times New Roman"/>
          <w:iCs/>
          <w:sz w:val="20"/>
          <w:szCs w:val="20"/>
        </w:rPr>
      </w:pPr>
      <w:r w:rsidRPr="008A02F1">
        <w:rPr>
          <w:rFonts w:ascii="Times New Roman" w:eastAsia="Times New Roman" w:hAnsi="Times New Roman" w:cs="Times New Roman"/>
          <w:iCs/>
          <w:sz w:val="20"/>
          <w:szCs w:val="20"/>
        </w:rPr>
        <w:t>Delete subsection 109.06 (j) and replace with the following:</w:t>
      </w:r>
    </w:p>
    <w:p w14:paraId="0221CB20" w14:textId="4E82C033" w:rsidR="00F80039" w:rsidRPr="008A02F1" w:rsidRDefault="00F80039" w:rsidP="0092514B">
      <w:pPr>
        <w:widowControl w:val="0"/>
        <w:numPr>
          <w:ilvl w:val="0"/>
          <w:numId w:val="4"/>
        </w:numPr>
        <w:tabs>
          <w:tab w:val="clear" w:pos="1152"/>
        </w:tabs>
        <w:autoSpaceDE w:val="0"/>
        <w:autoSpaceDN w:val="0"/>
        <w:spacing w:after="120" w:line="21" w:lineRule="atLeast"/>
        <w:ind w:left="360" w:hanging="446"/>
        <w:rPr>
          <w:rFonts w:ascii="Times New Roman" w:eastAsia="Times New Roman" w:hAnsi="Times New Roman" w:cs="Times New Roman"/>
          <w:sz w:val="20"/>
          <w:szCs w:val="20"/>
        </w:rPr>
      </w:pPr>
      <w:r w:rsidRPr="008A02F1">
        <w:rPr>
          <w:rFonts w:ascii="Times New Roman" w:eastAsia="Times New Roman" w:hAnsi="Times New Roman" w:cs="Times New Roman"/>
          <w:i/>
          <w:iCs/>
          <w:sz w:val="20"/>
          <w:szCs w:val="20"/>
        </w:rPr>
        <w:t>Asphalt Cement Cost Adjustments.</w:t>
      </w:r>
      <w:r w:rsidRPr="008A02F1">
        <w:rPr>
          <w:rFonts w:ascii="Times New Roman" w:eastAsia="Times New Roman" w:hAnsi="Times New Roman" w:cs="Times New Roman"/>
          <w:sz w:val="20"/>
          <w:szCs w:val="20"/>
        </w:rPr>
        <w:t xml:space="preserve">  Contract cost adjustments will be made to reflect increases or decreases in the monthly average price of asphalt cement from the average price for the month preceding the month in which bids were received for the Contract.  These cost adjustments are not a change to the contract unit prices bid.</w:t>
      </w:r>
      <w:r w:rsidR="00702468" w:rsidRPr="008A02F1">
        <w:rPr>
          <w:rFonts w:ascii="Times New Roman" w:eastAsia="Times New Roman" w:hAnsi="Times New Roman" w:cs="Times New Roman"/>
          <w:sz w:val="20"/>
          <w:szCs w:val="20"/>
        </w:rPr>
        <w:t xml:space="preserve"> When bidding, the Contractor shall specify on the Form </w:t>
      </w:r>
      <w:r w:rsidR="00A52524" w:rsidRPr="008A02F1">
        <w:rPr>
          <w:rFonts w:ascii="Times New Roman" w:eastAsia="Times New Roman" w:hAnsi="Times New Roman" w:cs="Times New Roman"/>
          <w:sz w:val="20"/>
          <w:szCs w:val="20"/>
        </w:rPr>
        <w:t xml:space="preserve">85 </w:t>
      </w:r>
      <w:r w:rsidR="00702468" w:rsidRPr="008A02F1">
        <w:rPr>
          <w:rFonts w:ascii="Times New Roman" w:eastAsia="Times New Roman" w:hAnsi="Times New Roman" w:cs="Times New Roman"/>
          <w:sz w:val="20"/>
          <w:szCs w:val="20"/>
        </w:rPr>
        <w:t xml:space="preserve">whether the cost adjustment will apply to the Contract. After bids are submitted, the Contractor will not be given the opportunity to accept or reject this adjustment. If the Contractor fails to indicate a choice on the Form </w:t>
      </w:r>
      <w:r w:rsidR="00A52524" w:rsidRPr="008A02F1">
        <w:rPr>
          <w:rFonts w:ascii="Times New Roman" w:eastAsia="Times New Roman" w:hAnsi="Times New Roman" w:cs="Times New Roman"/>
          <w:sz w:val="20"/>
          <w:szCs w:val="20"/>
        </w:rPr>
        <w:t>85</w:t>
      </w:r>
      <w:r w:rsidR="00702468" w:rsidRPr="008A02F1">
        <w:rPr>
          <w:rFonts w:ascii="Times New Roman" w:eastAsia="Times New Roman" w:hAnsi="Times New Roman" w:cs="Times New Roman"/>
          <w:sz w:val="20"/>
          <w:szCs w:val="20"/>
        </w:rPr>
        <w:t>, the cost adjustment will not apply to the Contract. If the asphalt cement cost adjustment is accepted by the Contractor, the adjustment will be made in accordance with the following criteria:</w:t>
      </w:r>
    </w:p>
    <w:p w14:paraId="0613F9C2" w14:textId="77777777" w:rsidR="00446202" w:rsidRPr="008A02F1" w:rsidRDefault="00446202" w:rsidP="008A02F1">
      <w:pPr>
        <w:kinsoku w:val="0"/>
        <w:overflowPunct w:val="0"/>
        <w:autoSpaceDE w:val="0"/>
        <w:autoSpaceDN w:val="0"/>
        <w:adjustRightInd w:val="0"/>
        <w:spacing w:after="0" w:line="240" w:lineRule="auto"/>
        <w:rPr>
          <w:rFonts w:ascii="Times New Roman" w:hAnsi="Times New Roman" w:cs="Times New Roman"/>
          <w:sz w:val="20"/>
          <w:szCs w:val="20"/>
        </w:rPr>
      </w:pPr>
      <w:r w:rsidRPr="008A02F1">
        <w:rPr>
          <w:rFonts w:ascii="Times New Roman" w:hAnsi="Times New Roman" w:cs="Times New Roman"/>
          <w:sz w:val="20"/>
          <w:szCs w:val="20"/>
        </w:rPr>
        <w:t>Abbreviations and</w:t>
      </w:r>
      <w:r w:rsidRPr="008A02F1">
        <w:rPr>
          <w:rFonts w:ascii="Times New Roman" w:hAnsi="Times New Roman" w:cs="Times New Roman"/>
          <w:spacing w:val="-6"/>
          <w:sz w:val="20"/>
          <w:szCs w:val="20"/>
        </w:rPr>
        <w:t xml:space="preserve"> </w:t>
      </w:r>
      <w:r w:rsidRPr="008A02F1">
        <w:rPr>
          <w:rFonts w:ascii="Times New Roman" w:hAnsi="Times New Roman" w:cs="Times New Roman"/>
          <w:sz w:val="20"/>
          <w:szCs w:val="20"/>
        </w:rPr>
        <w:t>Terms</w:t>
      </w:r>
    </w:p>
    <w:p w14:paraId="47612A78" w14:textId="4871DAB6" w:rsidR="00446202" w:rsidRPr="008A02F1" w:rsidRDefault="00446202" w:rsidP="008A02F1">
      <w:pPr>
        <w:numPr>
          <w:ilvl w:val="1"/>
          <w:numId w:val="6"/>
        </w:numPr>
        <w:kinsoku w:val="0"/>
        <w:overflowPunct w:val="0"/>
        <w:autoSpaceDE w:val="0"/>
        <w:autoSpaceDN w:val="0"/>
        <w:adjustRightInd w:val="0"/>
        <w:spacing w:after="120" w:line="240" w:lineRule="auto"/>
        <w:ind w:right="130"/>
        <w:rPr>
          <w:rFonts w:ascii="Times New Roman" w:hAnsi="Times New Roman" w:cs="Times New Roman"/>
          <w:sz w:val="20"/>
          <w:szCs w:val="20"/>
        </w:rPr>
      </w:pPr>
      <w:r w:rsidRPr="008A02F1">
        <w:rPr>
          <w:rFonts w:ascii="Times New Roman" w:hAnsi="Times New Roman" w:cs="Times New Roman"/>
          <w:sz w:val="20"/>
          <w:szCs w:val="20"/>
        </w:rPr>
        <w:t xml:space="preserve">Estimate Price for asphalt (EP) – </w:t>
      </w:r>
      <w:r w:rsidR="00A10259" w:rsidRPr="008A02F1">
        <w:rPr>
          <w:rFonts w:ascii="Times New Roman" w:hAnsi="Times New Roman" w:cs="Times New Roman"/>
          <w:sz w:val="20"/>
          <w:szCs w:val="20"/>
        </w:rPr>
        <w:t>Average Asphalt Cement price index for the calendar month prior to the calendar month in which the partial estimate pay period ends</w:t>
      </w:r>
      <w:r w:rsidRPr="008A02F1">
        <w:rPr>
          <w:rFonts w:ascii="Times New Roman" w:hAnsi="Times New Roman" w:cs="Times New Roman"/>
          <w:sz w:val="20"/>
          <w:szCs w:val="20"/>
        </w:rPr>
        <w:t>.</w:t>
      </w:r>
    </w:p>
    <w:p w14:paraId="75A710C3" w14:textId="524497A7" w:rsidR="00446202" w:rsidRPr="008A02F1" w:rsidRDefault="00446202" w:rsidP="008A02F1">
      <w:pPr>
        <w:numPr>
          <w:ilvl w:val="2"/>
          <w:numId w:val="6"/>
        </w:numPr>
        <w:kinsoku w:val="0"/>
        <w:overflowPunct w:val="0"/>
        <w:autoSpaceDE w:val="0"/>
        <w:autoSpaceDN w:val="0"/>
        <w:adjustRightInd w:val="0"/>
        <w:spacing w:after="120" w:line="240" w:lineRule="auto"/>
        <w:ind w:right="115"/>
        <w:rPr>
          <w:rFonts w:ascii="Times New Roman" w:hAnsi="Times New Roman" w:cs="Times New Roman"/>
          <w:sz w:val="20"/>
          <w:szCs w:val="20"/>
        </w:rPr>
      </w:pPr>
      <w:r w:rsidRPr="008A02F1">
        <w:rPr>
          <w:rFonts w:ascii="Times New Roman" w:hAnsi="Times New Roman" w:cs="Times New Roman"/>
          <w:sz w:val="20"/>
          <w:szCs w:val="20"/>
        </w:rPr>
        <w:t xml:space="preserve">On the first Monday of each month, the Department determines the EP using price values from the most recent </w:t>
      </w:r>
      <w:r w:rsidRPr="008A02F1">
        <w:rPr>
          <w:rFonts w:ascii="Times New Roman" w:hAnsi="Times New Roman" w:cs="Times New Roman"/>
          <w:b/>
          <w:sz w:val="20"/>
          <w:szCs w:val="20"/>
        </w:rPr>
        <w:t>Poten &amp; Partners Asphalt Weekly</w:t>
      </w:r>
      <w:r w:rsidR="00C7447C" w:rsidRPr="008A02F1">
        <w:rPr>
          <w:rFonts w:ascii="Times New Roman" w:hAnsi="Times New Roman" w:cs="Times New Roman"/>
          <w:sz w:val="20"/>
          <w:szCs w:val="20"/>
        </w:rPr>
        <w:t xml:space="preserve"> and the </w:t>
      </w:r>
      <w:r w:rsidR="00C7447C" w:rsidRPr="008A02F1">
        <w:rPr>
          <w:rFonts w:ascii="Times New Roman" w:hAnsi="Times New Roman" w:cs="Times New Roman"/>
          <w:b/>
          <w:sz w:val="20"/>
          <w:szCs w:val="20"/>
        </w:rPr>
        <w:t>Argus Americas Asphalt Report</w:t>
      </w:r>
      <w:r w:rsidRPr="008A02F1">
        <w:rPr>
          <w:rFonts w:ascii="Times New Roman" w:hAnsi="Times New Roman" w:cs="Times New Roman"/>
          <w:sz w:val="20"/>
          <w:szCs w:val="20"/>
        </w:rPr>
        <w:t>. The Department averages values for the following, eliminating the single highest and single lowest values, before</w:t>
      </w:r>
      <w:r w:rsidRPr="008A02F1">
        <w:rPr>
          <w:rFonts w:ascii="Times New Roman" w:hAnsi="Times New Roman" w:cs="Times New Roman"/>
          <w:spacing w:val="-19"/>
          <w:sz w:val="20"/>
          <w:szCs w:val="20"/>
        </w:rPr>
        <w:t xml:space="preserve"> </w:t>
      </w:r>
      <w:r w:rsidRPr="008A02F1">
        <w:rPr>
          <w:rFonts w:ascii="Times New Roman" w:hAnsi="Times New Roman" w:cs="Times New Roman"/>
          <w:sz w:val="20"/>
          <w:szCs w:val="20"/>
        </w:rPr>
        <w:t>averaging.</w:t>
      </w:r>
    </w:p>
    <w:p w14:paraId="253AFA82" w14:textId="7A857D54" w:rsidR="00446202" w:rsidRPr="008A02F1" w:rsidRDefault="00446202" w:rsidP="008A02F1">
      <w:pPr>
        <w:kinsoku w:val="0"/>
        <w:overflowPunct w:val="0"/>
        <w:autoSpaceDE w:val="0"/>
        <w:autoSpaceDN w:val="0"/>
        <w:adjustRightInd w:val="0"/>
        <w:spacing w:after="0" w:line="240" w:lineRule="auto"/>
        <w:ind w:left="2880" w:right="618"/>
        <w:rPr>
          <w:rFonts w:ascii="Times New Roman" w:hAnsi="Times New Roman" w:cs="Times New Roman"/>
          <w:sz w:val="20"/>
          <w:szCs w:val="20"/>
        </w:rPr>
      </w:pPr>
      <w:r w:rsidRPr="008A02F1">
        <w:rPr>
          <w:rFonts w:ascii="Times New Roman" w:hAnsi="Times New Roman" w:cs="Times New Roman"/>
          <w:sz w:val="20"/>
          <w:szCs w:val="20"/>
        </w:rPr>
        <w:t xml:space="preserve">The high reported selling price (per ton) of typical non-modified paving grades of asphalt from the </w:t>
      </w:r>
      <w:proofErr w:type="spellStart"/>
      <w:r w:rsidR="00C7447C" w:rsidRPr="008A02F1">
        <w:rPr>
          <w:rFonts w:ascii="Times New Roman" w:hAnsi="Times New Roman" w:cs="Times New Roman"/>
          <w:b/>
          <w:sz w:val="20"/>
          <w:szCs w:val="20"/>
        </w:rPr>
        <w:t>Poten</w:t>
      </w:r>
      <w:proofErr w:type="spellEnd"/>
      <w:r w:rsidR="00C7447C" w:rsidRPr="008A02F1">
        <w:rPr>
          <w:rFonts w:ascii="Times New Roman" w:hAnsi="Times New Roman" w:cs="Times New Roman"/>
          <w:b/>
          <w:sz w:val="20"/>
          <w:szCs w:val="20"/>
        </w:rPr>
        <w:t xml:space="preserve"> and Partners </w:t>
      </w:r>
      <w:r w:rsidRPr="008A02F1">
        <w:rPr>
          <w:rFonts w:ascii="Times New Roman" w:hAnsi="Times New Roman" w:cs="Times New Roman"/>
          <w:b/>
          <w:sz w:val="20"/>
          <w:szCs w:val="20"/>
        </w:rPr>
        <w:t>Asphalt Weekly</w:t>
      </w:r>
      <w:r w:rsidRPr="008A02F1">
        <w:rPr>
          <w:rFonts w:ascii="Times New Roman" w:hAnsi="Times New Roman" w:cs="Times New Roman"/>
          <w:b/>
          <w:spacing w:val="-9"/>
          <w:sz w:val="20"/>
          <w:szCs w:val="20"/>
        </w:rPr>
        <w:t xml:space="preserve"> </w:t>
      </w:r>
      <w:r w:rsidRPr="008A02F1">
        <w:rPr>
          <w:rFonts w:ascii="Times New Roman" w:hAnsi="Times New Roman" w:cs="Times New Roman"/>
          <w:b/>
          <w:sz w:val="20"/>
          <w:szCs w:val="20"/>
        </w:rPr>
        <w:t>Monitor</w:t>
      </w:r>
      <w:r w:rsidRPr="008A02F1">
        <w:rPr>
          <w:rFonts w:ascii="Times New Roman" w:hAnsi="Times New Roman" w:cs="Times New Roman"/>
          <w:sz w:val="20"/>
          <w:szCs w:val="20"/>
        </w:rPr>
        <w:t>.</w:t>
      </w:r>
    </w:p>
    <w:p w14:paraId="6EBD46B0" w14:textId="77777777" w:rsidR="0004681B" w:rsidRPr="008A02F1" w:rsidRDefault="0004681B" w:rsidP="008A02F1">
      <w:pPr>
        <w:kinsoku w:val="0"/>
        <w:overflowPunct w:val="0"/>
        <w:autoSpaceDE w:val="0"/>
        <w:autoSpaceDN w:val="0"/>
        <w:adjustRightInd w:val="0"/>
        <w:spacing w:before="52" w:after="0" w:line="240" w:lineRule="auto"/>
        <w:ind w:left="2218" w:right="3197" w:firstLine="662"/>
        <w:rPr>
          <w:rFonts w:ascii="Times New Roman" w:hAnsi="Times New Roman" w:cs="Times New Roman"/>
          <w:sz w:val="20"/>
          <w:szCs w:val="20"/>
        </w:rPr>
      </w:pPr>
      <w:r w:rsidRPr="008A02F1">
        <w:rPr>
          <w:rFonts w:ascii="Times New Roman" w:hAnsi="Times New Roman" w:cs="Times New Roman"/>
          <w:sz w:val="20"/>
          <w:szCs w:val="20"/>
        </w:rPr>
        <w:t>Colorado</w:t>
      </w:r>
    </w:p>
    <w:p w14:paraId="6E4DC79E" w14:textId="681495C2" w:rsidR="0004681B" w:rsidRPr="008A02F1" w:rsidRDefault="0004681B" w:rsidP="002A5885">
      <w:pPr>
        <w:kinsoku w:val="0"/>
        <w:overflowPunct w:val="0"/>
        <w:autoSpaceDE w:val="0"/>
        <w:autoSpaceDN w:val="0"/>
        <w:adjustRightInd w:val="0"/>
        <w:spacing w:after="120" w:line="240" w:lineRule="auto"/>
        <w:ind w:left="2880" w:firstLine="662"/>
        <w:rPr>
          <w:rFonts w:ascii="Times New Roman" w:hAnsi="Times New Roman" w:cs="Times New Roman"/>
          <w:sz w:val="20"/>
          <w:szCs w:val="20"/>
        </w:rPr>
      </w:pPr>
      <w:r w:rsidRPr="008A02F1">
        <w:rPr>
          <w:rFonts w:ascii="Times New Roman" w:hAnsi="Times New Roman" w:cs="Times New Roman"/>
          <w:sz w:val="20"/>
          <w:szCs w:val="20"/>
        </w:rPr>
        <w:tab/>
        <w:t>Colorado Springs Area</w:t>
      </w:r>
    </w:p>
    <w:p w14:paraId="78C22630" w14:textId="0F301B31" w:rsidR="0004681B" w:rsidRPr="008A02F1" w:rsidRDefault="0004681B" w:rsidP="008A02F1">
      <w:pPr>
        <w:kinsoku w:val="0"/>
        <w:overflowPunct w:val="0"/>
        <w:autoSpaceDE w:val="0"/>
        <w:autoSpaceDN w:val="0"/>
        <w:adjustRightInd w:val="0"/>
        <w:spacing w:after="0" w:line="240" w:lineRule="auto"/>
        <w:ind w:left="2218" w:right="3197" w:firstLine="662"/>
        <w:rPr>
          <w:rFonts w:ascii="Times New Roman" w:hAnsi="Times New Roman" w:cs="Times New Roman"/>
          <w:sz w:val="20"/>
          <w:szCs w:val="20"/>
        </w:rPr>
      </w:pPr>
      <w:r w:rsidRPr="008A02F1">
        <w:rPr>
          <w:rFonts w:ascii="Times New Roman" w:hAnsi="Times New Roman" w:cs="Times New Roman"/>
          <w:sz w:val="20"/>
          <w:szCs w:val="20"/>
        </w:rPr>
        <w:t>Montana</w:t>
      </w:r>
    </w:p>
    <w:p w14:paraId="438FDD93" w14:textId="23B41896" w:rsidR="0004681B" w:rsidRPr="008A02F1" w:rsidRDefault="0004681B" w:rsidP="002A5885">
      <w:pPr>
        <w:kinsoku w:val="0"/>
        <w:overflowPunct w:val="0"/>
        <w:autoSpaceDE w:val="0"/>
        <w:autoSpaceDN w:val="0"/>
        <w:adjustRightInd w:val="0"/>
        <w:spacing w:after="0" w:line="240" w:lineRule="auto"/>
        <w:ind w:left="2880" w:firstLine="662"/>
        <w:rPr>
          <w:rFonts w:ascii="Times New Roman" w:hAnsi="Times New Roman" w:cs="Times New Roman"/>
          <w:sz w:val="20"/>
          <w:szCs w:val="20"/>
        </w:rPr>
      </w:pPr>
      <w:r w:rsidRPr="008A02F1">
        <w:rPr>
          <w:rFonts w:ascii="Times New Roman" w:hAnsi="Times New Roman" w:cs="Times New Roman"/>
          <w:sz w:val="20"/>
          <w:szCs w:val="20"/>
        </w:rPr>
        <w:tab/>
        <w:t>Eastern markets</w:t>
      </w:r>
    </w:p>
    <w:p w14:paraId="275FB04B" w14:textId="63176AD2" w:rsidR="0004681B" w:rsidRPr="008A02F1" w:rsidRDefault="0004681B" w:rsidP="002A5885">
      <w:pPr>
        <w:kinsoku w:val="0"/>
        <w:overflowPunct w:val="0"/>
        <w:autoSpaceDE w:val="0"/>
        <w:autoSpaceDN w:val="0"/>
        <w:adjustRightInd w:val="0"/>
        <w:spacing w:before="52" w:after="120" w:line="240" w:lineRule="auto"/>
        <w:ind w:left="2880" w:firstLine="662"/>
        <w:rPr>
          <w:rFonts w:ascii="Times New Roman" w:hAnsi="Times New Roman" w:cs="Times New Roman"/>
          <w:sz w:val="20"/>
          <w:szCs w:val="20"/>
        </w:rPr>
      </w:pPr>
      <w:r w:rsidRPr="008A02F1">
        <w:rPr>
          <w:rFonts w:ascii="Times New Roman" w:hAnsi="Times New Roman" w:cs="Times New Roman"/>
          <w:sz w:val="20"/>
          <w:szCs w:val="20"/>
        </w:rPr>
        <w:tab/>
        <w:t>Western markets</w:t>
      </w:r>
      <w:r w:rsidRPr="008A02F1">
        <w:rPr>
          <w:rFonts w:ascii="Times New Roman" w:hAnsi="Times New Roman" w:cs="Times New Roman"/>
          <w:sz w:val="20"/>
          <w:szCs w:val="20"/>
        </w:rPr>
        <w:tab/>
      </w:r>
    </w:p>
    <w:p w14:paraId="62A915D5" w14:textId="5A166A9D" w:rsidR="00446202" w:rsidRPr="008A02F1" w:rsidRDefault="00446202" w:rsidP="008A02F1">
      <w:pPr>
        <w:kinsoku w:val="0"/>
        <w:overflowPunct w:val="0"/>
        <w:autoSpaceDE w:val="0"/>
        <w:autoSpaceDN w:val="0"/>
        <w:adjustRightInd w:val="0"/>
        <w:spacing w:after="0" w:line="240" w:lineRule="auto"/>
        <w:ind w:left="2360" w:right="3191" w:firstLine="520"/>
        <w:rPr>
          <w:rFonts w:ascii="Times New Roman" w:hAnsi="Times New Roman" w:cs="Times New Roman"/>
          <w:sz w:val="20"/>
          <w:szCs w:val="20"/>
        </w:rPr>
      </w:pPr>
      <w:r w:rsidRPr="008A02F1">
        <w:rPr>
          <w:rFonts w:ascii="Times New Roman" w:hAnsi="Times New Roman" w:cs="Times New Roman"/>
          <w:sz w:val="20"/>
          <w:szCs w:val="20"/>
        </w:rPr>
        <w:t>Nebraska</w:t>
      </w:r>
    </w:p>
    <w:p w14:paraId="0BB76699" w14:textId="3D0EFFB2" w:rsidR="00446202" w:rsidRPr="008A02F1" w:rsidRDefault="0004681B" w:rsidP="008A02F1">
      <w:pPr>
        <w:kinsoku w:val="0"/>
        <w:overflowPunct w:val="0"/>
        <w:autoSpaceDE w:val="0"/>
        <w:autoSpaceDN w:val="0"/>
        <w:adjustRightInd w:val="0"/>
        <w:spacing w:after="120" w:line="240" w:lineRule="auto"/>
        <w:ind w:left="2880" w:right="3643" w:firstLine="720"/>
        <w:rPr>
          <w:rFonts w:ascii="Times New Roman" w:hAnsi="Times New Roman" w:cs="Times New Roman"/>
          <w:sz w:val="20"/>
          <w:szCs w:val="20"/>
        </w:rPr>
      </w:pPr>
      <w:r w:rsidRPr="008A02F1">
        <w:rPr>
          <w:rFonts w:ascii="Times New Roman" w:hAnsi="Times New Roman" w:cs="Times New Roman"/>
          <w:sz w:val="20"/>
          <w:szCs w:val="20"/>
        </w:rPr>
        <w:t>Western markets</w:t>
      </w:r>
    </w:p>
    <w:p w14:paraId="2153E601" w14:textId="77777777" w:rsidR="00446202" w:rsidRPr="008A02F1" w:rsidRDefault="00446202" w:rsidP="008A02F1">
      <w:pPr>
        <w:kinsoku w:val="0"/>
        <w:overflowPunct w:val="0"/>
        <w:autoSpaceDE w:val="0"/>
        <w:autoSpaceDN w:val="0"/>
        <w:adjustRightInd w:val="0"/>
        <w:spacing w:after="0" w:line="240" w:lineRule="auto"/>
        <w:ind w:left="2178" w:right="3191" w:firstLine="702"/>
        <w:rPr>
          <w:rFonts w:ascii="Times New Roman" w:hAnsi="Times New Roman" w:cs="Times New Roman"/>
          <w:sz w:val="20"/>
          <w:szCs w:val="20"/>
        </w:rPr>
      </w:pPr>
      <w:r w:rsidRPr="008A02F1">
        <w:rPr>
          <w:rFonts w:ascii="Times New Roman" w:hAnsi="Times New Roman" w:cs="Times New Roman"/>
          <w:sz w:val="20"/>
          <w:szCs w:val="20"/>
        </w:rPr>
        <w:t>New Mexico</w:t>
      </w:r>
    </w:p>
    <w:p w14:paraId="2AAB87C3" w14:textId="47614112" w:rsidR="00446202" w:rsidRPr="008A02F1" w:rsidRDefault="00446202" w:rsidP="008A02F1">
      <w:pPr>
        <w:kinsoku w:val="0"/>
        <w:overflowPunct w:val="0"/>
        <w:autoSpaceDE w:val="0"/>
        <w:autoSpaceDN w:val="0"/>
        <w:adjustRightInd w:val="0"/>
        <w:spacing w:after="0" w:line="240" w:lineRule="auto"/>
        <w:ind w:left="3600" w:right="3301"/>
        <w:rPr>
          <w:rFonts w:ascii="Times New Roman" w:hAnsi="Times New Roman" w:cs="Times New Roman"/>
          <w:sz w:val="20"/>
          <w:szCs w:val="20"/>
        </w:rPr>
      </w:pPr>
      <w:r w:rsidRPr="008A02F1">
        <w:rPr>
          <w:rFonts w:ascii="Times New Roman" w:hAnsi="Times New Roman" w:cs="Times New Roman"/>
          <w:sz w:val="20"/>
          <w:szCs w:val="20"/>
        </w:rPr>
        <w:t xml:space="preserve">Northern </w:t>
      </w:r>
    </w:p>
    <w:p w14:paraId="790A3C7B" w14:textId="01AF4908" w:rsidR="00446202" w:rsidRPr="008A02F1" w:rsidRDefault="00446202" w:rsidP="008A02F1">
      <w:pPr>
        <w:kinsoku w:val="0"/>
        <w:overflowPunct w:val="0"/>
        <w:autoSpaceDE w:val="0"/>
        <w:autoSpaceDN w:val="0"/>
        <w:adjustRightInd w:val="0"/>
        <w:spacing w:after="0" w:line="240" w:lineRule="auto"/>
        <w:ind w:left="3600" w:right="3301"/>
        <w:rPr>
          <w:rFonts w:ascii="Times New Roman" w:hAnsi="Times New Roman" w:cs="Times New Roman"/>
          <w:sz w:val="20"/>
          <w:szCs w:val="20"/>
        </w:rPr>
      </w:pPr>
      <w:r w:rsidRPr="008A02F1">
        <w:rPr>
          <w:rFonts w:ascii="Times New Roman" w:hAnsi="Times New Roman" w:cs="Times New Roman"/>
          <w:sz w:val="20"/>
          <w:szCs w:val="20"/>
        </w:rPr>
        <w:t>Southern</w:t>
      </w:r>
    </w:p>
    <w:p w14:paraId="1183FDB0" w14:textId="77777777" w:rsidR="00446202" w:rsidRPr="008A02F1" w:rsidRDefault="00446202" w:rsidP="008A02F1">
      <w:pPr>
        <w:kinsoku w:val="0"/>
        <w:overflowPunct w:val="0"/>
        <w:autoSpaceDE w:val="0"/>
        <w:autoSpaceDN w:val="0"/>
        <w:adjustRightInd w:val="0"/>
        <w:spacing w:after="0" w:line="240" w:lineRule="auto"/>
        <w:ind w:left="1901" w:right="3197" w:firstLine="979"/>
        <w:rPr>
          <w:rFonts w:ascii="Times New Roman" w:hAnsi="Times New Roman" w:cs="Times New Roman"/>
          <w:sz w:val="20"/>
          <w:szCs w:val="20"/>
        </w:rPr>
      </w:pPr>
      <w:r w:rsidRPr="008A02F1">
        <w:rPr>
          <w:rFonts w:ascii="Times New Roman" w:hAnsi="Times New Roman" w:cs="Times New Roman"/>
          <w:sz w:val="20"/>
          <w:szCs w:val="20"/>
        </w:rPr>
        <w:t>Utah</w:t>
      </w:r>
    </w:p>
    <w:p w14:paraId="0FA8051C" w14:textId="5C82A9DD" w:rsidR="00446202" w:rsidRPr="008A02F1" w:rsidRDefault="00446202" w:rsidP="008A02F1">
      <w:pPr>
        <w:kinsoku w:val="0"/>
        <w:overflowPunct w:val="0"/>
        <w:autoSpaceDE w:val="0"/>
        <w:autoSpaceDN w:val="0"/>
        <w:adjustRightInd w:val="0"/>
        <w:spacing w:after="120" w:line="240" w:lineRule="auto"/>
        <w:ind w:left="3298" w:right="2592" w:firstLine="302"/>
        <w:rPr>
          <w:rFonts w:ascii="Times New Roman" w:hAnsi="Times New Roman" w:cs="Times New Roman"/>
          <w:sz w:val="20"/>
          <w:szCs w:val="20"/>
        </w:rPr>
      </w:pPr>
      <w:r w:rsidRPr="008A02F1">
        <w:rPr>
          <w:rFonts w:ascii="Times New Roman" w:hAnsi="Times New Roman" w:cs="Times New Roman"/>
          <w:sz w:val="20"/>
          <w:szCs w:val="20"/>
        </w:rPr>
        <w:t>Salt Lake City area</w:t>
      </w:r>
    </w:p>
    <w:p w14:paraId="2064F24E" w14:textId="77777777" w:rsidR="0004681B" w:rsidRPr="008A02F1" w:rsidRDefault="0004681B" w:rsidP="008A02F1">
      <w:pPr>
        <w:kinsoku w:val="0"/>
        <w:overflowPunct w:val="0"/>
        <w:autoSpaceDE w:val="0"/>
        <w:autoSpaceDN w:val="0"/>
        <w:adjustRightInd w:val="0"/>
        <w:spacing w:after="0" w:line="240" w:lineRule="auto"/>
        <w:ind w:left="2360" w:right="2590" w:firstLine="520"/>
        <w:rPr>
          <w:rFonts w:ascii="Times New Roman" w:hAnsi="Times New Roman" w:cs="Times New Roman"/>
          <w:sz w:val="20"/>
          <w:szCs w:val="20"/>
        </w:rPr>
      </w:pPr>
      <w:r w:rsidRPr="008A02F1">
        <w:rPr>
          <w:rFonts w:ascii="Times New Roman" w:hAnsi="Times New Roman" w:cs="Times New Roman"/>
          <w:sz w:val="20"/>
          <w:szCs w:val="20"/>
        </w:rPr>
        <w:t>Wyoming</w:t>
      </w:r>
    </w:p>
    <w:p w14:paraId="5BB0500F" w14:textId="77777777" w:rsidR="0004681B" w:rsidRPr="008A02F1" w:rsidRDefault="0004681B" w:rsidP="008A02F1">
      <w:pPr>
        <w:kinsoku w:val="0"/>
        <w:overflowPunct w:val="0"/>
        <w:autoSpaceDE w:val="0"/>
        <w:autoSpaceDN w:val="0"/>
        <w:adjustRightInd w:val="0"/>
        <w:spacing w:after="0" w:line="240" w:lineRule="auto"/>
        <w:ind w:left="3080" w:right="2590" w:firstLine="520"/>
        <w:rPr>
          <w:rFonts w:ascii="Times New Roman" w:hAnsi="Times New Roman" w:cs="Times New Roman"/>
          <w:sz w:val="20"/>
          <w:szCs w:val="20"/>
        </w:rPr>
      </w:pPr>
      <w:r w:rsidRPr="008A02F1">
        <w:rPr>
          <w:rFonts w:ascii="Times New Roman" w:hAnsi="Times New Roman" w:cs="Times New Roman"/>
          <w:sz w:val="20"/>
          <w:szCs w:val="20"/>
        </w:rPr>
        <w:t>Northern markets</w:t>
      </w:r>
    </w:p>
    <w:p w14:paraId="15FC325C" w14:textId="6E2606E9" w:rsidR="0004681B" w:rsidRPr="008A02F1" w:rsidRDefault="0004681B" w:rsidP="008A02F1">
      <w:pPr>
        <w:kinsoku w:val="0"/>
        <w:overflowPunct w:val="0"/>
        <w:autoSpaceDE w:val="0"/>
        <w:autoSpaceDN w:val="0"/>
        <w:adjustRightInd w:val="0"/>
        <w:spacing w:after="0" w:line="240" w:lineRule="auto"/>
        <w:ind w:left="3080" w:right="2590" w:firstLine="520"/>
        <w:rPr>
          <w:rFonts w:ascii="Times New Roman" w:hAnsi="Times New Roman" w:cs="Times New Roman"/>
          <w:sz w:val="20"/>
          <w:szCs w:val="20"/>
        </w:rPr>
      </w:pPr>
      <w:r w:rsidRPr="008A02F1">
        <w:rPr>
          <w:rFonts w:ascii="Times New Roman" w:hAnsi="Times New Roman" w:cs="Times New Roman"/>
          <w:sz w:val="20"/>
          <w:szCs w:val="20"/>
        </w:rPr>
        <w:t>Southern markets</w:t>
      </w:r>
    </w:p>
    <w:p w14:paraId="43E3FB2D" w14:textId="77777777" w:rsidR="00C7447C" w:rsidRPr="008A02F1" w:rsidRDefault="00C7447C" w:rsidP="008A02F1">
      <w:pPr>
        <w:kinsoku w:val="0"/>
        <w:overflowPunct w:val="0"/>
        <w:autoSpaceDE w:val="0"/>
        <w:autoSpaceDN w:val="0"/>
        <w:adjustRightInd w:val="0"/>
        <w:spacing w:after="0" w:line="240" w:lineRule="auto"/>
        <w:ind w:left="3080" w:right="2590" w:firstLine="520"/>
        <w:rPr>
          <w:rFonts w:ascii="Times New Roman" w:hAnsi="Times New Roman" w:cs="Times New Roman"/>
          <w:sz w:val="20"/>
          <w:szCs w:val="20"/>
        </w:rPr>
      </w:pPr>
    </w:p>
    <w:p w14:paraId="037F49B3" w14:textId="56AE85D8" w:rsidR="00C7447C" w:rsidRPr="008A02F1" w:rsidRDefault="00C7447C" w:rsidP="008A02F1">
      <w:pPr>
        <w:kinsoku w:val="0"/>
        <w:overflowPunct w:val="0"/>
        <w:autoSpaceDE w:val="0"/>
        <w:autoSpaceDN w:val="0"/>
        <w:adjustRightInd w:val="0"/>
        <w:spacing w:after="0" w:line="240" w:lineRule="auto"/>
        <w:ind w:left="2880" w:right="618"/>
        <w:rPr>
          <w:rFonts w:ascii="Times New Roman" w:hAnsi="Times New Roman" w:cs="Times New Roman"/>
          <w:sz w:val="20"/>
          <w:szCs w:val="20"/>
        </w:rPr>
      </w:pPr>
      <w:r w:rsidRPr="008A02F1">
        <w:rPr>
          <w:rFonts w:ascii="Times New Roman" w:hAnsi="Times New Roman" w:cs="Times New Roman"/>
          <w:sz w:val="20"/>
          <w:szCs w:val="20"/>
        </w:rPr>
        <w:t xml:space="preserve">The high reported selling price (per ton) of typical non-modified paving grades of asphalt from the </w:t>
      </w:r>
      <w:r w:rsidRPr="008A02F1">
        <w:rPr>
          <w:rFonts w:ascii="Times New Roman" w:hAnsi="Times New Roman" w:cs="Times New Roman"/>
          <w:b/>
          <w:sz w:val="20"/>
          <w:szCs w:val="20"/>
        </w:rPr>
        <w:t>Argus Americas Asphalt Report</w:t>
      </w:r>
      <w:r w:rsidRPr="008A02F1">
        <w:rPr>
          <w:rFonts w:ascii="Times New Roman" w:hAnsi="Times New Roman" w:cs="Times New Roman"/>
          <w:sz w:val="20"/>
          <w:szCs w:val="20"/>
        </w:rPr>
        <w:t>.</w:t>
      </w:r>
    </w:p>
    <w:p w14:paraId="5E3B8DF3" w14:textId="77777777" w:rsidR="005A0572" w:rsidRDefault="00C7447C" w:rsidP="005A0572">
      <w:pPr>
        <w:kinsoku w:val="0"/>
        <w:overflowPunct w:val="0"/>
        <w:autoSpaceDE w:val="0"/>
        <w:autoSpaceDN w:val="0"/>
        <w:adjustRightInd w:val="0"/>
        <w:spacing w:before="52" w:after="0" w:line="240" w:lineRule="auto"/>
        <w:ind w:left="2220" w:right="3191" w:firstLine="660"/>
        <w:rPr>
          <w:rFonts w:ascii="Times New Roman" w:hAnsi="Times New Roman" w:cs="Times New Roman"/>
          <w:sz w:val="20"/>
          <w:szCs w:val="20"/>
        </w:rPr>
      </w:pPr>
      <w:r w:rsidRPr="008A02F1">
        <w:rPr>
          <w:rFonts w:ascii="Times New Roman" w:hAnsi="Times New Roman" w:cs="Times New Roman"/>
          <w:sz w:val="20"/>
          <w:szCs w:val="20"/>
        </w:rPr>
        <w:t>Denver</w:t>
      </w:r>
    </w:p>
    <w:p w14:paraId="7D35B80D" w14:textId="77777777" w:rsidR="005A0572" w:rsidRDefault="00C7447C" w:rsidP="005A0572">
      <w:pPr>
        <w:kinsoku w:val="0"/>
        <w:overflowPunct w:val="0"/>
        <w:autoSpaceDE w:val="0"/>
        <w:autoSpaceDN w:val="0"/>
        <w:adjustRightInd w:val="0"/>
        <w:spacing w:before="52" w:after="0" w:line="240" w:lineRule="auto"/>
        <w:ind w:left="2220" w:right="3191" w:firstLine="660"/>
        <w:rPr>
          <w:rFonts w:ascii="Times New Roman" w:hAnsi="Times New Roman" w:cs="Times New Roman"/>
          <w:sz w:val="20"/>
          <w:szCs w:val="20"/>
        </w:rPr>
      </w:pPr>
      <w:r w:rsidRPr="008A02F1">
        <w:rPr>
          <w:rFonts w:ascii="Times New Roman" w:hAnsi="Times New Roman" w:cs="Times New Roman"/>
          <w:sz w:val="20"/>
          <w:szCs w:val="20"/>
        </w:rPr>
        <w:t>Kansas City</w:t>
      </w:r>
    </w:p>
    <w:p w14:paraId="03DA2A8B" w14:textId="069780D2" w:rsidR="00C7447C" w:rsidRPr="008A02F1" w:rsidRDefault="00C7447C" w:rsidP="005A0572">
      <w:pPr>
        <w:kinsoku w:val="0"/>
        <w:overflowPunct w:val="0"/>
        <w:autoSpaceDE w:val="0"/>
        <w:autoSpaceDN w:val="0"/>
        <w:adjustRightInd w:val="0"/>
        <w:spacing w:before="52" w:after="0" w:line="240" w:lineRule="auto"/>
        <w:ind w:left="2220" w:right="3191" w:firstLine="660"/>
        <w:rPr>
          <w:rFonts w:ascii="Times New Roman" w:hAnsi="Times New Roman" w:cs="Times New Roman"/>
          <w:sz w:val="20"/>
          <w:szCs w:val="20"/>
        </w:rPr>
      </w:pPr>
      <w:r w:rsidRPr="008A02F1">
        <w:rPr>
          <w:rFonts w:ascii="Times New Roman" w:hAnsi="Times New Roman" w:cs="Times New Roman"/>
          <w:sz w:val="20"/>
          <w:szCs w:val="20"/>
        </w:rPr>
        <w:t>Omaha</w:t>
      </w:r>
    </w:p>
    <w:p w14:paraId="554B8B87" w14:textId="77777777" w:rsidR="00EF4FE2" w:rsidRDefault="00C7447C" w:rsidP="00EF4FE2">
      <w:pPr>
        <w:kinsoku w:val="0"/>
        <w:overflowPunct w:val="0"/>
        <w:autoSpaceDE w:val="0"/>
        <w:autoSpaceDN w:val="0"/>
        <w:adjustRightInd w:val="0"/>
        <w:spacing w:before="52" w:after="0" w:line="240" w:lineRule="auto"/>
        <w:ind w:left="1901" w:right="3191" w:firstLine="979"/>
        <w:rPr>
          <w:rFonts w:ascii="Times New Roman" w:hAnsi="Times New Roman" w:cs="Times New Roman"/>
          <w:sz w:val="20"/>
          <w:szCs w:val="20"/>
        </w:rPr>
      </w:pPr>
      <w:r w:rsidRPr="008A02F1">
        <w:rPr>
          <w:rFonts w:ascii="Times New Roman" w:hAnsi="Times New Roman" w:cs="Times New Roman"/>
          <w:sz w:val="20"/>
          <w:szCs w:val="20"/>
        </w:rPr>
        <w:t>Salt Lake City</w:t>
      </w:r>
    </w:p>
    <w:p w14:paraId="3C2732F2" w14:textId="77777777" w:rsidR="00EF4FE2" w:rsidRDefault="00C7447C" w:rsidP="00EF4FE2">
      <w:pPr>
        <w:kinsoku w:val="0"/>
        <w:overflowPunct w:val="0"/>
        <w:autoSpaceDE w:val="0"/>
        <w:autoSpaceDN w:val="0"/>
        <w:adjustRightInd w:val="0"/>
        <w:spacing w:before="52" w:after="0" w:line="240" w:lineRule="auto"/>
        <w:ind w:left="1901" w:right="3191" w:firstLine="979"/>
        <w:rPr>
          <w:rFonts w:ascii="Times New Roman" w:hAnsi="Times New Roman" w:cs="Times New Roman"/>
          <w:sz w:val="20"/>
          <w:szCs w:val="20"/>
        </w:rPr>
      </w:pPr>
      <w:r w:rsidRPr="008A02F1">
        <w:rPr>
          <w:rFonts w:ascii="Times New Roman" w:hAnsi="Times New Roman" w:cs="Times New Roman"/>
          <w:sz w:val="20"/>
          <w:szCs w:val="20"/>
        </w:rPr>
        <w:t>Wyoming</w:t>
      </w:r>
      <w:r w:rsidR="00446202" w:rsidRPr="008A02F1">
        <w:rPr>
          <w:rFonts w:ascii="Times New Roman" w:hAnsi="Times New Roman" w:cs="Times New Roman"/>
          <w:sz w:val="20"/>
          <w:szCs w:val="20"/>
        </w:rPr>
        <w:tab/>
      </w:r>
    </w:p>
    <w:p w14:paraId="143C58D0" w14:textId="1C691668" w:rsidR="00446202" w:rsidRPr="008A02F1" w:rsidRDefault="00446202" w:rsidP="00EF4FE2">
      <w:pPr>
        <w:kinsoku w:val="0"/>
        <w:overflowPunct w:val="0"/>
        <w:autoSpaceDE w:val="0"/>
        <w:autoSpaceDN w:val="0"/>
        <w:adjustRightInd w:val="0"/>
        <w:spacing w:before="52" w:after="120" w:line="240" w:lineRule="auto"/>
        <w:ind w:left="2880"/>
        <w:rPr>
          <w:rFonts w:ascii="Times New Roman" w:hAnsi="Times New Roman" w:cs="Times New Roman"/>
          <w:sz w:val="20"/>
          <w:szCs w:val="20"/>
        </w:rPr>
      </w:pPr>
      <w:r w:rsidRPr="008A02F1">
        <w:rPr>
          <w:rFonts w:ascii="Times New Roman" w:hAnsi="Times New Roman" w:cs="Times New Roman"/>
          <w:sz w:val="20"/>
          <w:szCs w:val="20"/>
        </w:rPr>
        <w:t>This average value is then averaged with values obtained in the same manner for the previous three weekly</w:t>
      </w:r>
      <w:r w:rsidR="00EF4FE2">
        <w:rPr>
          <w:rFonts w:ascii="Times New Roman" w:hAnsi="Times New Roman" w:cs="Times New Roman"/>
          <w:sz w:val="20"/>
          <w:szCs w:val="20"/>
        </w:rPr>
        <w:t xml:space="preserve"> </w:t>
      </w:r>
      <w:r w:rsidRPr="008A02F1">
        <w:rPr>
          <w:rFonts w:ascii="Times New Roman" w:hAnsi="Times New Roman" w:cs="Times New Roman"/>
          <w:sz w:val="20"/>
          <w:szCs w:val="20"/>
        </w:rPr>
        <w:t>reports to establish the</w:t>
      </w:r>
      <w:r w:rsidRPr="008A02F1">
        <w:rPr>
          <w:rFonts w:ascii="Times New Roman" w:hAnsi="Times New Roman" w:cs="Times New Roman"/>
          <w:spacing w:val="-5"/>
          <w:sz w:val="20"/>
          <w:szCs w:val="20"/>
        </w:rPr>
        <w:t xml:space="preserve"> </w:t>
      </w:r>
      <w:r w:rsidRPr="008A02F1">
        <w:rPr>
          <w:rFonts w:ascii="Times New Roman" w:hAnsi="Times New Roman" w:cs="Times New Roman"/>
          <w:sz w:val="20"/>
          <w:szCs w:val="20"/>
        </w:rPr>
        <w:t>EP.</w:t>
      </w:r>
    </w:p>
    <w:p w14:paraId="6A27EF9D" w14:textId="5902DF71" w:rsidR="00446202" w:rsidRPr="008A02F1" w:rsidRDefault="00184258" w:rsidP="008A02F1">
      <w:pPr>
        <w:pStyle w:val="ListParagraph"/>
        <w:numPr>
          <w:ilvl w:val="0"/>
          <w:numId w:val="7"/>
        </w:numPr>
        <w:kinsoku w:val="0"/>
        <w:overflowPunct w:val="0"/>
        <w:autoSpaceDE w:val="0"/>
        <w:autoSpaceDN w:val="0"/>
        <w:adjustRightInd w:val="0"/>
        <w:spacing w:after="120" w:line="240" w:lineRule="auto"/>
        <w:ind w:right="576" w:hanging="202"/>
        <w:rPr>
          <w:rFonts w:ascii="Times New Roman" w:hAnsi="Times New Roman" w:cs="Times New Roman"/>
          <w:sz w:val="20"/>
          <w:szCs w:val="20"/>
        </w:rPr>
      </w:pPr>
      <w:r>
        <w:rPr>
          <w:rFonts w:ascii="Times New Roman" w:hAnsi="Times New Roman" w:cs="Times New Roman"/>
          <w:sz w:val="20"/>
          <w:szCs w:val="20"/>
        </w:rPr>
        <w:t xml:space="preserve"> </w:t>
      </w:r>
      <w:r w:rsidR="00446202" w:rsidRPr="008A02F1">
        <w:rPr>
          <w:rFonts w:ascii="Times New Roman" w:hAnsi="Times New Roman" w:cs="Times New Roman"/>
          <w:sz w:val="20"/>
          <w:szCs w:val="20"/>
        </w:rPr>
        <w:t>The EP remains in effect until the first Monday of the following month and is used for regular partial</w:t>
      </w:r>
      <w:r w:rsidR="00EF4FE2">
        <w:rPr>
          <w:rFonts w:ascii="Times New Roman" w:hAnsi="Times New Roman" w:cs="Times New Roman"/>
          <w:sz w:val="20"/>
          <w:szCs w:val="20"/>
        </w:rPr>
        <w:t xml:space="preserve"> </w:t>
      </w:r>
      <w:r w:rsidR="00446202" w:rsidRPr="008A02F1">
        <w:rPr>
          <w:rFonts w:ascii="Times New Roman" w:hAnsi="Times New Roman" w:cs="Times New Roman"/>
          <w:sz w:val="20"/>
          <w:szCs w:val="20"/>
        </w:rPr>
        <w:t>estimates closed before the first Monday of the following</w:t>
      </w:r>
      <w:r w:rsidR="00446202" w:rsidRPr="008A02F1">
        <w:rPr>
          <w:rFonts w:ascii="Times New Roman" w:hAnsi="Times New Roman" w:cs="Times New Roman"/>
          <w:spacing w:val="-13"/>
          <w:sz w:val="20"/>
          <w:szCs w:val="20"/>
        </w:rPr>
        <w:t xml:space="preserve"> </w:t>
      </w:r>
      <w:r w:rsidR="00446202" w:rsidRPr="008A02F1">
        <w:rPr>
          <w:rFonts w:ascii="Times New Roman" w:hAnsi="Times New Roman" w:cs="Times New Roman"/>
          <w:sz w:val="20"/>
          <w:szCs w:val="20"/>
        </w:rPr>
        <w:t>month.</w:t>
      </w:r>
    </w:p>
    <w:p w14:paraId="19204D64" w14:textId="7FA5B2F8" w:rsidR="00446202" w:rsidRDefault="00184258" w:rsidP="00184258">
      <w:pPr>
        <w:numPr>
          <w:ilvl w:val="0"/>
          <w:numId w:val="8"/>
        </w:numPr>
        <w:kinsoku w:val="0"/>
        <w:overflowPunct w:val="0"/>
        <w:autoSpaceDE w:val="0"/>
        <w:autoSpaceDN w:val="0"/>
        <w:adjustRightIn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46202" w:rsidRPr="008A02F1">
        <w:rPr>
          <w:rFonts w:ascii="Times New Roman" w:hAnsi="Times New Roman" w:cs="Times New Roman"/>
          <w:sz w:val="20"/>
          <w:szCs w:val="20"/>
        </w:rPr>
        <w:t xml:space="preserve">Base Price for asphalt (BP) – </w:t>
      </w:r>
      <w:r w:rsidR="00A10259" w:rsidRPr="008A02F1">
        <w:rPr>
          <w:rFonts w:ascii="Times New Roman" w:hAnsi="Times New Roman" w:cs="Times New Roman"/>
          <w:sz w:val="20"/>
          <w:szCs w:val="20"/>
        </w:rPr>
        <w:t>Average Asphalt Cement price index for the calendar month prior to the calendar month in which bids are opened</w:t>
      </w:r>
      <w:r w:rsidR="00EF4FE2">
        <w:rPr>
          <w:rFonts w:ascii="Times New Roman" w:hAnsi="Times New Roman" w:cs="Times New Roman"/>
          <w:sz w:val="20"/>
          <w:szCs w:val="20"/>
        </w:rPr>
        <w:t>.</w:t>
      </w:r>
    </w:p>
    <w:p w14:paraId="27A92334" w14:textId="08FF27EF" w:rsidR="00B3686E" w:rsidRDefault="00B3686E" w:rsidP="00B3686E">
      <w:pPr>
        <w:kinsoku w:val="0"/>
        <w:overflowPunct w:val="0"/>
        <w:autoSpaceDE w:val="0"/>
        <w:autoSpaceDN w:val="0"/>
        <w:adjustRightInd w:val="0"/>
        <w:spacing w:after="120" w:line="240" w:lineRule="auto"/>
        <w:ind w:right="115"/>
        <w:rPr>
          <w:rFonts w:ascii="Times New Roman" w:hAnsi="Times New Roman" w:cs="Times New Roman"/>
          <w:sz w:val="20"/>
          <w:szCs w:val="20"/>
        </w:rPr>
      </w:pPr>
    </w:p>
    <w:p w14:paraId="17300F96" w14:textId="6B20E90C" w:rsidR="00446202" w:rsidRDefault="00446202" w:rsidP="00A72ADC">
      <w:pPr>
        <w:numPr>
          <w:ilvl w:val="0"/>
          <w:numId w:val="8"/>
        </w:numPr>
        <w:kinsoku w:val="0"/>
        <w:overflowPunct w:val="0"/>
        <w:autoSpaceDE w:val="0"/>
        <w:autoSpaceDN w:val="0"/>
        <w:adjustRightInd w:val="0"/>
        <w:spacing w:after="0" w:line="240" w:lineRule="auto"/>
        <w:ind w:right="446"/>
        <w:rPr>
          <w:rFonts w:ascii="Times New Roman" w:hAnsi="Times New Roman" w:cs="Times New Roman"/>
          <w:sz w:val="20"/>
          <w:szCs w:val="20"/>
        </w:rPr>
      </w:pPr>
      <w:r w:rsidRPr="008A02F1">
        <w:rPr>
          <w:rFonts w:ascii="Times New Roman" w:hAnsi="Times New Roman" w:cs="Times New Roman"/>
          <w:sz w:val="20"/>
          <w:szCs w:val="20"/>
        </w:rPr>
        <w:lastRenderedPageBreak/>
        <w:t>Asphalt cost adjustment (AC</w:t>
      </w:r>
      <w:r w:rsidR="00A10259" w:rsidRPr="008A02F1">
        <w:rPr>
          <w:rFonts w:ascii="Times New Roman" w:hAnsi="Times New Roman" w:cs="Times New Roman"/>
          <w:sz w:val="20"/>
          <w:szCs w:val="20"/>
        </w:rPr>
        <w:t>C</w:t>
      </w:r>
      <w:r w:rsidRPr="008A02F1">
        <w:rPr>
          <w:rFonts w:ascii="Times New Roman" w:hAnsi="Times New Roman" w:cs="Times New Roman"/>
          <w:sz w:val="20"/>
          <w:szCs w:val="20"/>
        </w:rPr>
        <w:t xml:space="preserve">A) – </w:t>
      </w:r>
      <w:r w:rsidR="00A10259" w:rsidRPr="008A02F1">
        <w:rPr>
          <w:rFonts w:ascii="Times New Roman" w:hAnsi="Times New Roman" w:cs="Times New Roman"/>
          <w:sz w:val="20"/>
          <w:szCs w:val="20"/>
        </w:rPr>
        <w:t>Asphalt Cement Cost Adjustment</w:t>
      </w:r>
      <w:r w:rsidRPr="008A02F1">
        <w:rPr>
          <w:rFonts w:ascii="Times New Roman" w:hAnsi="Times New Roman" w:cs="Times New Roman"/>
          <w:sz w:val="20"/>
          <w:szCs w:val="20"/>
        </w:rPr>
        <w:t>.</w:t>
      </w:r>
    </w:p>
    <w:p w14:paraId="689965B9" w14:textId="75580640" w:rsidR="002E4D38" w:rsidRPr="002E4D38" w:rsidRDefault="002E4D38" w:rsidP="002E4D38">
      <w:pPr>
        <w:kinsoku w:val="0"/>
        <w:overflowPunct w:val="0"/>
        <w:autoSpaceDE w:val="0"/>
        <w:autoSpaceDN w:val="0"/>
        <w:adjustRightInd w:val="0"/>
        <w:spacing w:after="0" w:line="240" w:lineRule="auto"/>
        <w:ind w:left="936" w:right="446"/>
        <w:rPr>
          <w:rFonts w:ascii="Times New Roman" w:hAnsi="Times New Roman" w:cs="Times New Roman"/>
          <w:color w:val="0000FF"/>
          <w:sz w:val="20"/>
          <w:szCs w:val="20"/>
        </w:rPr>
      </w:pPr>
      <w:hyperlink r:id="rId9" w:history="1">
        <w:r w:rsidRPr="002E4D38">
          <w:rPr>
            <w:rStyle w:val="Hyperlink"/>
            <w:rFonts w:ascii="Times New Roman" w:hAnsi="Times New Roman" w:cs="Times New Roman"/>
            <w:color w:val="0000FF"/>
            <w:sz w:val="20"/>
            <w:szCs w:val="20"/>
          </w:rPr>
          <w:t>https://www.codot.gov/business/designsupport/cdot-construction-specifications/2021-construction-specifications/acca/acca</w:t>
        </w:r>
      </w:hyperlink>
    </w:p>
    <w:p w14:paraId="49C9A059" w14:textId="77777777" w:rsidR="002E4D38" w:rsidRDefault="002E4D38" w:rsidP="002E4D38">
      <w:pPr>
        <w:kinsoku w:val="0"/>
        <w:overflowPunct w:val="0"/>
        <w:autoSpaceDE w:val="0"/>
        <w:autoSpaceDN w:val="0"/>
        <w:adjustRightInd w:val="0"/>
        <w:spacing w:after="0" w:line="240" w:lineRule="auto"/>
        <w:ind w:left="936" w:right="446"/>
        <w:rPr>
          <w:rFonts w:ascii="Times New Roman" w:hAnsi="Times New Roman" w:cs="Times New Roman"/>
          <w:sz w:val="20"/>
          <w:szCs w:val="20"/>
        </w:rPr>
      </w:pPr>
    </w:p>
    <w:p w14:paraId="627E7D78" w14:textId="6A93D157" w:rsidR="00F80039" w:rsidRPr="008A02F1" w:rsidRDefault="00F80039" w:rsidP="00D96C19">
      <w:pPr>
        <w:widowControl w:val="0"/>
        <w:numPr>
          <w:ilvl w:val="0"/>
          <w:numId w:val="1"/>
        </w:numPr>
        <w:tabs>
          <w:tab w:val="clear" w:pos="720"/>
        </w:tabs>
        <w:autoSpaceDE w:val="0"/>
        <w:autoSpaceDN w:val="0"/>
        <w:spacing w:after="120" w:line="21" w:lineRule="atLeast"/>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Cost adjustments will be made on</w:t>
      </w:r>
      <w:bookmarkStart w:id="0" w:name="_GoBack"/>
      <w:bookmarkEnd w:id="0"/>
      <w:r w:rsidRPr="008A02F1">
        <w:rPr>
          <w:rFonts w:ascii="Times New Roman" w:eastAsia="Times New Roman" w:hAnsi="Times New Roman" w:cs="Times New Roman"/>
          <w:sz w:val="20"/>
          <w:szCs w:val="20"/>
        </w:rPr>
        <w:t xml:space="preserve"> a monthly basis subject to the following conditions:</w:t>
      </w:r>
    </w:p>
    <w:p w14:paraId="29A0586F" w14:textId="350FB541" w:rsidR="00F80039" w:rsidRPr="008A02F1" w:rsidRDefault="00F80039" w:rsidP="008A02F1">
      <w:pPr>
        <w:widowControl w:val="0"/>
        <w:numPr>
          <w:ilvl w:val="0"/>
          <w:numId w:val="2"/>
        </w:numPr>
        <w:tabs>
          <w:tab w:val="clear" w:pos="1224"/>
        </w:tabs>
        <w:autoSpaceDE w:val="0"/>
        <w:autoSpaceDN w:val="0"/>
        <w:spacing w:after="120" w:line="21" w:lineRule="atLeast"/>
        <w:ind w:left="1080" w:hanging="3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 xml:space="preserve">Adjustment will be based on the pay quantities on the monthly partial pay estimate for the following two pay items when measured by the ton and asphalt cement is included in the pay </w:t>
      </w:r>
      <w:r w:rsidR="00DC015F" w:rsidRPr="008A02F1">
        <w:rPr>
          <w:rFonts w:ascii="Times New Roman" w:eastAsia="Times New Roman" w:hAnsi="Times New Roman" w:cs="Times New Roman"/>
          <w:sz w:val="20"/>
          <w:szCs w:val="20"/>
        </w:rPr>
        <w:t>items:</w:t>
      </w:r>
    </w:p>
    <w:tbl>
      <w:tblPr>
        <w:tblW w:w="0" w:type="auto"/>
        <w:tblInd w:w="1080"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4A0" w:firstRow="1" w:lastRow="0" w:firstColumn="1" w:lastColumn="0" w:noHBand="0" w:noVBand="1"/>
      </w:tblPr>
      <w:tblGrid>
        <w:gridCol w:w="976"/>
        <w:gridCol w:w="2879"/>
        <w:gridCol w:w="1800"/>
      </w:tblGrid>
      <w:tr w:rsidR="00F80039" w:rsidRPr="008A02F1" w14:paraId="7EA9DD5B" w14:textId="77777777" w:rsidTr="0099547D">
        <w:tc>
          <w:tcPr>
            <w:tcW w:w="976" w:type="dxa"/>
            <w:shd w:val="clear" w:color="auto" w:fill="auto"/>
            <w:tcMar>
              <w:top w:w="58" w:type="dxa"/>
              <w:left w:w="115" w:type="dxa"/>
              <w:bottom w:w="58" w:type="dxa"/>
              <w:right w:w="115" w:type="dxa"/>
            </w:tcMar>
            <w:vAlign w:val="center"/>
          </w:tcPr>
          <w:p w14:paraId="076D6D20" w14:textId="77777777" w:rsidR="00F80039" w:rsidRPr="008A02F1" w:rsidRDefault="00F80039" w:rsidP="008A02F1">
            <w:pPr>
              <w:widowControl w:val="0"/>
              <w:pBdr>
                <w:right w:val="single" w:sz="4" w:space="4" w:color="auto"/>
              </w:pBdr>
              <w:autoSpaceDE w:val="0"/>
              <w:autoSpaceDN w:val="0"/>
              <w:spacing w:after="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b/>
                <w:sz w:val="20"/>
                <w:szCs w:val="20"/>
              </w:rPr>
              <w:t>Item No.</w:t>
            </w:r>
          </w:p>
        </w:tc>
        <w:tc>
          <w:tcPr>
            <w:tcW w:w="2879" w:type="dxa"/>
            <w:shd w:val="clear" w:color="auto" w:fill="auto"/>
            <w:tcMar>
              <w:top w:w="58" w:type="dxa"/>
              <w:left w:w="115" w:type="dxa"/>
              <w:bottom w:w="58" w:type="dxa"/>
              <w:right w:w="115" w:type="dxa"/>
            </w:tcMar>
            <w:vAlign w:val="center"/>
          </w:tcPr>
          <w:p w14:paraId="0C000D17" w14:textId="77777777" w:rsidR="00F80039" w:rsidRPr="008A02F1" w:rsidRDefault="00F80039" w:rsidP="008A02F1">
            <w:pPr>
              <w:widowControl w:val="0"/>
              <w:pBdr>
                <w:right w:val="single" w:sz="4" w:space="4" w:color="auto"/>
              </w:pBdr>
              <w:autoSpaceDE w:val="0"/>
              <w:autoSpaceDN w:val="0"/>
              <w:spacing w:after="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b/>
                <w:sz w:val="20"/>
                <w:szCs w:val="20"/>
              </w:rPr>
              <w:t>Item</w:t>
            </w:r>
          </w:p>
        </w:tc>
        <w:tc>
          <w:tcPr>
            <w:tcW w:w="1800" w:type="dxa"/>
            <w:shd w:val="clear" w:color="auto" w:fill="auto"/>
            <w:tcMar>
              <w:top w:w="58" w:type="dxa"/>
              <w:left w:w="115" w:type="dxa"/>
              <w:bottom w:w="58" w:type="dxa"/>
              <w:right w:w="115" w:type="dxa"/>
            </w:tcMar>
            <w:vAlign w:val="center"/>
          </w:tcPr>
          <w:p w14:paraId="7902E220" w14:textId="77777777" w:rsidR="00F80039" w:rsidRPr="008A02F1" w:rsidRDefault="00F80039" w:rsidP="008A02F1">
            <w:pPr>
              <w:widowControl w:val="0"/>
              <w:pBdr>
                <w:right w:val="single" w:sz="4" w:space="4" w:color="auto"/>
              </w:pBdr>
              <w:autoSpaceDE w:val="0"/>
              <w:autoSpaceDN w:val="0"/>
              <w:spacing w:after="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b/>
                <w:sz w:val="20"/>
                <w:szCs w:val="20"/>
              </w:rPr>
              <w:t>Pay Unit</w:t>
            </w:r>
          </w:p>
        </w:tc>
      </w:tr>
      <w:tr w:rsidR="00F80039" w:rsidRPr="008A02F1" w14:paraId="70E1365F" w14:textId="77777777" w:rsidTr="0099547D">
        <w:tc>
          <w:tcPr>
            <w:tcW w:w="976" w:type="dxa"/>
            <w:shd w:val="clear" w:color="auto" w:fill="BFBFBF"/>
            <w:vAlign w:val="center"/>
          </w:tcPr>
          <w:p w14:paraId="559DF673" w14:textId="77777777" w:rsidR="00F80039" w:rsidRPr="008A02F1" w:rsidRDefault="00F80039" w:rsidP="008A02F1">
            <w:pPr>
              <w:widowControl w:val="0"/>
              <w:pBdr>
                <w:right w:val="single" w:sz="4" w:space="4" w:color="auto"/>
              </w:pBdr>
              <w:autoSpaceDE w:val="0"/>
              <w:autoSpaceDN w:val="0"/>
              <w:spacing w:after="12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403*</w:t>
            </w:r>
          </w:p>
        </w:tc>
        <w:tc>
          <w:tcPr>
            <w:tcW w:w="2879" w:type="dxa"/>
            <w:shd w:val="clear" w:color="auto" w:fill="BFBFBF"/>
            <w:vAlign w:val="center"/>
          </w:tcPr>
          <w:p w14:paraId="28048680" w14:textId="77777777" w:rsidR="00F80039" w:rsidRPr="008A02F1" w:rsidRDefault="00F80039" w:rsidP="008A02F1">
            <w:pPr>
              <w:widowControl w:val="0"/>
              <w:pBdr>
                <w:right w:val="single" w:sz="4" w:space="4" w:color="auto"/>
              </w:pBdr>
              <w:autoSpaceDE w:val="0"/>
              <w:autoSpaceDN w:val="0"/>
              <w:spacing w:after="120" w:line="21" w:lineRule="atLeast"/>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Hot Mix Asphalt   (Grading __) (Asphalt)</w:t>
            </w:r>
          </w:p>
        </w:tc>
        <w:tc>
          <w:tcPr>
            <w:tcW w:w="1800" w:type="dxa"/>
            <w:shd w:val="clear" w:color="auto" w:fill="BFBFBF"/>
            <w:vAlign w:val="center"/>
          </w:tcPr>
          <w:p w14:paraId="50A8A57B" w14:textId="77777777" w:rsidR="00F80039" w:rsidRPr="008A02F1" w:rsidRDefault="00F80039" w:rsidP="008A02F1">
            <w:pPr>
              <w:widowControl w:val="0"/>
              <w:pBdr>
                <w:right w:val="single" w:sz="4" w:space="4" w:color="auto"/>
              </w:pBdr>
              <w:autoSpaceDE w:val="0"/>
              <w:autoSpaceDN w:val="0"/>
              <w:spacing w:after="12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Ton</w:t>
            </w:r>
          </w:p>
        </w:tc>
      </w:tr>
      <w:tr w:rsidR="00F80039" w:rsidRPr="008A02F1" w14:paraId="53B5D999" w14:textId="77777777" w:rsidTr="0099547D">
        <w:tc>
          <w:tcPr>
            <w:tcW w:w="976" w:type="dxa"/>
            <w:shd w:val="clear" w:color="auto" w:fill="auto"/>
            <w:vAlign w:val="center"/>
          </w:tcPr>
          <w:p w14:paraId="0AEFE0C9" w14:textId="77777777" w:rsidR="00F80039" w:rsidRPr="008A02F1" w:rsidRDefault="00F80039" w:rsidP="008A02F1">
            <w:pPr>
              <w:widowControl w:val="0"/>
              <w:pBdr>
                <w:right w:val="single" w:sz="4" w:space="4" w:color="auto"/>
              </w:pBdr>
              <w:autoSpaceDE w:val="0"/>
              <w:autoSpaceDN w:val="0"/>
              <w:spacing w:after="12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403</w:t>
            </w:r>
          </w:p>
        </w:tc>
        <w:tc>
          <w:tcPr>
            <w:tcW w:w="2879" w:type="dxa"/>
            <w:shd w:val="clear" w:color="auto" w:fill="auto"/>
            <w:vAlign w:val="center"/>
          </w:tcPr>
          <w:p w14:paraId="2F8F45AE" w14:textId="77777777" w:rsidR="00F80039" w:rsidRPr="008A02F1" w:rsidRDefault="00F80039" w:rsidP="008A02F1">
            <w:pPr>
              <w:widowControl w:val="0"/>
              <w:pBdr>
                <w:right w:val="single" w:sz="4" w:space="4" w:color="auto"/>
              </w:pBdr>
              <w:autoSpaceDE w:val="0"/>
              <w:autoSpaceDN w:val="0"/>
              <w:spacing w:after="120" w:line="21" w:lineRule="atLeast"/>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Stone Matrix Asphalt (Grading __) (Asphalt)</w:t>
            </w:r>
          </w:p>
        </w:tc>
        <w:tc>
          <w:tcPr>
            <w:tcW w:w="1800" w:type="dxa"/>
            <w:shd w:val="clear" w:color="auto" w:fill="auto"/>
            <w:vAlign w:val="center"/>
          </w:tcPr>
          <w:p w14:paraId="2670E2B4" w14:textId="77777777" w:rsidR="00F80039" w:rsidRPr="008A02F1" w:rsidRDefault="00F80039" w:rsidP="008A02F1">
            <w:pPr>
              <w:widowControl w:val="0"/>
              <w:pBdr>
                <w:right w:val="single" w:sz="4" w:space="4" w:color="auto"/>
              </w:pBdr>
              <w:autoSpaceDE w:val="0"/>
              <w:autoSpaceDN w:val="0"/>
              <w:spacing w:after="120" w:line="21" w:lineRule="atLeast"/>
              <w:jc w:val="center"/>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Ton</w:t>
            </w:r>
          </w:p>
        </w:tc>
      </w:tr>
      <w:tr w:rsidR="00F80039" w:rsidRPr="008A02F1" w14:paraId="29C4FFD9" w14:textId="77777777" w:rsidTr="0099547D">
        <w:tc>
          <w:tcPr>
            <w:tcW w:w="5655" w:type="dxa"/>
            <w:gridSpan w:val="3"/>
            <w:shd w:val="clear" w:color="auto" w:fill="auto"/>
            <w:vAlign w:val="center"/>
          </w:tcPr>
          <w:p w14:paraId="0269A3FE" w14:textId="77777777" w:rsidR="00F80039" w:rsidRPr="008A02F1" w:rsidRDefault="00F80039" w:rsidP="008A02F1">
            <w:pPr>
              <w:widowControl w:val="0"/>
              <w:pBdr>
                <w:right w:val="single" w:sz="4" w:space="4" w:color="auto"/>
              </w:pBdr>
              <w:autoSpaceDE w:val="0"/>
              <w:autoSpaceDN w:val="0"/>
              <w:spacing w:after="120" w:line="21" w:lineRule="atLeast"/>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*Hot Mix Asphalt (Patching) is not subject to asphalt cement cost adjustment.</w:t>
            </w:r>
          </w:p>
        </w:tc>
      </w:tr>
    </w:tbl>
    <w:p w14:paraId="2E916531" w14:textId="0B354C59" w:rsidR="00F80039" w:rsidRPr="008A02F1" w:rsidRDefault="00F80039" w:rsidP="008A02F1">
      <w:pPr>
        <w:widowControl w:val="0"/>
        <w:numPr>
          <w:ilvl w:val="0"/>
          <w:numId w:val="2"/>
        </w:numPr>
        <w:tabs>
          <w:tab w:val="clear" w:pos="1224"/>
        </w:tabs>
        <w:autoSpaceDE w:val="0"/>
        <w:autoSpaceDN w:val="0"/>
        <w:spacing w:before="120" w:after="200" w:line="240" w:lineRule="auto"/>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 xml:space="preserve">A cost adjustment will be made only when the </w:t>
      </w:r>
      <w:r w:rsidR="00593327" w:rsidRPr="008A02F1">
        <w:rPr>
          <w:rFonts w:ascii="Times New Roman" w:eastAsia="Times New Roman" w:hAnsi="Times New Roman" w:cs="Times New Roman"/>
          <w:sz w:val="20"/>
          <w:szCs w:val="20"/>
        </w:rPr>
        <w:t xml:space="preserve">EP </w:t>
      </w:r>
      <w:r w:rsidRPr="008A02F1">
        <w:rPr>
          <w:rFonts w:ascii="Times New Roman" w:eastAsia="Times New Roman" w:hAnsi="Times New Roman" w:cs="Times New Roman"/>
          <w:sz w:val="20"/>
          <w:szCs w:val="20"/>
        </w:rPr>
        <w:t xml:space="preserve">asphalt cement price index varies by more than </w:t>
      </w:r>
      <w:r w:rsidR="00636139" w:rsidRPr="008A02F1">
        <w:rPr>
          <w:rFonts w:ascii="Times New Roman" w:eastAsia="Times New Roman" w:hAnsi="Times New Roman" w:cs="Times New Roman"/>
          <w:sz w:val="20"/>
          <w:szCs w:val="20"/>
        </w:rPr>
        <w:t xml:space="preserve">10 </w:t>
      </w:r>
      <w:r w:rsidRPr="008A02F1">
        <w:rPr>
          <w:rFonts w:ascii="Times New Roman" w:eastAsia="Times New Roman" w:hAnsi="Times New Roman" w:cs="Times New Roman"/>
          <w:sz w:val="20"/>
          <w:szCs w:val="20"/>
        </w:rPr>
        <w:t xml:space="preserve">percent from the </w:t>
      </w:r>
      <w:r w:rsidR="0042683B" w:rsidRPr="008A02F1">
        <w:rPr>
          <w:rFonts w:ascii="Times New Roman" w:eastAsia="Times New Roman" w:hAnsi="Times New Roman" w:cs="Times New Roman"/>
          <w:sz w:val="20"/>
          <w:szCs w:val="20"/>
        </w:rPr>
        <w:t xml:space="preserve">BP </w:t>
      </w:r>
      <w:r w:rsidRPr="008A02F1">
        <w:rPr>
          <w:rFonts w:ascii="Times New Roman" w:eastAsia="Times New Roman" w:hAnsi="Times New Roman" w:cs="Times New Roman"/>
          <w:sz w:val="20"/>
          <w:szCs w:val="20"/>
        </w:rPr>
        <w:t xml:space="preserve">asphalt cement price index, and only for that portion of the variance in excess of </w:t>
      </w:r>
      <w:r w:rsidR="00636139" w:rsidRPr="008A02F1">
        <w:rPr>
          <w:rFonts w:ascii="Times New Roman" w:eastAsia="Times New Roman" w:hAnsi="Times New Roman" w:cs="Times New Roman"/>
          <w:sz w:val="20"/>
          <w:szCs w:val="20"/>
        </w:rPr>
        <w:t xml:space="preserve">10 </w:t>
      </w:r>
      <w:r w:rsidRPr="008A02F1">
        <w:rPr>
          <w:rFonts w:ascii="Times New Roman" w:eastAsia="Times New Roman" w:hAnsi="Times New Roman" w:cs="Times New Roman"/>
          <w:sz w:val="20"/>
          <w:szCs w:val="20"/>
        </w:rPr>
        <w:t>percent.  Cost adjustments may be either positive or negative dollar amounts.</w:t>
      </w:r>
    </w:p>
    <w:p w14:paraId="74BEEB2B" w14:textId="01BBB502" w:rsidR="00A52524" w:rsidRPr="008A02F1" w:rsidRDefault="00A52524" w:rsidP="008A02F1">
      <w:pPr>
        <w:widowControl w:val="0"/>
        <w:numPr>
          <w:ilvl w:val="0"/>
          <w:numId w:val="2"/>
        </w:numPr>
        <w:tabs>
          <w:tab w:val="clear" w:pos="1224"/>
        </w:tabs>
        <w:autoSpaceDE w:val="0"/>
        <w:autoSpaceDN w:val="0"/>
        <w:spacing w:after="200" w:line="21" w:lineRule="atLeast"/>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 xml:space="preserve">The maximum allowable monthly and final price adjustment to the </w:t>
      </w:r>
      <w:r w:rsidR="00D47E88" w:rsidRPr="008A02F1">
        <w:rPr>
          <w:rFonts w:ascii="Times New Roman" w:eastAsia="Times New Roman" w:hAnsi="Times New Roman" w:cs="Times New Roman"/>
          <w:sz w:val="20"/>
          <w:szCs w:val="20"/>
        </w:rPr>
        <w:t>Contractor</w:t>
      </w:r>
      <w:r w:rsidR="0042683B" w:rsidRPr="008A02F1">
        <w:rPr>
          <w:rFonts w:ascii="Times New Roman" w:eastAsia="Times New Roman" w:hAnsi="Times New Roman" w:cs="Times New Roman"/>
          <w:sz w:val="20"/>
          <w:szCs w:val="20"/>
        </w:rPr>
        <w:t xml:space="preserve"> or rebate to </w:t>
      </w:r>
      <w:r w:rsidRPr="008A02F1">
        <w:rPr>
          <w:rFonts w:ascii="Times New Roman" w:eastAsia="Times New Roman" w:hAnsi="Times New Roman" w:cs="Times New Roman"/>
          <w:sz w:val="20"/>
          <w:szCs w:val="20"/>
        </w:rPr>
        <w:t>The Department is limited to a (EP/BP) ratio of 1.6 and 0.4, respectively.</w:t>
      </w:r>
    </w:p>
    <w:p w14:paraId="1AE3E770" w14:textId="77777777" w:rsidR="00F80039" w:rsidRPr="008A02F1" w:rsidRDefault="00F80039" w:rsidP="008A02F1">
      <w:pPr>
        <w:widowControl w:val="0"/>
        <w:numPr>
          <w:ilvl w:val="0"/>
          <w:numId w:val="2"/>
        </w:numPr>
        <w:tabs>
          <w:tab w:val="clear" w:pos="1224"/>
        </w:tabs>
        <w:autoSpaceDE w:val="0"/>
        <w:autoSpaceDN w:val="0"/>
        <w:spacing w:after="200" w:line="21" w:lineRule="atLeast"/>
        <w:ind w:left="1080" w:hanging="3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Asphalt cement cost adjustments will not be made for any partial estimate falling wholly after the expiration of contract time.</w:t>
      </w:r>
    </w:p>
    <w:p w14:paraId="343276F9" w14:textId="77777777" w:rsidR="00F80039" w:rsidRPr="008A02F1" w:rsidRDefault="00F80039" w:rsidP="008A02F1">
      <w:pPr>
        <w:widowControl w:val="0"/>
        <w:numPr>
          <w:ilvl w:val="0"/>
          <w:numId w:val="2"/>
        </w:numPr>
        <w:tabs>
          <w:tab w:val="clear" w:pos="1224"/>
        </w:tabs>
        <w:autoSpaceDE w:val="0"/>
        <w:autoSpaceDN w:val="0"/>
        <w:spacing w:after="120" w:line="21" w:lineRule="atLeast"/>
        <w:ind w:left="1080" w:hanging="3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Adjustment formula:</w:t>
      </w:r>
    </w:p>
    <w:p w14:paraId="0F0B0CA5" w14:textId="77777777" w:rsidR="00F80039" w:rsidRPr="008A02F1" w:rsidRDefault="00F80039" w:rsidP="008A02F1">
      <w:pPr>
        <w:widowControl w:val="0"/>
        <w:autoSpaceDE w:val="0"/>
        <w:autoSpaceDN w:val="0"/>
        <w:spacing w:after="120" w:line="21" w:lineRule="atLeast"/>
        <w:ind w:left="12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EP greater than BP:</w:t>
      </w:r>
    </w:p>
    <w:p w14:paraId="35F0D5C8" w14:textId="77777777" w:rsidR="00F80039" w:rsidRPr="008A02F1" w:rsidRDefault="00F80039" w:rsidP="008A02F1">
      <w:pPr>
        <w:widowControl w:val="0"/>
        <w:autoSpaceDE w:val="0"/>
        <w:autoSpaceDN w:val="0"/>
        <w:spacing w:after="120" w:line="21" w:lineRule="atLeast"/>
        <w:ind w:left="162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ACCA = (EP – 1.</w:t>
      </w:r>
      <w:r w:rsidR="00636139" w:rsidRPr="008A02F1">
        <w:rPr>
          <w:rFonts w:ascii="Times New Roman" w:eastAsia="Times New Roman" w:hAnsi="Times New Roman" w:cs="Times New Roman"/>
          <w:sz w:val="20"/>
          <w:szCs w:val="20"/>
        </w:rPr>
        <w:t xml:space="preserve">10 </w:t>
      </w:r>
      <w:r w:rsidRPr="008A02F1">
        <w:rPr>
          <w:rFonts w:ascii="Times New Roman" w:eastAsia="Times New Roman" w:hAnsi="Times New Roman" w:cs="Times New Roman"/>
          <w:sz w:val="20"/>
          <w:szCs w:val="20"/>
        </w:rPr>
        <w:t>BP)</w:t>
      </w:r>
      <w:r w:rsidR="00D95573" w:rsidRPr="008A02F1">
        <w:rPr>
          <w:rFonts w:ascii="Times New Roman" w:eastAsia="Times New Roman" w:hAnsi="Times New Roman" w:cs="Times New Roman"/>
          <w:sz w:val="20"/>
          <w:szCs w:val="20"/>
        </w:rPr>
        <w:t xml:space="preserve"> </w:t>
      </w:r>
      <w:r w:rsidRPr="008A02F1">
        <w:rPr>
          <w:rFonts w:ascii="Times New Roman" w:eastAsia="Times New Roman" w:hAnsi="Times New Roman" w:cs="Times New Roman"/>
          <w:sz w:val="20"/>
          <w:szCs w:val="20"/>
        </w:rPr>
        <w:t>(PA) (Q)</w:t>
      </w:r>
    </w:p>
    <w:p w14:paraId="73462A34" w14:textId="77777777" w:rsidR="00F80039" w:rsidRPr="008A02F1" w:rsidRDefault="00F80039" w:rsidP="008A02F1">
      <w:pPr>
        <w:widowControl w:val="0"/>
        <w:autoSpaceDE w:val="0"/>
        <w:autoSpaceDN w:val="0"/>
        <w:spacing w:after="120" w:line="21" w:lineRule="atLeast"/>
        <w:ind w:left="12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EP less than BP:</w:t>
      </w:r>
    </w:p>
    <w:p w14:paraId="65CDF0D8" w14:textId="77777777" w:rsidR="00F80039" w:rsidRPr="008A02F1" w:rsidRDefault="00F80039" w:rsidP="008A02F1">
      <w:pPr>
        <w:widowControl w:val="0"/>
        <w:autoSpaceDE w:val="0"/>
        <w:autoSpaceDN w:val="0"/>
        <w:spacing w:after="120" w:line="21" w:lineRule="atLeast"/>
        <w:ind w:left="162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ACCA = (EP – 0.</w:t>
      </w:r>
      <w:r w:rsidR="00636139" w:rsidRPr="008A02F1">
        <w:rPr>
          <w:rFonts w:ascii="Times New Roman" w:eastAsia="Times New Roman" w:hAnsi="Times New Roman" w:cs="Times New Roman"/>
          <w:sz w:val="20"/>
          <w:szCs w:val="20"/>
        </w:rPr>
        <w:t xml:space="preserve">90 </w:t>
      </w:r>
      <w:r w:rsidRPr="008A02F1">
        <w:rPr>
          <w:rFonts w:ascii="Times New Roman" w:eastAsia="Times New Roman" w:hAnsi="Times New Roman" w:cs="Times New Roman"/>
          <w:sz w:val="20"/>
          <w:szCs w:val="20"/>
        </w:rPr>
        <w:t>BP) (PA) (Q)</w:t>
      </w:r>
    </w:p>
    <w:p w14:paraId="289D744C" w14:textId="77777777" w:rsidR="00F80039" w:rsidRPr="008A02F1" w:rsidRDefault="00F80039" w:rsidP="008A02F1">
      <w:pPr>
        <w:widowControl w:val="0"/>
        <w:autoSpaceDE w:val="0"/>
        <w:autoSpaceDN w:val="0"/>
        <w:spacing w:after="120" w:line="21" w:lineRule="atLeast"/>
        <w:ind w:left="12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Where:</w:t>
      </w:r>
    </w:p>
    <w:p w14:paraId="3B835BAE" w14:textId="4D31220F" w:rsidR="00F80039" w:rsidRPr="008A02F1" w:rsidRDefault="00F80039" w:rsidP="008A02F1">
      <w:pPr>
        <w:widowControl w:val="0"/>
        <w:shd w:val="clear" w:color="auto" w:fill="BFBFBF"/>
        <w:autoSpaceDE w:val="0"/>
        <w:autoSpaceDN w:val="0"/>
        <w:spacing w:after="120" w:line="21" w:lineRule="atLeast"/>
        <w:ind w:left="2160" w:hanging="72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 xml:space="preserve">BP </w:t>
      </w:r>
      <w:r w:rsidR="00952302" w:rsidRPr="008A02F1">
        <w:rPr>
          <w:rFonts w:ascii="Times New Roman" w:eastAsia="Times New Roman" w:hAnsi="Times New Roman" w:cs="Times New Roman"/>
          <w:sz w:val="20"/>
          <w:szCs w:val="20"/>
        </w:rPr>
        <w:t xml:space="preserve">        </w:t>
      </w:r>
      <w:r w:rsidRPr="008A02F1">
        <w:rPr>
          <w:rFonts w:ascii="Times New Roman" w:eastAsia="Times New Roman" w:hAnsi="Times New Roman" w:cs="Times New Roman"/>
          <w:sz w:val="20"/>
          <w:szCs w:val="20"/>
        </w:rPr>
        <w:t>=</w:t>
      </w:r>
      <w:r w:rsidR="00DC015F" w:rsidRPr="008A02F1">
        <w:rPr>
          <w:rFonts w:ascii="Times New Roman" w:eastAsia="Times New Roman" w:hAnsi="Times New Roman" w:cs="Times New Roman"/>
          <w:sz w:val="20"/>
          <w:szCs w:val="20"/>
        </w:rPr>
        <w:tab/>
        <w:t xml:space="preserve"> </w:t>
      </w:r>
      <w:r w:rsidR="00952302" w:rsidRPr="008A02F1">
        <w:rPr>
          <w:rFonts w:ascii="Times New Roman" w:eastAsia="Times New Roman" w:hAnsi="Times New Roman" w:cs="Times New Roman"/>
          <w:sz w:val="20"/>
          <w:szCs w:val="20"/>
        </w:rPr>
        <w:t xml:space="preserve"> </w:t>
      </w:r>
      <w:r w:rsidR="00DC015F" w:rsidRPr="008A02F1">
        <w:rPr>
          <w:rFonts w:ascii="Times New Roman" w:eastAsia="Times New Roman" w:hAnsi="Times New Roman" w:cs="Times New Roman"/>
          <w:sz w:val="20"/>
          <w:szCs w:val="20"/>
        </w:rPr>
        <w:t>Average</w:t>
      </w:r>
      <w:r w:rsidRPr="008A02F1">
        <w:rPr>
          <w:rFonts w:ascii="Times New Roman" w:eastAsia="Times New Roman" w:hAnsi="Times New Roman" w:cs="Times New Roman"/>
          <w:sz w:val="20"/>
          <w:szCs w:val="20"/>
        </w:rPr>
        <w:t xml:space="preserve"> Asphalt Cement price index for the calendar month prior to the calendar month in which bids are opened </w:t>
      </w:r>
    </w:p>
    <w:p w14:paraId="3960F468" w14:textId="0D9C1A16" w:rsidR="00F80039" w:rsidRPr="008A02F1" w:rsidRDefault="00F80039" w:rsidP="008A02F1">
      <w:pPr>
        <w:widowControl w:val="0"/>
        <w:autoSpaceDE w:val="0"/>
        <w:autoSpaceDN w:val="0"/>
        <w:spacing w:after="120" w:line="21" w:lineRule="atLeast"/>
        <w:ind w:left="2160" w:hanging="72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EP</w:t>
      </w:r>
      <w:r w:rsidR="00952302" w:rsidRPr="008A02F1">
        <w:rPr>
          <w:rFonts w:ascii="Times New Roman" w:eastAsia="Times New Roman" w:hAnsi="Times New Roman" w:cs="Times New Roman"/>
          <w:sz w:val="20"/>
          <w:szCs w:val="20"/>
        </w:rPr>
        <w:t xml:space="preserve">         </w:t>
      </w:r>
      <w:r w:rsidRPr="008A02F1">
        <w:rPr>
          <w:rFonts w:ascii="Times New Roman" w:eastAsia="Times New Roman" w:hAnsi="Times New Roman" w:cs="Times New Roman"/>
          <w:sz w:val="20"/>
          <w:szCs w:val="20"/>
        </w:rPr>
        <w:t xml:space="preserve"> =</w:t>
      </w:r>
      <w:r w:rsidRPr="008A02F1">
        <w:rPr>
          <w:rFonts w:ascii="Times New Roman" w:eastAsia="Times New Roman" w:hAnsi="Times New Roman" w:cs="Times New Roman"/>
          <w:sz w:val="20"/>
          <w:szCs w:val="20"/>
        </w:rPr>
        <w:tab/>
      </w:r>
      <w:r w:rsidR="00952302" w:rsidRPr="008A02F1">
        <w:rPr>
          <w:rFonts w:ascii="Times New Roman" w:eastAsia="Times New Roman" w:hAnsi="Times New Roman" w:cs="Times New Roman"/>
          <w:sz w:val="20"/>
          <w:szCs w:val="20"/>
        </w:rPr>
        <w:t xml:space="preserve"> </w:t>
      </w:r>
      <w:r w:rsidRPr="008A02F1">
        <w:rPr>
          <w:rFonts w:ascii="Times New Roman" w:eastAsia="Times New Roman" w:hAnsi="Times New Roman" w:cs="Times New Roman"/>
          <w:sz w:val="20"/>
          <w:szCs w:val="20"/>
        </w:rPr>
        <w:t xml:space="preserve">Average Asphalt Cement price index for the calendar month prior to the calendar month in which the partial estimate pay period ends </w:t>
      </w:r>
    </w:p>
    <w:p w14:paraId="578D1D96" w14:textId="718E82CA" w:rsidR="00F80039" w:rsidRPr="008A02F1" w:rsidRDefault="00A92E73" w:rsidP="008A02F1">
      <w:pPr>
        <w:widowControl w:val="0"/>
        <w:shd w:val="clear" w:color="auto" w:fill="BFBFBF"/>
        <w:autoSpaceDE w:val="0"/>
        <w:autoSpaceDN w:val="0"/>
        <w:spacing w:after="120" w:line="21" w:lineRule="atLeast"/>
        <w:ind w:left="2430" w:hanging="9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ACCA   =   </w:t>
      </w:r>
      <w:r w:rsidR="00F80039" w:rsidRPr="008A02F1">
        <w:rPr>
          <w:rFonts w:ascii="Times New Roman" w:eastAsia="Times New Roman" w:hAnsi="Times New Roman" w:cs="Times New Roman"/>
          <w:sz w:val="20"/>
          <w:szCs w:val="20"/>
        </w:rPr>
        <w:t xml:space="preserve">Asphalt Cement Cost Adjustment </w:t>
      </w:r>
    </w:p>
    <w:p w14:paraId="5BB4DB3B" w14:textId="2F95C624" w:rsidR="00F80039" w:rsidRPr="008A02F1" w:rsidRDefault="00F80039" w:rsidP="008A02F1">
      <w:pPr>
        <w:widowControl w:val="0"/>
        <w:autoSpaceDE w:val="0"/>
        <w:autoSpaceDN w:val="0"/>
        <w:spacing w:after="120" w:line="21" w:lineRule="atLeast"/>
        <w:ind w:left="2160" w:hanging="72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 xml:space="preserve">PA </w:t>
      </w:r>
      <w:r w:rsidR="00952302" w:rsidRPr="008A02F1">
        <w:rPr>
          <w:rFonts w:ascii="Times New Roman" w:eastAsia="Times New Roman" w:hAnsi="Times New Roman" w:cs="Times New Roman"/>
          <w:sz w:val="20"/>
          <w:szCs w:val="20"/>
        </w:rPr>
        <w:t xml:space="preserve">        =   </w:t>
      </w:r>
      <w:r w:rsidRPr="008A02F1">
        <w:rPr>
          <w:rFonts w:ascii="Times New Roman" w:eastAsia="Times New Roman" w:hAnsi="Times New Roman" w:cs="Times New Roman"/>
          <w:sz w:val="20"/>
          <w:szCs w:val="20"/>
        </w:rPr>
        <w:t>Percent of the paving mixture that is asphalt cement. Asphalt Cement content will be determined by the weighted average of all asphalt cement content percentages obtained from the field acceptance tests for that item (Use decimal in formula, e.g.: 0.05</w:t>
      </w:r>
      <w:r w:rsidR="00E22ACF" w:rsidRPr="008A02F1">
        <w:rPr>
          <w:rFonts w:ascii="Times New Roman" w:eastAsia="Times New Roman" w:hAnsi="Times New Roman" w:cs="Times New Roman"/>
          <w:sz w:val="20"/>
          <w:szCs w:val="20"/>
        </w:rPr>
        <w:t>3</w:t>
      </w:r>
      <w:r w:rsidRPr="008A02F1">
        <w:rPr>
          <w:rFonts w:ascii="Times New Roman" w:eastAsia="Times New Roman" w:hAnsi="Times New Roman" w:cs="Times New Roman"/>
          <w:sz w:val="20"/>
          <w:szCs w:val="20"/>
        </w:rPr>
        <w:t>).  If Reclaimed Asphalt Pavement (RAP), Reclaimed Asphalt Shingles (RAS), or both is used, the percent of Virgin Asphalt Cement added to the mix will be determined by subtracting the percent of asphalt cement in the RAP, RAS, or both from the percent of asphalt cement in the mix as calculated from Revision of Section 401, Reclaimed Asphalt Pavement and Revision of Section 401 Reclaimed Asphalt Shingles.</w:t>
      </w:r>
    </w:p>
    <w:p w14:paraId="444B5B2C" w14:textId="752F131E" w:rsidR="00F80039" w:rsidRPr="008A02F1" w:rsidRDefault="00952302" w:rsidP="00770C57">
      <w:pPr>
        <w:widowControl w:val="0"/>
        <w:shd w:val="clear" w:color="auto" w:fill="BFBFBF"/>
        <w:autoSpaceDE w:val="0"/>
        <w:autoSpaceDN w:val="0"/>
        <w:spacing w:after="120" w:line="240" w:lineRule="auto"/>
        <w:ind w:left="2736" w:hanging="1296"/>
        <w:rPr>
          <w:rFonts w:ascii="Times New Roman" w:eastAsia="Times New Roman" w:hAnsi="Times New Roman" w:cs="Times New Roman"/>
          <w:kern w:val="2"/>
          <w:sz w:val="20"/>
          <w:szCs w:val="20"/>
        </w:rPr>
      </w:pPr>
      <w:r w:rsidRPr="008A02F1">
        <w:rPr>
          <w:rFonts w:ascii="Times New Roman" w:eastAsia="Times New Roman" w:hAnsi="Times New Roman" w:cs="Times New Roman"/>
          <w:kern w:val="2"/>
          <w:sz w:val="20"/>
          <w:szCs w:val="20"/>
        </w:rPr>
        <w:t>Q</w:t>
      </w:r>
      <w:r w:rsidR="00770C57">
        <w:rPr>
          <w:rFonts w:ascii="Times New Roman" w:eastAsia="Times New Roman" w:hAnsi="Times New Roman" w:cs="Times New Roman"/>
          <w:kern w:val="2"/>
          <w:sz w:val="20"/>
          <w:szCs w:val="20"/>
        </w:rPr>
        <w:t xml:space="preserve">          </w:t>
      </w:r>
      <w:r w:rsidRPr="008A02F1">
        <w:rPr>
          <w:rFonts w:ascii="Times New Roman" w:eastAsia="Times New Roman" w:hAnsi="Times New Roman" w:cs="Times New Roman"/>
          <w:kern w:val="2"/>
          <w:sz w:val="20"/>
          <w:szCs w:val="20"/>
        </w:rPr>
        <w:t xml:space="preserve"> </w:t>
      </w:r>
      <w:proofErr w:type="gramStart"/>
      <w:r w:rsidR="00F80039" w:rsidRPr="008A02F1">
        <w:rPr>
          <w:rFonts w:ascii="Times New Roman" w:eastAsia="Times New Roman" w:hAnsi="Times New Roman" w:cs="Times New Roman"/>
          <w:kern w:val="2"/>
          <w:sz w:val="20"/>
          <w:szCs w:val="20"/>
        </w:rPr>
        <w:t xml:space="preserve">= </w:t>
      </w:r>
      <w:r w:rsidR="00770C57">
        <w:rPr>
          <w:rFonts w:ascii="Times New Roman" w:eastAsia="Times New Roman" w:hAnsi="Times New Roman" w:cs="Times New Roman"/>
          <w:kern w:val="2"/>
          <w:sz w:val="20"/>
          <w:szCs w:val="20"/>
        </w:rPr>
        <w:t xml:space="preserve"> </w:t>
      </w:r>
      <w:r w:rsidR="002D4CE9" w:rsidRPr="008A02F1">
        <w:rPr>
          <w:rFonts w:ascii="Times New Roman" w:eastAsia="Times New Roman" w:hAnsi="Times New Roman" w:cs="Times New Roman"/>
          <w:kern w:val="2"/>
          <w:sz w:val="20"/>
          <w:szCs w:val="20"/>
        </w:rPr>
        <w:t>Pay</w:t>
      </w:r>
      <w:proofErr w:type="gramEnd"/>
      <w:r w:rsidR="00F80039" w:rsidRPr="008A02F1">
        <w:rPr>
          <w:rFonts w:ascii="Times New Roman" w:eastAsia="Times New Roman" w:hAnsi="Times New Roman" w:cs="Times New Roman"/>
          <w:kern w:val="2"/>
          <w:sz w:val="20"/>
          <w:szCs w:val="20"/>
        </w:rPr>
        <w:t xml:space="preserve"> quantity for all 403 items shown above on the monthly partial pay estimate in Tons.</w:t>
      </w:r>
    </w:p>
    <w:p w14:paraId="6524C5B5" w14:textId="77777777" w:rsidR="002C601D" w:rsidRDefault="002C601D" w:rsidP="008A02F1">
      <w:pPr>
        <w:widowControl w:val="0"/>
        <w:autoSpaceDE w:val="0"/>
        <w:autoSpaceDN w:val="0"/>
        <w:spacing w:after="120" w:line="21" w:lineRule="atLeast"/>
        <w:ind w:left="2340" w:hanging="1080"/>
        <w:rPr>
          <w:rFonts w:ascii="Times New Roman" w:eastAsia="Times New Roman" w:hAnsi="Times New Roman" w:cs="Times New Roman"/>
          <w:sz w:val="20"/>
          <w:szCs w:val="20"/>
        </w:rPr>
      </w:pPr>
    </w:p>
    <w:p w14:paraId="2FF9A588" w14:textId="77777777" w:rsidR="002C601D" w:rsidRDefault="002C601D" w:rsidP="008A02F1">
      <w:pPr>
        <w:widowControl w:val="0"/>
        <w:autoSpaceDE w:val="0"/>
        <w:autoSpaceDN w:val="0"/>
        <w:spacing w:after="120" w:line="21" w:lineRule="atLeast"/>
        <w:ind w:left="2340" w:hanging="1080"/>
        <w:rPr>
          <w:rFonts w:ascii="Times New Roman" w:eastAsia="Times New Roman" w:hAnsi="Times New Roman" w:cs="Times New Roman"/>
          <w:sz w:val="20"/>
          <w:szCs w:val="20"/>
        </w:rPr>
      </w:pPr>
    </w:p>
    <w:p w14:paraId="19F580AD" w14:textId="57B0AD6A" w:rsidR="00F80039" w:rsidRPr="008A02F1" w:rsidRDefault="00F80039" w:rsidP="008A02F1">
      <w:pPr>
        <w:widowControl w:val="0"/>
        <w:autoSpaceDE w:val="0"/>
        <w:autoSpaceDN w:val="0"/>
        <w:spacing w:after="120" w:line="21" w:lineRule="atLeast"/>
        <w:ind w:left="2340" w:hanging="108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lastRenderedPageBreak/>
        <w:t>Example:</w:t>
      </w:r>
      <w:r w:rsidRPr="008A02F1">
        <w:rPr>
          <w:rFonts w:ascii="Times New Roman" w:eastAsia="Times New Roman" w:hAnsi="Times New Roman" w:cs="Times New Roman"/>
          <w:sz w:val="20"/>
          <w:szCs w:val="20"/>
        </w:rPr>
        <w:tab/>
        <w:t xml:space="preserve">Bids are opened on July 16.  The BP will be the average of the </w:t>
      </w:r>
      <w:r w:rsidR="00A657F8" w:rsidRPr="008A02F1">
        <w:rPr>
          <w:rFonts w:ascii="Times New Roman" w:eastAsia="Times New Roman" w:hAnsi="Times New Roman" w:cs="Times New Roman"/>
          <w:sz w:val="20"/>
          <w:szCs w:val="20"/>
        </w:rPr>
        <w:t xml:space="preserve">weekly </w:t>
      </w:r>
      <w:r w:rsidRPr="008A02F1">
        <w:rPr>
          <w:rFonts w:ascii="Times New Roman" w:eastAsia="Times New Roman" w:hAnsi="Times New Roman" w:cs="Times New Roman"/>
          <w:sz w:val="20"/>
          <w:szCs w:val="20"/>
        </w:rPr>
        <w:t>postings for June 1 through June 30.  For an estimate cut-off date selected by the Contractor at the Pre-</w:t>
      </w:r>
      <w:r w:rsidR="00D95573" w:rsidRPr="008A02F1">
        <w:rPr>
          <w:rFonts w:ascii="Times New Roman" w:eastAsia="Times New Roman" w:hAnsi="Times New Roman" w:cs="Times New Roman"/>
          <w:sz w:val="20"/>
          <w:szCs w:val="20"/>
        </w:rPr>
        <w:t>Construction</w:t>
      </w:r>
      <w:r w:rsidRPr="008A02F1">
        <w:rPr>
          <w:rFonts w:ascii="Times New Roman" w:eastAsia="Times New Roman" w:hAnsi="Times New Roman" w:cs="Times New Roman"/>
          <w:sz w:val="20"/>
          <w:szCs w:val="20"/>
        </w:rPr>
        <w:t xml:space="preserve"> Conference of the 20</w:t>
      </w:r>
      <w:r w:rsidRPr="008A02F1">
        <w:rPr>
          <w:rFonts w:ascii="Times New Roman" w:eastAsia="Times New Roman" w:hAnsi="Times New Roman" w:cs="Times New Roman"/>
          <w:sz w:val="20"/>
          <w:szCs w:val="20"/>
          <w:vertAlign w:val="superscript"/>
        </w:rPr>
        <w:t>th</w:t>
      </w:r>
      <w:r w:rsidRPr="008A02F1">
        <w:rPr>
          <w:rFonts w:ascii="Times New Roman" w:eastAsia="Times New Roman" w:hAnsi="Times New Roman" w:cs="Times New Roman"/>
          <w:sz w:val="20"/>
          <w:szCs w:val="20"/>
        </w:rPr>
        <w:t xml:space="preserve"> of the month a February estimate will include HMA quantities measured from the 21</w:t>
      </w:r>
      <w:r w:rsidRPr="008A02F1">
        <w:rPr>
          <w:rFonts w:ascii="Times New Roman" w:eastAsia="Times New Roman" w:hAnsi="Times New Roman" w:cs="Times New Roman"/>
          <w:sz w:val="20"/>
          <w:szCs w:val="20"/>
          <w:vertAlign w:val="superscript"/>
        </w:rPr>
        <w:t>st</w:t>
      </w:r>
      <w:r w:rsidRPr="008A02F1">
        <w:rPr>
          <w:rFonts w:ascii="Times New Roman" w:eastAsia="Times New Roman" w:hAnsi="Times New Roman" w:cs="Times New Roman"/>
          <w:sz w:val="20"/>
          <w:szCs w:val="20"/>
        </w:rPr>
        <w:t xml:space="preserve"> of January through the 20</w:t>
      </w:r>
      <w:r w:rsidRPr="008A02F1">
        <w:rPr>
          <w:rFonts w:ascii="Times New Roman" w:eastAsia="Times New Roman" w:hAnsi="Times New Roman" w:cs="Times New Roman"/>
          <w:sz w:val="20"/>
          <w:szCs w:val="20"/>
          <w:vertAlign w:val="superscript"/>
        </w:rPr>
        <w:t>th</w:t>
      </w:r>
      <w:r w:rsidRPr="008A02F1">
        <w:rPr>
          <w:rFonts w:ascii="Times New Roman" w:eastAsia="Times New Roman" w:hAnsi="Times New Roman" w:cs="Times New Roman"/>
          <w:sz w:val="20"/>
          <w:szCs w:val="20"/>
        </w:rPr>
        <w:t xml:space="preserve"> of February, and the EP index used to calculate ACCA will be the average of the </w:t>
      </w:r>
      <w:r w:rsidR="00A657F8" w:rsidRPr="008A02F1">
        <w:rPr>
          <w:rFonts w:ascii="Times New Roman" w:eastAsia="Times New Roman" w:hAnsi="Times New Roman" w:cs="Times New Roman"/>
          <w:sz w:val="20"/>
          <w:szCs w:val="20"/>
        </w:rPr>
        <w:t xml:space="preserve">weekly </w:t>
      </w:r>
      <w:r w:rsidRPr="008A02F1">
        <w:rPr>
          <w:rFonts w:ascii="Times New Roman" w:eastAsia="Times New Roman" w:hAnsi="Times New Roman" w:cs="Times New Roman"/>
          <w:sz w:val="20"/>
          <w:szCs w:val="20"/>
        </w:rPr>
        <w:t>prices for January 1 through January 31 as established by CDOT</w:t>
      </w:r>
      <w:r w:rsidR="001B1558">
        <w:rPr>
          <w:rFonts w:ascii="Times New Roman" w:eastAsia="Times New Roman" w:hAnsi="Times New Roman" w:cs="Times New Roman"/>
          <w:sz w:val="20"/>
          <w:szCs w:val="20"/>
        </w:rPr>
        <w:t>.</w:t>
      </w:r>
    </w:p>
    <w:p w14:paraId="7A563094" w14:textId="77777777" w:rsidR="00F80039" w:rsidRPr="008A02F1" w:rsidRDefault="00F80039" w:rsidP="008A02F1">
      <w:pPr>
        <w:widowControl w:val="0"/>
        <w:numPr>
          <w:ilvl w:val="0"/>
          <w:numId w:val="2"/>
        </w:numPr>
        <w:tabs>
          <w:tab w:val="clear" w:pos="1224"/>
        </w:tabs>
        <w:autoSpaceDE w:val="0"/>
        <w:autoSpaceDN w:val="0"/>
        <w:spacing w:after="120" w:line="21" w:lineRule="atLeast"/>
        <w:ind w:left="1080" w:hanging="3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Cost adjustment will not be made for the quantity of any item that is left in place at no pay or for material removed and replaced at the Contractor’s expense.</w:t>
      </w:r>
    </w:p>
    <w:p w14:paraId="5792A5C2" w14:textId="77777777" w:rsidR="00F80039" w:rsidRPr="008A02F1" w:rsidRDefault="00F80039" w:rsidP="008A02F1">
      <w:pPr>
        <w:widowControl w:val="0"/>
        <w:numPr>
          <w:ilvl w:val="0"/>
          <w:numId w:val="2"/>
        </w:numPr>
        <w:tabs>
          <w:tab w:val="clear" w:pos="1224"/>
        </w:tabs>
        <w:autoSpaceDE w:val="0"/>
        <w:autoSpaceDN w:val="0"/>
        <w:spacing w:after="120" w:line="21" w:lineRule="atLeast"/>
        <w:ind w:left="1080" w:hanging="3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Cost adjustments will not be made to items of work added to the Contract by Change Order after the award of the Contract.</w:t>
      </w:r>
    </w:p>
    <w:p w14:paraId="2FEDF764" w14:textId="77777777" w:rsidR="00F80039" w:rsidRPr="008A02F1" w:rsidRDefault="00F80039" w:rsidP="008A02F1">
      <w:pPr>
        <w:widowControl w:val="0"/>
        <w:numPr>
          <w:ilvl w:val="0"/>
          <w:numId w:val="2"/>
        </w:numPr>
        <w:tabs>
          <w:tab w:val="clear" w:pos="1224"/>
        </w:tabs>
        <w:autoSpaceDE w:val="0"/>
        <w:autoSpaceDN w:val="0"/>
        <w:spacing w:after="120" w:line="21" w:lineRule="atLeast"/>
        <w:ind w:left="1080" w:hanging="360"/>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The asphalt cement cost adjustment will be the sum of the individual adjustments for each of the pay items shown above.  No adjustment will be made for asphalt cement costs on items other than those shown above.</w:t>
      </w:r>
    </w:p>
    <w:p w14:paraId="1705620B" w14:textId="4A51BC24" w:rsidR="00E73BF5" w:rsidRPr="00077658" w:rsidRDefault="00F80039" w:rsidP="00077658">
      <w:pPr>
        <w:widowControl w:val="0"/>
        <w:numPr>
          <w:ilvl w:val="0"/>
          <w:numId w:val="2"/>
        </w:numPr>
        <w:tabs>
          <w:tab w:val="clear" w:pos="1224"/>
        </w:tabs>
        <w:autoSpaceDE w:val="0"/>
        <w:autoSpaceDN w:val="0"/>
        <w:spacing w:after="200" w:line="21" w:lineRule="atLeast"/>
        <w:rPr>
          <w:rFonts w:ascii="Times New Roman" w:eastAsia="Times New Roman" w:hAnsi="Times New Roman" w:cs="Times New Roman"/>
          <w:sz w:val="20"/>
          <w:szCs w:val="20"/>
        </w:rPr>
      </w:pPr>
      <w:r w:rsidRPr="008A02F1">
        <w:rPr>
          <w:rFonts w:ascii="Times New Roman" w:eastAsia="Times New Roman" w:hAnsi="Times New Roman" w:cs="Times New Roman"/>
          <w:sz w:val="20"/>
          <w:szCs w:val="20"/>
        </w:rPr>
        <w:t>Asphalt cement cost adjustments resulting in an increased payment to the Contractor will be paid for under the planned force account item: Asphalt Cement Cost Adjustment.  Asphalt cement cost adjustments resulting in a decreased payment to the Contractor will be deducted from monies owed the Contractor.</w:t>
      </w:r>
    </w:p>
    <w:sectPr w:rsidR="00E73BF5" w:rsidRPr="00077658" w:rsidSect="008A02F1">
      <w:headerReference w:type="default" r:id="rId10"/>
      <w:headerReference w:type="first" r:id="rId11"/>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CDE7" w14:textId="77777777" w:rsidR="00317B57" w:rsidRDefault="00317B57" w:rsidP="007B2846">
      <w:pPr>
        <w:spacing w:after="0" w:line="240" w:lineRule="auto"/>
      </w:pPr>
      <w:r>
        <w:separator/>
      </w:r>
    </w:p>
  </w:endnote>
  <w:endnote w:type="continuationSeparator" w:id="0">
    <w:p w14:paraId="4A5D62D6" w14:textId="77777777" w:rsidR="00317B57" w:rsidRDefault="00317B57" w:rsidP="007B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B81B" w14:textId="77777777" w:rsidR="00317B57" w:rsidRDefault="00317B57" w:rsidP="007B2846">
      <w:pPr>
        <w:spacing w:after="0" w:line="240" w:lineRule="auto"/>
      </w:pPr>
      <w:r>
        <w:separator/>
      </w:r>
    </w:p>
  </w:footnote>
  <w:footnote w:type="continuationSeparator" w:id="0">
    <w:p w14:paraId="43A65B2A" w14:textId="77777777" w:rsidR="00317B57" w:rsidRDefault="00317B57" w:rsidP="007B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C39D" w14:textId="1471CD86" w:rsidR="007B2846" w:rsidRPr="004D2645" w:rsidRDefault="004D2645" w:rsidP="00C8339D">
    <w:pPr>
      <w:pStyle w:val="Title"/>
      <w:jc w:val="right"/>
      <w:rPr>
        <w:rFonts w:ascii="Arial" w:hAnsi="Arial" w:cs="Arial"/>
        <w:noProof/>
        <w:sz w:val="24"/>
        <w:szCs w:val="24"/>
      </w:rPr>
    </w:pPr>
    <w:r w:rsidRPr="004D2645">
      <w:rPr>
        <w:rFonts w:ascii="Arial" w:eastAsia="Calibri" w:hAnsi="Arial" w:cs="Arial"/>
        <w:spacing w:val="0"/>
        <w:kern w:val="0"/>
        <w:sz w:val="24"/>
        <w:szCs w:val="24"/>
      </w:rPr>
      <w:t>October 1, 2021</w:t>
    </w:r>
  </w:p>
  <w:p w14:paraId="00D5CBDC" w14:textId="5FF3FBBC" w:rsidR="007B2846" w:rsidRPr="004D2645" w:rsidRDefault="007B2846" w:rsidP="007B28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sz w:val="24"/>
        <w:szCs w:val="24"/>
      </w:rPr>
    </w:pPr>
    <w:r w:rsidRPr="004D2645">
      <w:rPr>
        <w:rFonts w:ascii="Arial" w:eastAsia="Times New Roman" w:hAnsi="Arial" w:cs="Arial"/>
        <w:bCs/>
        <w:sz w:val="24"/>
        <w:szCs w:val="24"/>
      </w:rPr>
      <w:fldChar w:fldCharType="begin"/>
    </w:r>
    <w:r w:rsidRPr="004D2645">
      <w:rPr>
        <w:rFonts w:ascii="Arial" w:eastAsia="Times New Roman" w:hAnsi="Arial" w:cs="Arial"/>
        <w:bCs/>
        <w:noProof/>
        <w:sz w:val="24"/>
        <w:szCs w:val="24"/>
      </w:rPr>
      <w:instrText xml:space="preserve"> PAGE   \* MERGEFORMAT </w:instrText>
    </w:r>
    <w:r w:rsidRPr="004D2645">
      <w:rPr>
        <w:rFonts w:ascii="Arial" w:eastAsia="Times New Roman" w:hAnsi="Arial" w:cs="Arial"/>
        <w:bCs/>
        <w:sz w:val="24"/>
        <w:szCs w:val="24"/>
      </w:rPr>
      <w:fldChar w:fldCharType="separate"/>
    </w:r>
    <w:r w:rsidR="002E4D38">
      <w:rPr>
        <w:rFonts w:ascii="Arial" w:eastAsia="Times New Roman" w:hAnsi="Arial" w:cs="Arial"/>
        <w:bCs/>
        <w:noProof/>
        <w:sz w:val="24"/>
        <w:szCs w:val="24"/>
      </w:rPr>
      <w:t>2</w:t>
    </w:r>
    <w:r w:rsidRPr="004D2645">
      <w:rPr>
        <w:rFonts w:ascii="Arial" w:eastAsia="Times New Roman" w:hAnsi="Arial" w:cs="Arial"/>
        <w:bCs/>
        <w:noProof/>
        <w:sz w:val="24"/>
        <w:szCs w:val="24"/>
      </w:rPr>
      <w:fldChar w:fldCharType="end"/>
    </w:r>
  </w:p>
  <w:p w14:paraId="24FA79C3" w14:textId="77777777" w:rsidR="007B2846" w:rsidRPr="004D2645" w:rsidRDefault="007B2846" w:rsidP="007B28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sz w:val="24"/>
        <w:szCs w:val="24"/>
      </w:rPr>
    </w:pPr>
    <w:r w:rsidRPr="004D2645">
      <w:rPr>
        <w:rFonts w:ascii="Arial" w:eastAsia="Times New Roman" w:hAnsi="Arial" w:cs="Arial"/>
        <w:bCs/>
        <w:noProof/>
        <w:sz w:val="24"/>
        <w:szCs w:val="24"/>
      </w:rPr>
      <w:t>REVISION OF SECTION 109</w:t>
    </w:r>
  </w:p>
  <w:p w14:paraId="381DE237" w14:textId="77777777" w:rsidR="007B2846" w:rsidRPr="004D2645" w:rsidRDefault="007B2846" w:rsidP="007B28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sz w:val="24"/>
        <w:szCs w:val="24"/>
      </w:rPr>
    </w:pPr>
    <w:r w:rsidRPr="004D2645">
      <w:rPr>
        <w:rFonts w:ascii="Arial" w:eastAsia="Times New Roman" w:hAnsi="Arial" w:cs="Arial"/>
        <w:bCs/>
        <w:noProof/>
        <w:sz w:val="24"/>
        <w:szCs w:val="24"/>
      </w:rPr>
      <w:t xml:space="preserve">ASPHALT CEMENT COST ADJUSTMENT </w:t>
    </w:r>
  </w:p>
  <w:p w14:paraId="6D7C3C0B" w14:textId="77777777" w:rsidR="007B2846" w:rsidRPr="004D2645" w:rsidRDefault="007B2846" w:rsidP="007B28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sz w:val="24"/>
        <w:szCs w:val="24"/>
      </w:rPr>
    </w:pPr>
    <w:r w:rsidRPr="004D2645">
      <w:rPr>
        <w:rFonts w:ascii="Arial" w:eastAsia="Times New Roman" w:hAnsi="Arial" w:cs="Arial"/>
        <w:bCs/>
        <w:noProof/>
        <w:sz w:val="24"/>
        <w:szCs w:val="24"/>
      </w:rPr>
      <w:t xml:space="preserve">(ASPHALT CEMENT INCLUDED IN THE WORK) </w:t>
    </w:r>
  </w:p>
  <w:p w14:paraId="7478BAD3" w14:textId="77777777" w:rsidR="007B2846" w:rsidRDefault="007B2846" w:rsidP="00A97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FE4D" w14:textId="7821BFE8" w:rsidR="003E0655" w:rsidRPr="004D2645" w:rsidRDefault="004D2645" w:rsidP="003E0655">
    <w:pPr>
      <w:spacing w:after="0" w:line="240" w:lineRule="auto"/>
      <w:jc w:val="right"/>
      <w:rPr>
        <w:rFonts w:ascii="Arial" w:eastAsia="Times New Roman" w:hAnsi="Arial" w:cs="Arial"/>
        <w:b/>
        <w:sz w:val="28"/>
        <w:szCs w:val="28"/>
      </w:rPr>
    </w:pPr>
    <w:r w:rsidRPr="004D2645">
      <w:rPr>
        <w:rFonts w:ascii="Arial" w:eastAsia="Calibri" w:hAnsi="Arial" w:cs="Arial"/>
        <w:sz w:val="28"/>
        <w:szCs w:val="28"/>
      </w:rPr>
      <w:t>October 1, 2021</w:t>
    </w:r>
  </w:p>
  <w:p w14:paraId="7428C156" w14:textId="77777777" w:rsidR="003E0655" w:rsidRPr="0098402A" w:rsidRDefault="003E0655" w:rsidP="003E0655">
    <w:pPr>
      <w:widowControl w:val="0"/>
      <w:spacing w:after="0" w:line="240" w:lineRule="exact"/>
      <w:jc w:val="center"/>
      <w:rPr>
        <w:rFonts w:ascii="Arial" w:eastAsia="Times New Roman" w:hAnsi="Arial" w:cs="Arial"/>
        <w:noProof/>
        <w:sz w:val="28"/>
        <w:szCs w:val="28"/>
      </w:rPr>
    </w:pPr>
  </w:p>
  <w:p w14:paraId="5A8DF9A0" w14:textId="77777777" w:rsidR="003E0655" w:rsidRPr="0098402A" w:rsidRDefault="003E0655" w:rsidP="003E0655">
    <w:pPr>
      <w:widowControl w:val="0"/>
      <w:spacing w:after="0" w:line="240" w:lineRule="auto"/>
      <w:jc w:val="center"/>
      <w:rPr>
        <w:rFonts w:ascii="Arial" w:eastAsia="Times New Roman" w:hAnsi="Arial" w:cs="Arial"/>
        <w:bCs/>
        <w:noProof/>
        <w:sz w:val="28"/>
        <w:szCs w:val="28"/>
      </w:rPr>
    </w:pPr>
    <w:r w:rsidRPr="0098402A">
      <w:rPr>
        <w:rFonts w:ascii="Arial" w:eastAsia="Times New Roman" w:hAnsi="Arial" w:cs="Arial"/>
        <w:bCs/>
        <w:noProof/>
        <w:sz w:val="28"/>
        <w:szCs w:val="28"/>
      </w:rPr>
      <w:t>REVISION OF SECTION 109</w:t>
    </w:r>
  </w:p>
  <w:p w14:paraId="13AE52DC" w14:textId="77777777" w:rsidR="003E0655" w:rsidRPr="0098402A" w:rsidRDefault="003E0655" w:rsidP="003E0655">
    <w:pPr>
      <w:widowControl w:val="0"/>
      <w:spacing w:after="0" w:line="240" w:lineRule="auto"/>
      <w:jc w:val="center"/>
      <w:rPr>
        <w:rFonts w:ascii="Arial" w:eastAsia="Times New Roman" w:hAnsi="Arial" w:cs="Arial"/>
        <w:bCs/>
        <w:noProof/>
        <w:sz w:val="28"/>
        <w:szCs w:val="28"/>
      </w:rPr>
    </w:pPr>
    <w:r w:rsidRPr="0098402A">
      <w:rPr>
        <w:rFonts w:ascii="Arial" w:eastAsia="Times New Roman" w:hAnsi="Arial" w:cs="Arial"/>
        <w:bCs/>
        <w:noProof/>
        <w:sz w:val="28"/>
        <w:szCs w:val="28"/>
      </w:rPr>
      <w:t xml:space="preserve">ASPHALT CEMENT COST ADJUSTMENT </w:t>
    </w:r>
  </w:p>
  <w:p w14:paraId="13025CA6" w14:textId="49F5E34B" w:rsidR="003E0655" w:rsidRDefault="003E0655" w:rsidP="003E0655">
    <w:pPr>
      <w:widowControl w:val="0"/>
      <w:spacing w:after="0" w:line="240" w:lineRule="auto"/>
      <w:jc w:val="center"/>
    </w:pPr>
    <w:r w:rsidRPr="0098402A">
      <w:rPr>
        <w:rFonts w:ascii="Arial" w:eastAsia="Times New Roman" w:hAnsi="Arial" w:cs="Arial"/>
        <w:bCs/>
        <w:noProof/>
        <w:sz w:val="28"/>
        <w:szCs w:val="28"/>
      </w:rPr>
      <w:t xml:space="preserve">(ASPHALT CEMENT </w:t>
    </w:r>
    <w:r w:rsidRPr="008A02F1">
      <w:rPr>
        <w:rFonts w:ascii="Arial" w:eastAsia="Times New Roman" w:hAnsi="Arial" w:cs="Arial"/>
        <w:bCs/>
        <w:noProof/>
        <w:sz w:val="28"/>
        <w:szCs w:val="28"/>
      </w:rPr>
      <w:t>INCLUDED IN THE WORK</w:t>
    </w:r>
    <w:r w:rsidRPr="0098402A">
      <w:rPr>
        <w:rFonts w:ascii="Arial" w:eastAsia="Times New Roman" w:hAnsi="Arial" w:cs="Arial"/>
        <w:bCs/>
        <w:noProof/>
        <w:sz w:val="28"/>
        <w:szCs w:val="28"/>
      </w:rPr>
      <w:t>)</w:t>
    </w:r>
  </w:p>
  <w:p w14:paraId="633FEA0D" w14:textId="77777777" w:rsidR="003E0655" w:rsidRDefault="003E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667E49B2"/>
    <w:lvl w:ilvl="0">
      <w:start w:val="2"/>
      <w:numFmt w:val="upperLetter"/>
      <w:lvlText w:val="%1."/>
      <w:lvlJc w:val="left"/>
      <w:pPr>
        <w:ind w:left="720" w:hanging="720"/>
      </w:pPr>
      <w:rPr>
        <w:rFonts w:hint="default"/>
        <w:b w:val="0"/>
        <w:bCs w:val="0"/>
        <w:w w:val="100"/>
        <w:sz w:val="24"/>
        <w:szCs w:val="24"/>
      </w:rPr>
    </w:lvl>
    <w:lvl w:ilvl="1">
      <w:start w:val="1"/>
      <w:numFmt w:val="decimal"/>
      <w:lvlText w:val="%2."/>
      <w:lvlJc w:val="left"/>
      <w:pPr>
        <w:ind w:left="1440" w:hanging="720"/>
      </w:pPr>
      <w:rPr>
        <w:rFonts w:ascii="Times New Roman" w:hAnsi="Times New Roman" w:cs="Times New Roman" w:hint="default"/>
        <w:b w:val="0"/>
        <w:bCs w:val="0"/>
        <w:spacing w:val="-15"/>
        <w:w w:val="99"/>
        <w:sz w:val="20"/>
        <w:szCs w:val="20"/>
      </w:rPr>
    </w:lvl>
    <w:lvl w:ilvl="2">
      <w:start w:val="1"/>
      <w:numFmt w:val="lowerLetter"/>
      <w:lvlText w:val="%3."/>
      <w:lvlJc w:val="left"/>
      <w:pPr>
        <w:ind w:left="2160" w:hanging="720"/>
      </w:pPr>
      <w:rPr>
        <w:rFonts w:ascii="Times New Roman" w:hAnsi="Times New Roman" w:cs="Times New Roman" w:hint="default"/>
        <w:b w:val="0"/>
        <w:bCs w:val="0"/>
        <w:spacing w:val="-15"/>
        <w:w w:val="99"/>
        <w:sz w:val="20"/>
        <w:szCs w:val="20"/>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 w15:restartNumberingAfterBreak="0">
    <w:nsid w:val="1A9E58DC"/>
    <w:multiLevelType w:val="hybridMultilevel"/>
    <w:tmpl w:val="80DAC7A8"/>
    <w:lvl w:ilvl="0" w:tplc="52A4F622">
      <w:start w:val="8"/>
      <w:numFmt w:val="upperLetter"/>
      <w:lvlText w:val="%1."/>
      <w:lvlJc w:val="left"/>
      <w:pPr>
        <w:ind w:left="144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1FCA"/>
    <w:multiLevelType w:val="hybridMultilevel"/>
    <w:tmpl w:val="754C6290"/>
    <w:lvl w:ilvl="0" w:tplc="681698A4">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F26B1"/>
    <w:multiLevelType w:val="multilevel"/>
    <w:tmpl w:val="293C5658"/>
    <w:lvl w:ilvl="0">
      <w:start w:val="2"/>
      <w:numFmt w:val="decimal"/>
      <w:suff w:val="space"/>
      <w:lvlText w:val="%1."/>
      <w:lvlJc w:val="left"/>
      <w:pPr>
        <w:ind w:left="936" w:hanging="216"/>
      </w:pPr>
      <w:rPr>
        <w:rFonts w:hint="default"/>
        <w:b w:val="0"/>
        <w:bCs w:val="0"/>
        <w:w w:val="100"/>
        <w:sz w:val="20"/>
        <w:szCs w:val="20"/>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4" w15:restartNumberingAfterBreak="0">
    <w:nsid w:val="67905263"/>
    <w:multiLevelType w:val="hybridMultilevel"/>
    <w:tmpl w:val="D7D0CEC6"/>
    <w:lvl w:ilvl="0" w:tplc="AE86FAFA">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85D04CE"/>
    <w:multiLevelType w:val="hybridMultilevel"/>
    <w:tmpl w:val="DF6CE2F8"/>
    <w:lvl w:ilvl="0" w:tplc="DB5CE09E">
      <w:start w:val="10"/>
      <w:numFmt w:val="lowerLetter"/>
      <w:lvlText w:val="(%1)"/>
      <w:lvlJc w:val="left"/>
      <w:pPr>
        <w:tabs>
          <w:tab w:val="num" w:pos="1152"/>
        </w:tabs>
        <w:ind w:left="1152"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24410"/>
    <w:multiLevelType w:val="hybridMultilevel"/>
    <w:tmpl w:val="C89ECDB0"/>
    <w:lvl w:ilvl="0" w:tplc="53845246">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6F931986"/>
    <w:multiLevelType w:val="hybridMultilevel"/>
    <w:tmpl w:val="DF764E50"/>
    <w:lvl w:ilvl="0" w:tplc="972CFA32">
      <w:start w:val="1"/>
      <w:numFmt w:val="upperLetter"/>
      <w:lvlText w:val="%1."/>
      <w:lvlJc w:val="left"/>
      <w:pPr>
        <w:tabs>
          <w:tab w:val="num" w:pos="1224"/>
        </w:tabs>
        <w:ind w:left="1224" w:hanging="504"/>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ADE61D6"/>
    <w:multiLevelType w:val="multilevel"/>
    <w:tmpl w:val="629A388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BFD5D9A"/>
    <w:multiLevelType w:val="multilevel"/>
    <w:tmpl w:val="5A409E24"/>
    <w:lvl w:ilvl="0">
      <w:start w:val="2"/>
      <w:numFmt w:val="lowerLetter"/>
      <w:suff w:val="space"/>
      <w:lvlText w:val="%1."/>
      <w:lvlJc w:val="left"/>
      <w:pPr>
        <w:ind w:left="1368" w:hanging="208"/>
      </w:pPr>
      <w:rPr>
        <w:rFonts w:hint="default"/>
        <w:b w:val="0"/>
        <w:bCs w:val="0"/>
        <w:spacing w:val="-15"/>
        <w:w w:val="99"/>
        <w:sz w:val="20"/>
        <w:szCs w:val="20"/>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num w:numId="1">
    <w:abstractNumId w:val="8"/>
  </w:num>
  <w:num w:numId="2">
    <w:abstractNumId w:val="7"/>
  </w:num>
  <w:num w:numId="3">
    <w:abstractNumId w:val="1"/>
  </w:num>
  <w:num w:numId="4">
    <w:abstractNumId w:val="5"/>
  </w:num>
  <w:num w:numId="5">
    <w:abstractNumId w:val="2"/>
  </w:num>
  <w:num w:numId="6">
    <w:abstractNumId w:val="0"/>
  </w:num>
  <w:num w:numId="7">
    <w:abstractNumId w:val="9"/>
  </w:num>
  <w:num w:numId="8">
    <w:abstractNumId w:val="3"/>
  </w:num>
  <w:num w:numId="9">
    <w:abstractNumId w:val="4"/>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39"/>
    <w:rsid w:val="00004535"/>
    <w:rsid w:val="00033177"/>
    <w:rsid w:val="0004681B"/>
    <w:rsid w:val="00076F0C"/>
    <w:rsid w:val="00077658"/>
    <w:rsid w:val="000B78DD"/>
    <w:rsid w:val="000D3A6D"/>
    <w:rsid w:val="000F6CEE"/>
    <w:rsid w:val="00107CB3"/>
    <w:rsid w:val="00184258"/>
    <w:rsid w:val="001B1558"/>
    <w:rsid w:val="001E671E"/>
    <w:rsid w:val="001F2B86"/>
    <w:rsid w:val="0020312D"/>
    <w:rsid w:val="002211D4"/>
    <w:rsid w:val="002278E9"/>
    <w:rsid w:val="00252611"/>
    <w:rsid w:val="002A5885"/>
    <w:rsid w:val="002B39B0"/>
    <w:rsid w:val="002C601D"/>
    <w:rsid w:val="002D0058"/>
    <w:rsid w:val="002D4CE9"/>
    <w:rsid w:val="002D7974"/>
    <w:rsid w:val="002E4D38"/>
    <w:rsid w:val="00317B57"/>
    <w:rsid w:val="00394B03"/>
    <w:rsid w:val="003E0655"/>
    <w:rsid w:val="003E0C4A"/>
    <w:rsid w:val="003F0458"/>
    <w:rsid w:val="0042683B"/>
    <w:rsid w:val="004339EC"/>
    <w:rsid w:val="00446202"/>
    <w:rsid w:val="004921E7"/>
    <w:rsid w:val="004D2645"/>
    <w:rsid w:val="004F79CD"/>
    <w:rsid w:val="005119A5"/>
    <w:rsid w:val="00550FD3"/>
    <w:rsid w:val="00593327"/>
    <w:rsid w:val="005A0572"/>
    <w:rsid w:val="005D3E75"/>
    <w:rsid w:val="00615D31"/>
    <w:rsid w:val="00636139"/>
    <w:rsid w:val="00637BCD"/>
    <w:rsid w:val="0065248D"/>
    <w:rsid w:val="00661A9E"/>
    <w:rsid w:val="006B1594"/>
    <w:rsid w:val="00702468"/>
    <w:rsid w:val="0071549C"/>
    <w:rsid w:val="007175F9"/>
    <w:rsid w:val="00740598"/>
    <w:rsid w:val="00744513"/>
    <w:rsid w:val="00747736"/>
    <w:rsid w:val="00770C57"/>
    <w:rsid w:val="007A5F7A"/>
    <w:rsid w:val="007B2846"/>
    <w:rsid w:val="007C6678"/>
    <w:rsid w:val="008127B3"/>
    <w:rsid w:val="00820997"/>
    <w:rsid w:val="00870BB3"/>
    <w:rsid w:val="00896967"/>
    <w:rsid w:val="008A02F1"/>
    <w:rsid w:val="008D4DB3"/>
    <w:rsid w:val="00907973"/>
    <w:rsid w:val="0092514B"/>
    <w:rsid w:val="00952302"/>
    <w:rsid w:val="0098402A"/>
    <w:rsid w:val="00A10259"/>
    <w:rsid w:val="00A37E71"/>
    <w:rsid w:val="00A52524"/>
    <w:rsid w:val="00A55F43"/>
    <w:rsid w:val="00A60C8E"/>
    <w:rsid w:val="00A657F8"/>
    <w:rsid w:val="00A72ADC"/>
    <w:rsid w:val="00A73771"/>
    <w:rsid w:val="00A804CC"/>
    <w:rsid w:val="00A92E73"/>
    <w:rsid w:val="00A9737B"/>
    <w:rsid w:val="00AB6A13"/>
    <w:rsid w:val="00AE0E15"/>
    <w:rsid w:val="00AF1736"/>
    <w:rsid w:val="00B3686E"/>
    <w:rsid w:val="00B50B8F"/>
    <w:rsid w:val="00B865E3"/>
    <w:rsid w:val="00B97711"/>
    <w:rsid w:val="00BA2BBD"/>
    <w:rsid w:val="00BC7C90"/>
    <w:rsid w:val="00C73FA4"/>
    <w:rsid w:val="00C7447C"/>
    <w:rsid w:val="00C8339D"/>
    <w:rsid w:val="00CF5F1C"/>
    <w:rsid w:val="00D114A6"/>
    <w:rsid w:val="00D47E88"/>
    <w:rsid w:val="00D64AA9"/>
    <w:rsid w:val="00D76752"/>
    <w:rsid w:val="00D77D29"/>
    <w:rsid w:val="00D95573"/>
    <w:rsid w:val="00D96C19"/>
    <w:rsid w:val="00DA2700"/>
    <w:rsid w:val="00DC015F"/>
    <w:rsid w:val="00DC3080"/>
    <w:rsid w:val="00DD0B5D"/>
    <w:rsid w:val="00DD4521"/>
    <w:rsid w:val="00DF3A87"/>
    <w:rsid w:val="00E160E2"/>
    <w:rsid w:val="00E22ACF"/>
    <w:rsid w:val="00E623FC"/>
    <w:rsid w:val="00E73BF5"/>
    <w:rsid w:val="00EB42F5"/>
    <w:rsid w:val="00EC4C28"/>
    <w:rsid w:val="00EE1061"/>
    <w:rsid w:val="00EF4FE2"/>
    <w:rsid w:val="00F07191"/>
    <w:rsid w:val="00F80039"/>
    <w:rsid w:val="00F82BC5"/>
    <w:rsid w:val="00FE1EEB"/>
    <w:rsid w:val="00FE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9CCC"/>
  <w15:chartTrackingRefBased/>
  <w15:docId w15:val="{340B5A15-450F-4CF4-BD2D-3832CBB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80039"/>
    <w:rPr>
      <w:sz w:val="16"/>
      <w:szCs w:val="16"/>
    </w:rPr>
  </w:style>
  <w:style w:type="paragraph" w:styleId="CommentText">
    <w:name w:val="annotation text"/>
    <w:basedOn w:val="Normal"/>
    <w:link w:val="CommentTextChar"/>
    <w:semiHidden/>
    <w:rsid w:val="00F80039"/>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semiHidden/>
    <w:rsid w:val="00F80039"/>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F8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39"/>
    <w:rPr>
      <w:rFonts w:ascii="Segoe UI" w:hAnsi="Segoe UI" w:cs="Segoe UI"/>
      <w:sz w:val="18"/>
      <w:szCs w:val="18"/>
    </w:rPr>
  </w:style>
  <w:style w:type="character" w:styleId="Hyperlink">
    <w:name w:val="Hyperlink"/>
    <w:basedOn w:val="DefaultParagraphFont"/>
    <w:uiPriority w:val="99"/>
    <w:unhideWhenUsed/>
    <w:rsid w:val="00F80039"/>
    <w:rPr>
      <w:color w:val="0563C1" w:themeColor="hyperlink"/>
      <w:u w:val="single"/>
    </w:rPr>
  </w:style>
  <w:style w:type="table" w:styleId="TableGrid">
    <w:name w:val="Table Grid"/>
    <w:basedOn w:val="TableNormal"/>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48D"/>
    <w:pPr>
      <w:spacing w:after="0" w:line="240" w:lineRule="auto"/>
    </w:pPr>
  </w:style>
  <w:style w:type="paragraph" w:styleId="CommentSubject">
    <w:name w:val="annotation subject"/>
    <w:basedOn w:val="CommentText"/>
    <w:next w:val="CommentText"/>
    <w:link w:val="CommentSubjectChar"/>
    <w:uiPriority w:val="99"/>
    <w:semiHidden/>
    <w:unhideWhenUsed/>
    <w:rsid w:val="00EE106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1061"/>
    <w:rPr>
      <w:rFonts w:ascii="Courier" w:eastAsia="Times New Roman" w:hAnsi="Courier" w:cs="Courier"/>
      <w:b/>
      <w:bCs/>
      <w:sz w:val="20"/>
      <w:szCs w:val="20"/>
    </w:rPr>
  </w:style>
  <w:style w:type="paragraph" w:styleId="ListParagraph">
    <w:name w:val="List Paragraph"/>
    <w:basedOn w:val="Normal"/>
    <w:uiPriority w:val="34"/>
    <w:qFormat/>
    <w:rsid w:val="00446202"/>
    <w:pPr>
      <w:ind w:left="720"/>
      <w:contextualSpacing/>
    </w:pPr>
  </w:style>
  <w:style w:type="paragraph" w:styleId="Header">
    <w:name w:val="header"/>
    <w:basedOn w:val="Normal"/>
    <w:link w:val="HeaderChar"/>
    <w:uiPriority w:val="99"/>
    <w:unhideWhenUsed/>
    <w:rsid w:val="007B2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846"/>
  </w:style>
  <w:style w:type="paragraph" w:styleId="Footer">
    <w:name w:val="footer"/>
    <w:basedOn w:val="Normal"/>
    <w:link w:val="FooterChar"/>
    <w:uiPriority w:val="99"/>
    <w:unhideWhenUsed/>
    <w:rsid w:val="007B2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846"/>
  </w:style>
  <w:style w:type="paragraph" w:styleId="Title">
    <w:name w:val="Title"/>
    <w:basedOn w:val="Normal"/>
    <w:next w:val="Normal"/>
    <w:link w:val="TitleChar"/>
    <w:uiPriority w:val="10"/>
    <w:qFormat/>
    <w:rsid w:val="007B2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4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F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cdot-construction-specifications/2021-construction-specifications/a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business/designsupport/cdot-construction-specifications/2021-construction-specifications/acca/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FF9B-A622-4C82-9CF6-47D72AFC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Michael</dc:creator>
  <cp:keywords/>
  <dc:description/>
  <cp:lastModifiedBy>Avgeris, Louis</cp:lastModifiedBy>
  <cp:revision>9</cp:revision>
  <cp:lastPrinted>2020-01-15T18:25:00Z</cp:lastPrinted>
  <dcterms:created xsi:type="dcterms:W3CDTF">2021-06-11T14:48:00Z</dcterms:created>
  <dcterms:modified xsi:type="dcterms:W3CDTF">2022-04-14T21:03:00Z</dcterms:modified>
</cp:coreProperties>
</file>