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3D00" w14:textId="77777777" w:rsidR="005F0B78" w:rsidRPr="00FD78F8" w:rsidRDefault="005F0B78" w:rsidP="005F0B78">
      <w:pPr>
        <w:jc w:val="center"/>
        <w:rPr>
          <w:b/>
          <w:sz w:val="40"/>
          <w:szCs w:val="40"/>
        </w:rPr>
      </w:pPr>
      <w:r w:rsidRPr="00FD78F8">
        <w:rPr>
          <w:b/>
          <w:sz w:val="40"/>
          <w:szCs w:val="40"/>
        </w:rPr>
        <w:t>NOTICE</w:t>
      </w:r>
    </w:p>
    <w:p w14:paraId="4B5A09BB" w14:textId="77777777" w:rsidR="005F0B78" w:rsidRPr="002F001E" w:rsidRDefault="005F0B78" w:rsidP="005F0B78">
      <w:pPr>
        <w:rPr>
          <w:rFonts w:ascii="Trebuchet MS" w:hAnsi="Trebuchet MS"/>
          <w:sz w:val="28"/>
          <w:szCs w:val="28"/>
        </w:rPr>
      </w:pPr>
    </w:p>
    <w:p w14:paraId="08FDA06F" w14:textId="36B412BB" w:rsidR="005F0B78" w:rsidRPr="00B96AE9" w:rsidRDefault="005F0B78" w:rsidP="00FD78F8">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w:t>
      </w:r>
      <w:bookmarkStart w:id="1" w:name="_GoBack"/>
      <w:bookmarkEnd w:id="1"/>
      <w:r w:rsidRPr="00B96AE9">
        <w:rPr>
          <w:color w:val="0E101A"/>
          <w:sz w:val="28"/>
          <w:szCs w:val="28"/>
        </w:rPr>
        <w:t>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B96AE9" w:rsidRDefault="005F0B78" w:rsidP="00FD78F8">
      <w:pPr>
        <w:pStyle w:val="NormalWeb"/>
        <w:spacing w:before="0" w:beforeAutospacing="0" w:after="0" w:afterAutospacing="0"/>
        <w:rPr>
          <w:color w:val="0E101A"/>
          <w:sz w:val="28"/>
          <w:szCs w:val="28"/>
        </w:rPr>
      </w:pPr>
    </w:p>
    <w:p w14:paraId="7F7D1694" w14:textId="77777777" w:rsidR="005F0B78" w:rsidRPr="00B96AE9" w:rsidRDefault="005F0B78" w:rsidP="00FD78F8">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2C22872D" w14:textId="77777777" w:rsidR="005F0B78" w:rsidRPr="00720451" w:rsidRDefault="005F0B78" w:rsidP="00FD78F8">
      <w:pPr>
        <w:rPr>
          <w:sz w:val="28"/>
          <w:szCs w:val="28"/>
        </w:rPr>
      </w:pPr>
    </w:p>
    <w:p w14:paraId="43A88571" w14:textId="77777777" w:rsidR="005F0B78" w:rsidRPr="00720451" w:rsidRDefault="005F0B78" w:rsidP="00FD78F8">
      <w:pPr>
        <w:rPr>
          <w:b/>
          <w:color w:val="A50021"/>
          <w:sz w:val="28"/>
          <w:szCs w:val="28"/>
        </w:rPr>
      </w:pPr>
      <w:r w:rsidRPr="00720451">
        <w:rPr>
          <w:b/>
          <w:color w:val="A50021"/>
          <w:sz w:val="28"/>
          <w:szCs w:val="28"/>
        </w:rPr>
        <w:t>Instructions for use on CDOT construction projects:</w:t>
      </w:r>
    </w:p>
    <w:p w14:paraId="36E041B3" w14:textId="5AA0B6AB" w:rsidR="007941B2" w:rsidRDefault="00A64DCE">
      <w:pPr>
        <w:pStyle w:val="BodyText"/>
        <w:spacing w:before="3"/>
        <w:rPr>
          <w:sz w:val="28"/>
          <w:szCs w:val="28"/>
        </w:rPr>
      </w:pPr>
      <w:r>
        <w:rPr>
          <w:sz w:val="28"/>
          <w:szCs w:val="28"/>
        </w:rPr>
        <w:t>Use on a</w:t>
      </w:r>
      <w:r w:rsidR="0012634D">
        <w:rPr>
          <w:sz w:val="28"/>
          <w:szCs w:val="28"/>
        </w:rPr>
        <w:t>ll projects</w:t>
      </w:r>
      <w:r>
        <w:rPr>
          <w:sz w:val="28"/>
          <w:szCs w:val="28"/>
        </w:rPr>
        <w:t>.</w:t>
      </w:r>
    </w:p>
    <w:p w14:paraId="00DA6F25" w14:textId="77777777" w:rsidR="00A64DCE" w:rsidRPr="00FF39FE" w:rsidRDefault="001259BD" w:rsidP="00A64DCE">
      <w:pPr>
        <w:rPr>
          <w:rFonts w:ascii="Arial" w:hAnsi="Arial" w:cs="Arial"/>
          <w:b/>
          <w:bCs/>
        </w:rPr>
      </w:pPr>
      <w:r>
        <w:rPr>
          <w:sz w:val="15"/>
        </w:rPr>
        <w:br w:type="page"/>
      </w:r>
      <w:r w:rsidR="00A64DCE" w:rsidRPr="00FF39FE">
        <w:rPr>
          <w:rFonts w:ascii="Arial" w:hAnsi="Arial" w:cs="Arial"/>
          <w:b/>
          <w:bCs/>
        </w:rPr>
        <w:lastRenderedPageBreak/>
        <w:t>Revise Sections 108 of the Standard Specifications as follows:</w:t>
      </w:r>
    </w:p>
    <w:p w14:paraId="56E6901E" w14:textId="77777777" w:rsidR="00A64DCE" w:rsidRPr="00FF39FE" w:rsidRDefault="00A64DCE" w:rsidP="00A64DCE">
      <w:pPr>
        <w:kinsoku w:val="0"/>
        <w:overflowPunct w:val="0"/>
        <w:adjustRightInd w:val="0"/>
        <w:ind w:left="40" w:right="263"/>
        <w:rPr>
          <w:rFonts w:ascii="Arial" w:hAnsi="Arial" w:cs="Arial"/>
          <w:i/>
          <w:iCs/>
          <w:highlight w:val="yellow"/>
        </w:rPr>
      </w:pPr>
    </w:p>
    <w:p w14:paraId="6633B925" w14:textId="77777777" w:rsidR="00A64DCE" w:rsidRPr="00FF39FE" w:rsidRDefault="00A64DCE" w:rsidP="00A64DCE">
      <w:pPr>
        <w:kinsoku w:val="0"/>
        <w:overflowPunct w:val="0"/>
        <w:adjustRightInd w:val="0"/>
        <w:ind w:left="40" w:right="263"/>
        <w:rPr>
          <w:rFonts w:ascii="Arial" w:hAnsi="Arial" w:cs="Arial"/>
          <w:b/>
          <w:bCs/>
        </w:rPr>
      </w:pPr>
      <w:r w:rsidRPr="00FF39FE">
        <w:rPr>
          <w:rFonts w:ascii="Arial" w:hAnsi="Arial" w:cs="Arial"/>
          <w:b/>
          <w:bCs/>
        </w:rPr>
        <w:t>Add the following to Subsection 108.08(d):</w:t>
      </w:r>
    </w:p>
    <w:p w14:paraId="6952BB79" w14:textId="77777777" w:rsidR="00A64DCE" w:rsidRPr="00FF39FE" w:rsidRDefault="00A64DCE" w:rsidP="00A64DCE">
      <w:pPr>
        <w:kinsoku w:val="0"/>
        <w:overflowPunct w:val="0"/>
        <w:adjustRightInd w:val="0"/>
        <w:ind w:left="40" w:right="263"/>
        <w:rPr>
          <w:rFonts w:ascii="Arial" w:hAnsi="Arial" w:cs="Arial"/>
          <w:i/>
          <w:iCs/>
        </w:rPr>
      </w:pPr>
    </w:p>
    <w:p w14:paraId="5B2814F8" w14:textId="77777777" w:rsidR="00A64DCE" w:rsidRPr="00FF39FE" w:rsidRDefault="00A64DCE" w:rsidP="00A64DCE">
      <w:pPr>
        <w:numPr>
          <w:ilvl w:val="0"/>
          <w:numId w:val="11"/>
        </w:numPr>
        <w:adjustRightInd w:val="0"/>
        <w:spacing w:after="120"/>
        <w:rPr>
          <w:rFonts w:ascii="Arial" w:eastAsia="Calibri" w:hAnsi="Arial" w:cs="Arial"/>
          <w:i/>
          <w:iCs/>
          <w:color w:val="000000"/>
        </w:rPr>
      </w:pPr>
      <w:r w:rsidRPr="00FF39FE">
        <w:rPr>
          <w:rFonts w:ascii="Arial" w:eastAsia="TimesNewRomanPS" w:hAnsi="Arial" w:cs="Arial"/>
          <w:i/>
          <w:iCs/>
        </w:rPr>
        <w:t xml:space="preserve">Extension of Contract Time. </w:t>
      </w:r>
      <w:r w:rsidRPr="00FF39FE">
        <w:rPr>
          <w:rFonts w:ascii="Arial" w:eastAsia="Calibri" w:hAnsi="Arial" w:cs="Arial"/>
          <w:color w:val="000000"/>
        </w:rPr>
        <w:t xml:space="preserve">The Contractor shall orally notify the Engineer as soon as the Contractor recognizes a potential project delay.  The Contractor or Engineer shall document the discussion in writing. This discussion and documentation are not considered an official notice of a delay.  </w:t>
      </w:r>
    </w:p>
    <w:p w14:paraId="2BB948D5" w14:textId="77777777" w:rsidR="00A64DCE" w:rsidRPr="00FF39FE" w:rsidRDefault="00A64DCE" w:rsidP="00A64DCE">
      <w:pPr>
        <w:adjustRightInd w:val="0"/>
        <w:spacing w:after="120"/>
        <w:ind w:left="720"/>
        <w:rPr>
          <w:rFonts w:ascii="Arial" w:eastAsia="Calibri" w:hAnsi="Arial" w:cs="Arial"/>
          <w:color w:val="000000"/>
        </w:rPr>
      </w:pPr>
      <w:r w:rsidRPr="00FF39FE">
        <w:rPr>
          <w:rFonts w:ascii="Arial" w:eastAsia="Calibri" w:hAnsi="Arial" w:cs="Arial"/>
          <w:color w:val="000000"/>
        </w:rPr>
        <w:t xml:space="preserve">The Contractor shall provide a written notice of delay within seven days of determining the need for additional contract time. The notice of delay shall describe the nature and specific cause of the delay. Failure to submit the written notice of delay within seven days constitutes a waiver of entitlement to additional time or compensation. </w:t>
      </w:r>
    </w:p>
    <w:p w14:paraId="7E2BEBF1" w14:textId="77777777" w:rsidR="00A64DCE" w:rsidRPr="00FF39FE" w:rsidRDefault="00A64DCE" w:rsidP="00A64DCE">
      <w:pPr>
        <w:adjustRightInd w:val="0"/>
        <w:spacing w:after="120"/>
        <w:ind w:left="720"/>
        <w:rPr>
          <w:rFonts w:ascii="Arial" w:eastAsia="Calibri" w:hAnsi="Arial" w:cs="Arial"/>
          <w:color w:val="000000"/>
        </w:rPr>
      </w:pPr>
      <w:r w:rsidRPr="00FF39FE">
        <w:rPr>
          <w:rFonts w:ascii="Arial" w:eastAsia="Calibri" w:hAnsi="Arial" w:cs="Arial"/>
          <w:color w:val="000000"/>
        </w:rPr>
        <w:t xml:space="preserve">The Contractor shall submit the time extension request and supporting analysis within 30 days of the written delay notice. The request shall include a schedule analysis with all information needed to support the time extension request pursuant to one of the following methods including an explanation for selecting that method: </w:t>
      </w:r>
    </w:p>
    <w:p w14:paraId="76077136" w14:textId="77777777" w:rsidR="00A64DCE" w:rsidRPr="00FF39FE" w:rsidRDefault="00A64DCE" w:rsidP="00A64DCE">
      <w:pPr>
        <w:widowControl/>
        <w:numPr>
          <w:ilvl w:val="0"/>
          <w:numId w:val="12"/>
        </w:numPr>
        <w:autoSpaceDE/>
        <w:autoSpaceDN/>
        <w:adjustRightInd w:val="0"/>
        <w:spacing w:after="120"/>
        <w:ind w:left="1080"/>
        <w:rPr>
          <w:rFonts w:ascii="Arial" w:eastAsia="Calibri" w:hAnsi="Arial" w:cs="Arial"/>
          <w:color w:val="000000"/>
        </w:rPr>
      </w:pPr>
      <w:r w:rsidRPr="00FF39FE">
        <w:rPr>
          <w:rFonts w:ascii="Arial" w:eastAsia="Calibri" w:hAnsi="Arial" w:cs="Arial"/>
          <w:color w:val="000000"/>
        </w:rPr>
        <w:t>Time Impact Analysis (TIA) for all forward-looking analyses of time impacts following the guideline AACE® International Recommended Practice No. 52R-06 Prospective Time Impact Analysis – As Applied in Construction.</w:t>
      </w:r>
    </w:p>
    <w:p w14:paraId="168F1DC7" w14:textId="77777777" w:rsidR="00A64DCE" w:rsidRPr="00FF39FE" w:rsidRDefault="00A64DCE" w:rsidP="00A64DCE">
      <w:pPr>
        <w:widowControl/>
        <w:numPr>
          <w:ilvl w:val="0"/>
          <w:numId w:val="12"/>
        </w:numPr>
        <w:autoSpaceDE/>
        <w:autoSpaceDN/>
        <w:adjustRightInd w:val="0"/>
        <w:spacing w:after="120"/>
        <w:ind w:left="1080"/>
        <w:rPr>
          <w:rFonts w:ascii="Arial" w:eastAsia="Calibri" w:hAnsi="Arial" w:cs="Arial"/>
          <w:color w:val="000000"/>
        </w:rPr>
      </w:pPr>
      <w:r w:rsidRPr="00FF39FE">
        <w:rPr>
          <w:rFonts w:ascii="Arial" w:eastAsia="Calibri" w:hAnsi="Arial" w:cs="Arial"/>
          <w:color w:val="000000"/>
        </w:rPr>
        <w:t>Forensic Schedule Analysis for all time impacts absorbed into the schedule following the AACE® International Recommended Practice 29R-03 Forensic Schedule Analysis.</w:t>
      </w:r>
    </w:p>
    <w:p w14:paraId="0B762A32" w14:textId="77777777" w:rsidR="00A64DCE" w:rsidRPr="00FF39FE" w:rsidRDefault="00A64DCE" w:rsidP="00A64DCE">
      <w:pPr>
        <w:widowControl/>
        <w:numPr>
          <w:ilvl w:val="0"/>
          <w:numId w:val="12"/>
        </w:numPr>
        <w:autoSpaceDE/>
        <w:autoSpaceDN/>
        <w:adjustRightInd w:val="0"/>
        <w:spacing w:after="120"/>
        <w:ind w:left="1080"/>
        <w:rPr>
          <w:rFonts w:ascii="Arial" w:eastAsia="Calibri" w:hAnsi="Arial" w:cs="Arial"/>
          <w:color w:val="000000"/>
        </w:rPr>
      </w:pPr>
      <w:r w:rsidRPr="00FF39FE">
        <w:rPr>
          <w:rFonts w:ascii="Arial" w:eastAsia="Calibri" w:hAnsi="Arial" w:cs="Arial"/>
          <w:color w:val="000000"/>
        </w:rPr>
        <w:t xml:space="preserve">Other acceptable method of schedule analysis, as approved by the Engineer. </w:t>
      </w:r>
    </w:p>
    <w:p w14:paraId="4F3D7DE8" w14:textId="77777777" w:rsidR="00A64DCE" w:rsidRPr="0011285F" w:rsidRDefault="00A64DCE" w:rsidP="00A64DCE">
      <w:pPr>
        <w:adjustRightInd w:val="0"/>
        <w:spacing w:after="120"/>
        <w:ind w:left="1080"/>
        <w:rPr>
          <w:rFonts w:ascii="Arial" w:eastAsia="Calibri" w:hAnsi="Arial" w:cs="Arial"/>
          <w:color w:val="000000"/>
        </w:rPr>
      </w:pPr>
      <w:r w:rsidRPr="00FF39FE">
        <w:rPr>
          <w:rFonts w:ascii="Arial" w:eastAsia="Calibri" w:hAnsi="Arial" w:cs="Arial"/>
          <w:color w:val="000000"/>
        </w:rPr>
        <w:t xml:space="preserve">The analyses shall show a delay to the critical path in order to obtain a contract time extension. The Contractor shall demonstrate that efforts were made to avoid the delay by resequencing the work or by using other reasonable alternatives. Failure to submit the documentation to support the time extension request within 30 days of the Contractor’s written notice of delay constitutes a waiver of entitlement to additional time or compensation. </w:t>
      </w:r>
      <w:r w:rsidRPr="0011285F">
        <w:rPr>
          <w:rFonts w:ascii="Arial" w:eastAsia="Calibri" w:hAnsi="Arial" w:cs="Arial"/>
          <w:color w:val="000000"/>
        </w:rPr>
        <w:t>The Engineer’s review of the time extension request will not exceed 15 days.</w:t>
      </w:r>
    </w:p>
    <w:p w14:paraId="05275E92" w14:textId="0513FA89" w:rsidR="0012634D" w:rsidRPr="007C42C3" w:rsidRDefault="0012634D" w:rsidP="004F10CC">
      <w:pPr>
        <w:rPr>
          <w:rFonts w:ascii="Arial" w:hAnsi="Arial" w:cs="Arial"/>
          <w:b/>
          <w:bCs/>
        </w:rPr>
      </w:pPr>
    </w:p>
    <w:sectPr w:rsidR="0012634D" w:rsidRPr="007C42C3" w:rsidSect="00D41E8E">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80AF1" w14:textId="77777777" w:rsidR="00283F1C" w:rsidRDefault="00283F1C">
      <w:r>
        <w:separator/>
      </w:r>
    </w:p>
  </w:endnote>
  <w:endnote w:type="continuationSeparator" w:id="0">
    <w:p w14:paraId="61EBA795" w14:textId="77777777" w:rsidR="00283F1C" w:rsidRDefault="0028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872D" w14:textId="550FD62A" w:rsidR="00373734" w:rsidRDefault="004437F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65266AE" wp14:editId="77A0209B">
              <wp:simplePos x="0" y="0"/>
              <wp:positionH relativeFrom="page">
                <wp:posOffset>3789680</wp:posOffset>
              </wp:positionH>
              <wp:positionV relativeFrom="page">
                <wp:posOffset>9445625</wp:posOffset>
              </wp:positionV>
              <wp:extent cx="1930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9FEC" w14:textId="02A9508A" w:rsidR="00373734" w:rsidRDefault="00373734">
                          <w:pPr>
                            <w:pStyle w:val="BodyText"/>
                            <w:spacing w:line="244"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65266AE" id="_x0000_t202" coordsize="21600,21600" o:spt="202" path="m,l,21600r21600,l21600,xe">
              <v:stroke joinstyle="miter"/>
              <v:path gradientshapeok="t" o:connecttype="rect"/>
            </v:shapetype>
            <v:shape id="Text Box 1" o:spid="_x0000_s1026" type="#_x0000_t202" style="position:absolute;margin-left:298.4pt;margin-top:743.7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" filled="f" stroked="f">
              <v:textbox inset="0,0,0,0">
                <w:txbxContent>
                  <w:p w14:paraId="28689FEC" w14:textId="02A9508A" w:rsidR="00373734" w:rsidRDefault="00373734">
                    <w:pPr>
                      <w:pStyle w:val="BodyText"/>
                      <w:spacing w:line="244"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A9038" w14:textId="77777777" w:rsidR="00283F1C" w:rsidRDefault="00283F1C">
      <w:r>
        <w:separator/>
      </w:r>
    </w:p>
  </w:footnote>
  <w:footnote w:type="continuationSeparator" w:id="0">
    <w:p w14:paraId="7039A9BF" w14:textId="77777777" w:rsidR="00283F1C" w:rsidRDefault="0028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3442"/>
      <w:docPartObj>
        <w:docPartGallery w:val="Page Numbers (Top of Page)"/>
        <w:docPartUnique/>
      </w:docPartObj>
    </w:sdtPr>
    <w:sdtEndPr>
      <w:rPr>
        <w:noProof/>
      </w:rPr>
    </w:sdtEndPr>
    <w:sdtContent>
      <w:p w14:paraId="6D2030FF" w14:textId="77777777" w:rsidR="00D41E8E" w:rsidRDefault="00D41E8E" w:rsidP="0012634D">
        <w:pPr>
          <w:jc w:val="right"/>
        </w:pPr>
      </w:p>
      <w:p w14:paraId="27DC1C2E" w14:textId="77777777" w:rsidR="00D41E8E" w:rsidRDefault="00D41E8E" w:rsidP="0012634D">
        <w:pPr>
          <w:jc w:val="right"/>
        </w:pPr>
      </w:p>
      <w:p w14:paraId="787B9D3C" w14:textId="7ABD7313" w:rsidR="00D41E8E" w:rsidRDefault="00D41E8E" w:rsidP="00D41E8E">
        <w:pPr>
          <w:jc w:val="right"/>
          <w:rPr>
            <w:rFonts w:ascii="Arial" w:hAnsi="Arial" w:cs="Arial"/>
          </w:rPr>
        </w:pPr>
        <w:r>
          <w:rPr>
            <w:rFonts w:ascii="Arial" w:hAnsi="Arial" w:cs="Arial"/>
            <w:bCs/>
            <w:sz w:val="24"/>
            <w:szCs w:val="24"/>
          </w:rPr>
          <w:t>March 18</w:t>
        </w:r>
        <w:r w:rsidRPr="00523416">
          <w:rPr>
            <w:rFonts w:ascii="Arial" w:hAnsi="Arial" w:cs="Arial"/>
            <w:bCs/>
            <w:sz w:val="24"/>
            <w:szCs w:val="24"/>
          </w:rPr>
          <w:t>, 2022</w:t>
        </w:r>
      </w:p>
      <w:p w14:paraId="40005C6D" w14:textId="5C3F007F" w:rsidR="0012634D" w:rsidRPr="00523416" w:rsidRDefault="0012634D" w:rsidP="00D41E8E">
        <w:pPr>
          <w:jc w:val="center"/>
          <w:rPr>
            <w:rFonts w:ascii="Arial" w:hAnsi="Arial" w:cs="Arial"/>
            <w:sz w:val="24"/>
            <w:szCs w:val="24"/>
          </w:rPr>
        </w:pPr>
        <w:r w:rsidRPr="00424562">
          <w:rPr>
            <w:rFonts w:ascii="Arial" w:hAnsi="Arial" w:cs="Arial"/>
          </w:rPr>
          <w:fldChar w:fldCharType="begin"/>
        </w:r>
        <w:r w:rsidRPr="00424562">
          <w:rPr>
            <w:rFonts w:ascii="Arial" w:hAnsi="Arial" w:cs="Arial"/>
          </w:rPr>
          <w:instrText xml:space="preserve"> PAGE   \* MERGEFORMAT </w:instrText>
        </w:r>
        <w:r w:rsidRPr="00424562">
          <w:rPr>
            <w:rFonts w:ascii="Arial" w:hAnsi="Arial" w:cs="Arial"/>
          </w:rPr>
          <w:fldChar w:fldCharType="separate"/>
        </w:r>
        <w:r w:rsidR="0079599F">
          <w:rPr>
            <w:rFonts w:ascii="Arial" w:hAnsi="Arial" w:cs="Arial"/>
            <w:noProof/>
          </w:rPr>
          <w:t>1</w:t>
        </w:r>
        <w:r w:rsidRPr="00424562">
          <w:rPr>
            <w:rFonts w:ascii="Arial" w:hAnsi="Arial" w:cs="Arial"/>
            <w:noProof/>
          </w:rPr>
          <w:fldChar w:fldCharType="end"/>
        </w:r>
      </w:p>
      <w:p w14:paraId="4DC06B3D" w14:textId="1B1CD192" w:rsidR="00A64DCE" w:rsidRDefault="00A64DCE" w:rsidP="00A64DCE">
        <w:pPr>
          <w:jc w:val="center"/>
          <w:rPr>
            <w:rFonts w:ascii="Arial" w:hAnsi="Arial" w:cs="Arial"/>
          </w:rPr>
        </w:pPr>
        <w:r w:rsidRPr="00D10C51">
          <w:rPr>
            <w:rFonts w:ascii="Arial" w:hAnsi="Arial" w:cs="Arial"/>
          </w:rPr>
          <w:t xml:space="preserve">REVISION OF SECTION </w:t>
        </w:r>
        <w:r>
          <w:rPr>
            <w:rFonts w:ascii="Arial" w:hAnsi="Arial" w:cs="Arial"/>
          </w:rPr>
          <w:t>108</w:t>
        </w:r>
      </w:p>
      <w:p w14:paraId="5124CFED" w14:textId="16219EFD" w:rsidR="0012634D" w:rsidRDefault="00A64DCE" w:rsidP="00D41E8E">
        <w:pPr>
          <w:jc w:val="center"/>
          <w:rPr>
            <w:noProof/>
            <w:sz w:val="20"/>
          </w:rPr>
        </w:pPr>
        <w:r>
          <w:rPr>
            <w:rFonts w:ascii="Arial" w:hAnsi="Arial" w:cs="Arial"/>
          </w:rPr>
          <w:t>EXTENSION OF CONTRACT TIME</w:t>
        </w:r>
      </w:p>
    </w:sdtContent>
  </w:sdt>
  <w:p w14:paraId="1F97D631" w14:textId="77777777" w:rsidR="0012634D" w:rsidRDefault="00126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857498724"/>
      <w:docPartObj>
        <w:docPartGallery w:val="Page Numbers (Top of Page)"/>
        <w:docPartUnique/>
      </w:docPartObj>
    </w:sdtPr>
    <w:sdtEndPr>
      <w:rPr>
        <w:noProof/>
      </w:rPr>
    </w:sdtEndPr>
    <w:sdtContent>
      <w:p w14:paraId="6E23AC36" w14:textId="77777777" w:rsidR="00D41E8E" w:rsidRPr="0079599F" w:rsidRDefault="0012634D" w:rsidP="0012634D">
        <w:pPr>
          <w:jc w:val="right"/>
          <w:rPr>
            <w:rFonts w:ascii="Arial" w:hAnsi="Arial" w:cs="Arial"/>
            <w:bCs/>
            <w:sz w:val="24"/>
            <w:szCs w:val="24"/>
          </w:rPr>
        </w:pPr>
        <w:r w:rsidRPr="0079599F">
          <w:rPr>
            <w:rFonts w:ascii="Arial" w:hAnsi="Arial" w:cs="Arial"/>
            <w:bCs/>
            <w:sz w:val="24"/>
            <w:szCs w:val="24"/>
          </w:rPr>
          <w:t xml:space="preserve">                                                        </w:t>
        </w:r>
      </w:p>
      <w:p w14:paraId="6C300A46" w14:textId="77777777" w:rsidR="00D41E8E" w:rsidRPr="0079599F" w:rsidRDefault="00D41E8E" w:rsidP="0012634D">
        <w:pPr>
          <w:jc w:val="right"/>
          <w:rPr>
            <w:rFonts w:ascii="Arial" w:hAnsi="Arial" w:cs="Arial"/>
            <w:bCs/>
            <w:sz w:val="24"/>
            <w:szCs w:val="24"/>
          </w:rPr>
        </w:pPr>
      </w:p>
      <w:p w14:paraId="60E9E928" w14:textId="4C8D84E4" w:rsidR="0012634D" w:rsidRPr="0079599F" w:rsidRDefault="0012634D" w:rsidP="0012634D">
        <w:pPr>
          <w:jc w:val="right"/>
          <w:rPr>
            <w:rFonts w:ascii="Arial" w:hAnsi="Arial" w:cs="Arial"/>
            <w:sz w:val="24"/>
            <w:szCs w:val="24"/>
          </w:rPr>
        </w:pPr>
        <w:r w:rsidRPr="0079599F">
          <w:rPr>
            <w:rFonts w:ascii="Arial" w:hAnsi="Arial" w:cs="Arial"/>
            <w:bCs/>
            <w:sz w:val="24"/>
            <w:szCs w:val="24"/>
          </w:rPr>
          <w:t>March 1</w:t>
        </w:r>
        <w:r w:rsidR="00D41E8E" w:rsidRPr="0079599F">
          <w:rPr>
            <w:rFonts w:ascii="Arial" w:hAnsi="Arial" w:cs="Arial"/>
            <w:bCs/>
            <w:sz w:val="24"/>
            <w:szCs w:val="24"/>
          </w:rPr>
          <w:t>8</w:t>
        </w:r>
        <w:r w:rsidRPr="0079599F">
          <w:rPr>
            <w:rFonts w:ascii="Arial" w:hAnsi="Arial" w:cs="Arial"/>
            <w:bCs/>
            <w:sz w:val="24"/>
            <w:szCs w:val="24"/>
          </w:rPr>
          <w:t>, 2022</w:t>
        </w:r>
      </w:p>
      <w:p w14:paraId="1173AFB4" w14:textId="3EB5B516" w:rsidR="00D41E8E" w:rsidRPr="0079599F" w:rsidRDefault="00D41E8E" w:rsidP="00D41E8E">
        <w:pPr>
          <w:jc w:val="center"/>
          <w:rPr>
            <w:rFonts w:ascii="Arial" w:hAnsi="Arial" w:cs="Arial"/>
            <w:sz w:val="24"/>
            <w:szCs w:val="24"/>
          </w:rPr>
        </w:pPr>
        <w:r w:rsidRPr="0079599F">
          <w:rPr>
            <w:rFonts w:ascii="Arial" w:hAnsi="Arial" w:cs="Arial"/>
            <w:sz w:val="24"/>
            <w:szCs w:val="24"/>
          </w:rPr>
          <w:t>REVISION OF SECTION 108</w:t>
        </w:r>
      </w:p>
      <w:p w14:paraId="2BE34E26" w14:textId="09FC53C9" w:rsidR="0012634D" w:rsidRPr="0079599F" w:rsidRDefault="00D41E8E" w:rsidP="00D41E8E">
        <w:pPr>
          <w:jc w:val="center"/>
          <w:rPr>
            <w:noProof/>
            <w:sz w:val="24"/>
            <w:szCs w:val="24"/>
          </w:rPr>
        </w:pPr>
        <w:r w:rsidRPr="0079599F">
          <w:rPr>
            <w:rFonts w:ascii="Arial" w:hAnsi="Arial" w:cs="Arial"/>
            <w:sz w:val="24"/>
            <w:szCs w:val="24"/>
          </w:rPr>
          <w:t>EXTENSION OF CONTRACT TIME</w:t>
        </w:r>
      </w:p>
    </w:sdtContent>
  </w:sdt>
  <w:p w14:paraId="13A42886" w14:textId="77777777" w:rsidR="0012634D" w:rsidRPr="0012634D" w:rsidRDefault="0012634D" w:rsidP="0012634D">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2"/>
    <w:multiLevelType w:val="multilevel"/>
    <w:tmpl w:val="00000885"/>
    <w:lvl w:ilvl="0">
      <w:start w:val="1"/>
      <w:numFmt w:val="decimal"/>
      <w:lvlText w:val="(%1)"/>
      <w:lvlJc w:val="left"/>
      <w:pPr>
        <w:ind w:left="479" w:hanging="361"/>
      </w:pPr>
      <w:rPr>
        <w:rFonts w:ascii="Times New Roman" w:hAnsi="Times New Roman" w:cs="Times New Roman"/>
        <w:b w:val="0"/>
        <w:bCs w:val="0"/>
        <w:i w:val="0"/>
        <w:iCs w:val="0"/>
        <w:w w:val="99"/>
        <w:sz w:val="20"/>
        <w:szCs w:val="20"/>
      </w:rPr>
    </w:lvl>
    <w:lvl w:ilvl="1">
      <w:numFmt w:val="bullet"/>
      <w:lvlText w:val="•"/>
      <w:lvlJc w:val="left"/>
      <w:pPr>
        <w:ind w:left="1498" w:hanging="361"/>
      </w:pPr>
    </w:lvl>
    <w:lvl w:ilvl="2">
      <w:numFmt w:val="bullet"/>
      <w:lvlText w:val="•"/>
      <w:lvlJc w:val="left"/>
      <w:pPr>
        <w:ind w:left="2516" w:hanging="361"/>
      </w:pPr>
    </w:lvl>
    <w:lvl w:ilvl="3">
      <w:numFmt w:val="bullet"/>
      <w:lvlText w:val="•"/>
      <w:lvlJc w:val="left"/>
      <w:pPr>
        <w:ind w:left="3534" w:hanging="361"/>
      </w:pPr>
    </w:lvl>
    <w:lvl w:ilvl="4">
      <w:numFmt w:val="bullet"/>
      <w:lvlText w:val="•"/>
      <w:lvlJc w:val="left"/>
      <w:pPr>
        <w:ind w:left="4552" w:hanging="361"/>
      </w:pPr>
    </w:lvl>
    <w:lvl w:ilvl="5">
      <w:numFmt w:val="bullet"/>
      <w:lvlText w:val="•"/>
      <w:lvlJc w:val="left"/>
      <w:pPr>
        <w:ind w:left="5570" w:hanging="361"/>
      </w:pPr>
    </w:lvl>
    <w:lvl w:ilvl="6">
      <w:numFmt w:val="bullet"/>
      <w:lvlText w:val="•"/>
      <w:lvlJc w:val="left"/>
      <w:pPr>
        <w:ind w:left="6588" w:hanging="361"/>
      </w:pPr>
    </w:lvl>
    <w:lvl w:ilvl="7">
      <w:numFmt w:val="bullet"/>
      <w:lvlText w:val="•"/>
      <w:lvlJc w:val="left"/>
      <w:pPr>
        <w:ind w:left="7606" w:hanging="361"/>
      </w:pPr>
    </w:lvl>
    <w:lvl w:ilvl="8">
      <w:numFmt w:val="bullet"/>
      <w:lvlText w:val="•"/>
      <w:lvlJc w:val="left"/>
      <w:pPr>
        <w:ind w:left="8624" w:hanging="361"/>
      </w:pPr>
    </w:lvl>
  </w:abstractNum>
  <w:abstractNum w:abstractNumId="2" w15:restartNumberingAfterBreak="0">
    <w:nsid w:val="3DAB79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404103"/>
    <w:multiLevelType w:val="hybridMultilevel"/>
    <w:tmpl w:val="8D1CD7F4"/>
    <w:lvl w:ilvl="0" w:tplc="6CA0CBEA">
      <w:start w:val="4"/>
      <w:numFmt w:val="lowerLetter"/>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F257D7"/>
    <w:multiLevelType w:val="hybridMultilevel"/>
    <w:tmpl w:val="767E59B4"/>
    <w:lvl w:ilvl="0" w:tplc="A8B80CC4">
      <w:start w:val="1"/>
      <w:numFmt w:val="lowerLetter"/>
      <w:lvlText w:val="(%1)"/>
      <w:lvlJc w:val="left"/>
      <w:pPr>
        <w:ind w:left="400" w:hanging="360"/>
      </w:pPr>
      <w:rPr>
        <w:rFonts w:hint="default"/>
        <w:i/>
        <w:iCs/>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15:restartNumberingAfterBreak="0">
    <w:nsid w:val="577163E2"/>
    <w:multiLevelType w:val="hybridMultilevel"/>
    <w:tmpl w:val="4E58EE3C"/>
    <w:lvl w:ilvl="0" w:tplc="12B883F4">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320F2B"/>
    <w:multiLevelType w:val="multilevel"/>
    <w:tmpl w:val="00000885"/>
    <w:lvl w:ilvl="0">
      <w:start w:val="1"/>
      <w:numFmt w:val="decimal"/>
      <w:lvlText w:val="(%1)"/>
      <w:lvlJc w:val="left"/>
      <w:pPr>
        <w:ind w:left="479" w:hanging="361"/>
      </w:pPr>
      <w:rPr>
        <w:rFonts w:ascii="Times New Roman" w:hAnsi="Times New Roman" w:cs="Times New Roman"/>
        <w:b w:val="0"/>
        <w:bCs w:val="0"/>
        <w:i w:val="0"/>
        <w:iCs w:val="0"/>
        <w:w w:val="99"/>
        <w:sz w:val="20"/>
        <w:szCs w:val="20"/>
      </w:rPr>
    </w:lvl>
    <w:lvl w:ilvl="1">
      <w:numFmt w:val="bullet"/>
      <w:lvlText w:val="•"/>
      <w:lvlJc w:val="left"/>
      <w:pPr>
        <w:ind w:left="1498" w:hanging="361"/>
      </w:pPr>
    </w:lvl>
    <w:lvl w:ilvl="2">
      <w:numFmt w:val="bullet"/>
      <w:lvlText w:val="•"/>
      <w:lvlJc w:val="left"/>
      <w:pPr>
        <w:ind w:left="2516" w:hanging="361"/>
      </w:pPr>
    </w:lvl>
    <w:lvl w:ilvl="3">
      <w:numFmt w:val="bullet"/>
      <w:lvlText w:val="•"/>
      <w:lvlJc w:val="left"/>
      <w:pPr>
        <w:ind w:left="3534" w:hanging="361"/>
      </w:pPr>
    </w:lvl>
    <w:lvl w:ilvl="4">
      <w:numFmt w:val="bullet"/>
      <w:lvlText w:val="•"/>
      <w:lvlJc w:val="left"/>
      <w:pPr>
        <w:ind w:left="4552" w:hanging="361"/>
      </w:pPr>
    </w:lvl>
    <w:lvl w:ilvl="5">
      <w:numFmt w:val="bullet"/>
      <w:lvlText w:val="•"/>
      <w:lvlJc w:val="left"/>
      <w:pPr>
        <w:ind w:left="5570" w:hanging="361"/>
      </w:pPr>
    </w:lvl>
    <w:lvl w:ilvl="6">
      <w:numFmt w:val="bullet"/>
      <w:lvlText w:val="•"/>
      <w:lvlJc w:val="left"/>
      <w:pPr>
        <w:ind w:left="6588" w:hanging="361"/>
      </w:pPr>
    </w:lvl>
    <w:lvl w:ilvl="7">
      <w:numFmt w:val="bullet"/>
      <w:lvlText w:val="•"/>
      <w:lvlJc w:val="left"/>
      <w:pPr>
        <w:ind w:left="7606" w:hanging="361"/>
      </w:pPr>
    </w:lvl>
    <w:lvl w:ilvl="8">
      <w:numFmt w:val="bullet"/>
      <w:lvlText w:val="•"/>
      <w:lvlJc w:val="left"/>
      <w:pPr>
        <w:ind w:left="8624" w:hanging="361"/>
      </w:pPr>
    </w:lvl>
  </w:abstractNum>
  <w:abstractNum w:abstractNumId="7" w15:restartNumberingAfterBreak="0">
    <w:nsid w:val="64042812"/>
    <w:multiLevelType w:val="hybridMultilevel"/>
    <w:tmpl w:val="E4A6505C"/>
    <w:lvl w:ilvl="0" w:tplc="AE8822DA">
      <w:start w:val="1"/>
      <w:numFmt w:val="lowerLetter"/>
      <w:lvlText w:val="(%1)"/>
      <w:lvlJc w:val="left"/>
      <w:pPr>
        <w:ind w:left="720" w:hanging="360"/>
      </w:pPr>
      <w:rPr>
        <w:rFonts w:hint="default"/>
      </w:rPr>
    </w:lvl>
    <w:lvl w:ilvl="1" w:tplc="B6F69BC8">
      <w:start w:val="2"/>
      <w:numFmt w:val="decimal"/>
      <w:lvlText w:val="%2."/>
      <w:lvlJc w:val="left"/>
      <w:pPr>
        <w:ind w:left="64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B70F0"/>
    <w:multiLevelType w:val="multilevel"/>
    <w:tmpl w:val="D6FAC2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648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2137D1"/>
    <w:multiLevelType w:val="hybridMultilevel"/>
    <w:tmpl w:val="1E0AD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7E0B3C20"/>
    <w:multiLevelType w:val="hybridMultilevel"/>
    <w:tmpl w:val="CB70004E"/>
    <w:lvl w:ilvl="0" w:tplc="EA1484CA">
      <w:start w:val="1"/>
      <w:numFmt w:val="decimal"/>
      <w:lvlText w:val="%1."/>
      <w:lvlJc w:val="left"/>
      <w:pPr>
        <w:ind w:left="1890"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0"/>
  </w:num>
  <w:num w:numId="2">
    <w:abstractNumId w:val="1"/>
  </w:num>
  <w:num w:numId="3">
    <w:abstractNumId w:val="4"/>
  </w:num>
  <w:num w:numId="4">
    <w:abstractNumId w:val="7"/>
  </w:num>
  <w:num w:numId="5">
    <w:abstractNumId w:val="6"/>
  </w:num>
  <w:num w:numId="6">
    <w:abstractNumId w:val="2"/>
  </w:num>
  <w:num w:numId="7">
    <w:abstractNumId w:val="9"/>
  </w:num>
  <w:num w:numId="8">
    <w:abstractNumId w:val="0"/>
  </w:num>
  <w:num w:numId="9">
    <w:abstractNumId w:val="8"/>
  </w:num>
  <w:num w:numId="10">
    <w:abstractNumId w:val="11"/>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34"/>
    <w:rsid w:val="00004A2E"/>
    <w:rsid w:val="000319F1"/>
    <w:rsid w:val="0003470F"/>
    <w:rsid w:val="00063E5E"/>
    <w:rsid w:val="0007116D"/>
    <w:rsid w:val="000818BB"/>
    <w:rsid w:val="000D3412"/>
    <w:rsid w:val="00123AFC"/>
    <w:rsid w:val="001259BD"/>
    <w:rsid w:val="0012634D"/>
    <w:rsid w:val="001553AB"/>
    <w:rsid w:val="001751F6"/>
    <w:rsid w:val="001A590F"/>
    <w:rsid w:val="001C0B2A"/>
    <w:rsid w:val="001D03DE"/>
    <w:rsid w:val="00283F1C"/>
    <w:rsid w:val="002B22D9"/>
    <w:rsid w:val="002F1793"/>
    <w:rsid w:val="00327E53"/>
    <w:rsid w:val="00344C58"/>
    <w:rsid w:val="00365462"/>
    <w:rsid w:val="00365DE6"/>
    <w:rsid w:val="00373734"/>
    <w:rsid w:val="003958F5"/>
    <w:rsid w:val="00397447"/>
    <w:rsid w:val="003A1D77"/>
    <w:rsid w:val="003B7613"/>
    <w:rsid w:val="00424562"/>
    <w:rsid w:val="004437FC"/>
    <w:rsid w:val="0045695F"/>
    <w:rsid w:val="00460057"/>
    <w:rsid w:val="00461AAF"/>
    <w:rsid w:val="00482CD6"/>
    <w:rsid w:val="004A27EF"/>
    <w:rsid w:val="004B2520"/>
    <w:rsid w:val="004D0B92"/>
    <w:rsid w:val="004E691D"/>
    <w:rsid w:val="004E7808"/>
    <w:rsid w:val="004F10CC"/>
    <w:rsid w:val="00510FC7"/>
    <w:rsid w:val="00523416"/>
    <w:rsid w:val="005459EE"/>
    <w:rsid w:val="005B4BD4"/>
    <w:rsid w:val="005E1D81"/>
    <w:rsid w:val="005F0B78"/>
    <w:rsid w:val="005F6729"/>
    <w:rsid w:val="005F748E"/>
    <w:rsid w:val="00637C5F"/>
    <w:rsid w:val="0069616F"/>
    <w:rsid w:val="006B2D25"/>
    <w:rsid w:val="006B77DC"/>
    <w:rsid w:val="00716499"/>
    <w:rsid w:val="007367CB"/>
    <w:rsid w:val="00791A5D"/>
    <w:rsid w:val="007941B2"/>
    <w:rsid w:val="0079599F"/>
    <w:rsid w:val="00796EEE"/>
    <w:rsid w:val="007A2F71"/>
    <w:rsid w:val="007A3A13"/>
    <w:rsid w:val="007B6B4B"/>
    <w:rsid w:val="0087378D"/>
    <w:rsid w:val="00875C42"/>
    <w:rsid w:val="00880CE8"/>
    <w:rsid w:val="008A3780"/>
    <w:rsid w:val="008D4BDC"/>
    <w:rsid w:val="009271BD"/>
    <w:rsid w:val="00931C16"/>
    <w:rsid w:val="00937036"/>
    <w:rsid w:val="00945F41"/>
    <w:rsid w:val="00961F97"/>
    <w:rsid w:val="009C10D1"/>
    <w:rsid w:val="009E27DF"/>
    <w:rsid w:val="00A44405"/>
    <w:rsid w:val="00A6233F"/>
    <w:rsid w:val="00A64DCE"/>
    <w:rsid w:val="00A80932"/>
    <w:rsid w:val="00A925B2"/>
    <w:rsid w:val="00AC7D6C"/>
    <w:rsid w:val="00AF1933"/>
    <w:rsid w:val="00B34614"/>
    <w:rsid w:val="00B73860"/>
    <w:rsid w:val="00B841A1"/>
    <w:rsid w:val="00BA3EEB"/>
    <w:rsid w:val="00BE1A5A"/>
    <w:rsid w:val="00BF0A26"/>
    <w:rsid w:val="00C11327"/>
    <w:rsid w:val="00C45764"/>
    <w:rsid w:val="00C568E1"/>
    <w:rsid w:val="00C77711"/>
    <w:rsid w:val="00CA3A98"/>
    <w:rsid w:val="00CB6EAD"/>
    <w:rsid w:val="00CC7FB7"/>
    <w:rsid w:val="00CD440D"/>
    <w:rsid w:val="00D17E98"/>
    <w:rsid w:val="00D21842"/>
    <w:rsid w:val="00D4147C"/>
    <w:rsid w:val="00D41E8E"/>
    <w:rsid w:val="00DB53BA"/>
    <w:rsid w:val="00DD4DA1"/>
    <w:rsid w:val="00E15AA4"/>
    <w:rsid w:val="00E24E44"/>
    <w:rsid w:val="00E30768"/>
    <w:rsid w:val="00E43B81"/>
    <w:rsid w:val="00EB79E1"/>
    <w:rsid w:val="00EE26A9"/>
    <w:rsid w:val="00F10617"/>
    <w:rsid w:val="00F46349"/>
    <w:rsid w:val="00FA16CB"/>
    <w:rsid w:val="00FC3B79"/>
    <w:rsid w:val="00FC7C0A"/>
    <w:rsid w:val="00FD78F8"/>
    <w:rsid w:val="00FE07D3"/>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FC"/>
    <w:rPr>
      <w:rFonts w:ascii="Times New Roman" w:eastAsia="Times New Roman" w:hAnsi="Times New Roman" w:cs="Times New Roman"/>
    </w:rPr>
  </w:style>
  <w:style w:type="paragraph" w:styleId="Heading1">
    <w:name w:val="heading 1"/>
    <w:basedOn w:val="Normal"/>
    <w:uiPriority w:val="9"/>
    <w:qFormat/>
    <w:pPr>
      <w:ind w:left="37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unhideWhenUsed/>
    <w:rsid w:val="00004A2E"/>
    <w:rPr>
      <w:sz w:val="20"/>
      <w:szCs w:val="20"/>
    </w:rPr>
  </w:style>
  <w:style w:type="character" w:customStyle="1" w:styleId="CommentTextChar">
    <w:name w:val="Comment Text Char"/>
    <w:basedOn w:val="DefaultParagraphFont"/>
    <w:link w:val="CommentText"/>
    <w:uiPriority w:val="99"/>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F0B78"/>
    <w:rPr>
      <w:i/>
      <w:iCs/>
    </w:rPr>
  </w:style>
  <w:style w:type="character" w:customStyle="1" w:styleId="BodyTextChar">
    <w:name w:val="Body Text Char"/>
    <w:basedOn w:val="DefaultParagraphFont"/>
    <w:link w:val="BodyText"/>
    <w:uiPriority w:val="99"/>
    <w:rsid w:val="004F10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SSP_Index(2-3-11).docx</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SSP_Index(2-3-11).docx</dc:title>
  <dc:creator>durana</dc:creator>
  <cp:lastModifiedBy>Avgeris, Louis</cp:lastModifiedBy>
  <cp:revision>8</cp:revision>
  <dcterms:created xsi:type="dcterms:W3CDTF">2022-03-08T22:25:00Z</dcterms:created>
  <dcterms:modified xsi:type="dcterms:W3CDTF">2022-03-17T16:42:00Z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