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4FA9E" w14:textId="44D4435D" w:rsidR="002757BE" w:rsidRPr="002757BE" w:rsidRDefault="002757BE" w:rsidP="002757BE">
      <w:pPr>
        <w:jc w:val="center"/>
        <w:rPr>
          <w:rFonts w:eastAsiaTheme="minorHAnsi"/>
          <w:color w:val="auto"/>
          <w:sz w:val="40"/>
          <w:szCs w:val="40"/>
        </w:rPr>
      </w:pPr>
      <w:r w:rsidRPr="002757BE">
        <w:rPr>
          <w:rFonts w:eastAsiaTheme="minorHAnsi"/>
          <w:color w:val="auto"/>
          <w:sz w:val="40"/>
          <w:szCs w:val="40"/>
        </w:rPr>
        <w:t>NOTICE</w:t>
      </w:r>
    </w:p>
    <w:p w14:paraId="20CF82D3" w14:textId="77777777" w:rsidR="002757BE" w:rsidRPr="002757BE" w:rsidRDefault="002757BE" w:rsidP="002757BE">
      <w:pPr>
        <w:spacing w:after="160"/>
        <w:ind w:left="0" w:right="0" w:firstLine="0"/>
        <w:rPr>
          <w:rFonts w:ascii="Trebuchet MS" w:eastAsiaTheme="minorHAnsi" w:hAnsi="Trebuchet MS" w:cstheme="minorBidi"/>
          <w:color w:val="auto"/>
          <w:sz w:val="28"/>
          <w:szCs w:val="28"/>
        </w:rPr>
      </w:pPr>
    </w:p>
    <w:p w14:paraId="53DAA335" w14:textId="77777777" w:rsidR="002757BE" w:rsidRPr="002757BE" w:rsidRDefault="002757BE" w:rsidP="002757BE">
      <w:pPr>
        <w:spacing w:after="0"/>
        <w:ind w:left="0" w:right="0" w:firstLine="0"/>
        <w:rPr>
          <w:rFonts w:eastAsiaTheme="minorHAnsi"/>
          <w:color w:val="auto"/>
          <w:sz w:val="28"/>
          <w:szCs w:val="28"/>
        </w:rPr>
      </w:pPr>
      <w:r w:rsidRPr="002757BE">
        <w:rPr>
          <w:rFonts w:eastAsiaTheme="minorHAnsi"/>
          <w:color w:val="auto"/>
          <w:sz w:val="28"/>
          <w:szCs w:val="28"/>
        </w:rPr>
        <w:t xml:space="preserve">This is a project special provision that revises or modifies CDOT’s </w:t>
      </w:r>
      <w:r w:rsidRPr="002757BE">
        <w:rPr>
          <w:rFonts w:eastAsiaTheme="minorHAnsi"/>
          <w:i/>
          <w:color w:val="auto"/>
          <w:sz w:val="28"/>
          <w:szCs w:val="28"/>
        </w:rPr>
        <w:t>Standard Specifications for Road and Bridge Construction</w:t>
      </w:r>
      <w:r w:rsidRPr="002757BE">
        <w:rPr>
          <w:rFonts w:eastAsiaTheme="minorHAnsi"/>
          <w:color w:val="auto"/>
          <w:sz w:val="28"/>
          <w:szCs w:val="28"/>
        </w:rPr>
        <w:t>. It has gone through a formal review and approval process and has been issued by CDOT’s Construction Engineering Services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05B3F7D5" w14:textId="77777777" w:rsidR="002757BE" w:rsidRPr="002757BE" w:rsidRDefault="002757BE" w:rsidP="002757BE">
      <w:pPr>
        <w:spacing w:after="0"/>
        <w:ind w:left="0" w:right="0" w:firstLine="0"/>
        <w:rPr>
          <w:rFonts w:eastAsiaTheme="minorHAnsi"/>
          <w:color w:val="auto"/>
          <w:sz w:val="28"/>
          <w:szCs w:val="28"/>
        </w:rPr>
      </w:pPr>
    </w:p>
    <w:p w14:paraId="6437561B" w14:textId="77777777" w:rsidR="002757BE" w:rsidRPr="002757BE" w:rsidRDefault="002757BE" w:rsidP="002757BE">
      <w:pPr>
        <w:spacing w:after="0"/>
        <w:ind w:left="0" w:right="0" w:firstLine="0"/>
        <w:rPr>
          <w:rFonts w:eastAsiaTheme="minorHAnsi"/>
          <w:color w:val="auto"/>
          <w:sz w:val="28"/>
          <w:szCs w:val="28"/>
        </w:rPr>
      </w:pPr>
      <w:r w:rsidRPr="002757BE">
        <w:rPr>
          <w:rFonts w:eastAsiaTheme="minorHAnsi"/>
          <w:color w:val="auto"/>
          <w:sz w:val="28"/>
          <w:szCs w:val="28"/>
        </w:rPr>
        <w:t xml:space="preserve">Other agencies which use the </w:t>
      </w:r>
      <w:r w:rsidRPr="002757BE">
        <w:rPr>
          <w:rFonts w:eastAsiaTheme="minorHAnsi"/>
          <w:i/>
          <w:color w:val="auto"/>
          <w:sz w:val="28"/>
          <w:szCs w:val="28"/>
        </w:rPr>
        <w:t>Standard Specifications for Road and Bridge Construction</w:t>
      </w:r>
      <w:r w:rsidRPr="002757BE">
        <w:rPr>
          <w:rFonts w:eastAsiaTheme="minorHAnsi"/>
          <w:color w:val="auto"/>
          <w:sz w:val="28"/>
          <w:szCs w:val="28"/>
        </w:rPr>
        <w:t xml:space="preserve"> to administer construction projects may use this special provision as appropriate and at their own risk.</w:t>
      </w:r>
    </w:p>
    <w:p w14:paraId="39EF3EB3" w14:textId="77777777" w:rsidR="002757BE" w:rsidRPr="002757BE" w:rsidRDefault="002757BE" w:rsidP="002757BE">
      <w:pPr>
        <w:spacing w:after="0"/>
        <w:ind w:left="0" w:right="0" w:firstLine="0"/>
        <w:rPr>
          <w:rFonts w:eastAsiaTheme="minorHAnsi"/>
          <w:color w:val="auto"/>
          <w:sz w:val="28"/>
          <w:szCs w:val="28"/>
        </w:rPr>
      </w:pPr>
    </w:p>
    <w:p w14:paraId="2A451A4B" w14:textId="77777777" w:rsidR="002757BE" w:rsidRPr="002757BE" w:rsidRDefault="002757BE" w:rsidP="002757BE">
      <w:pPr>
        <w:spacing w:after="0"/>
        <w:ind w:left="0" w:right="0" w:firstLine="0"/>
        <w:rPr>
          <w:rFonts w:eastAsiaTheme="minorHAnsi"/>
          <w:b/>
          <w:color w:val="A50021"/>
          <w:sz w:val="28"/>
          <w:szCs w:val="28"/>
        </w:rPr>
      </w:pPr>
      <w:r w:rsidRPr="002757BE">
        <w:rPr>
          <w:rFonts w:eastAsiaTheme="minorHAnsi"/>
          <w:b/>
          <w:color w:val="A50021"/>
          <w:sz w:val="28"/>
          <w:szCs w:val="28"/>
        </w:rPr>
        <w:t>Instructions for use on CDOT construction projects:</w:t>
      </w:r>
    </w:p>
    <w:p w14:paraId="380E6ABD" w14:textId="34B0D4D5" w:rsidR="002757BE" w:rsidRPr="002757BE" w:rsidRDefault="002757BE" w:rsidP="002757BE">
      <w:pPr>
        <w:spacing w:after="0"/>
        <w:ind w:left="0" w:right="0" w:firstLine="0"/>
        <w:rPr>
          <w:color w:val="auto"/>
          <w:sz w:val="28"/>
          <w:szCs w:val="28"/>
        </w:rPr>
      </w:pPr>
      <w:r w:rsidRPr="002757BE">
        <w:rPr>
          <w:color w:val="auto"/>
          <w:sz w:val="28"/>
          <w:szCs w:val="28"/>
        </w:rPr>
        <w:t>Use this standard special provision on all projects</w:t>
      </w:r>
      <w:r>
        <w:rPr>
          <w:color w:val="auto"/>
          <w:sz w:val="28"/>
          <w:szCs w:val="28"/>
        </w:rPr>
        <w:t xml:space="preserve"> with </w:t>
      </w:r>
      <w:r w:rsidR="00B4795B">
        <w:rPr>
          <w:color w:val="auto"/>
          <w:sz w:val="28"/>
          <w:szCs w:val="28"/>
        </w:rPr>
        <w:t>safety critical work including bridge removal and girder placement operations</w:t>
      </w:r>
      <w:r w:rsidRPr="002757BE">
        <w:rPr>
          <w:color w:val="auto"/>
          <w:sz w:val="28"/>
          <w:szCs w:val="28"/>
        </w:rPr>
        <w:t>.</w:t>
      </w:r>
      <w:r w:rsidR="00B4795B">
        <w:rPr>
          <w:color w:val="auto"/>
          <w:sz w:val="28"/>
          <w:szCs w:val="28"/>
        </w:rPr>
        <w:t xml:space="preserve"> </w:t>
      </w:r>
    </w:p>
    <w:p w14:paraId="422F9BA6" w14:textId="7F0A24D9" w:rsidR="002757BE" w:rsidRDefault="002757BE">
      <w:pPr>
        <w:spacing w:after="160"/>
        <w:ind w:left="0" w:right="0" w:firstLine="0"/>
      </w:pPr>
      <w:r>
        <w:br w:type="page"/>
      </w:r>
    </w:p>
    <w:p w14:paraId="0FB1FC69" w14:textId="4A80970D" w:rsidR="00DD5346" w:rsidRDefault="000D3FA6" w:rsidP="00282C26">
      <w:pPr>
        <w:spacing w:after="0" w:line="240" w:lineRule="auto"/>
        <w:ind w:left="0" w:right="0" w:firstLine="0"/>
      </w:pPr>
      <w:r>
        <w:lastRenderedPageBreak/>
        <w:t xml:space="preserve">Revise </w:t>
      </w:r>
      <w:r w:rsidR="00DB38BE">
        <w:t xml:space="preserve">Section 107 of the Standard Specifications as follows: </w:t>
      </w:r>
    </w:p>
    <w:p w14:paraId="3A2CF5A0" w14:textId="77777777" w:rsidR="00DD5346" w:rsidRDefault="00DB38BE" w:rsidP="00282C26">
      <w:pPr>
        <w:spacing w:after="0" w:line="240" w:lineRule="auto"/>
        <w:ind w:left="0" w:right="0" w:firstLine="0"/>
      </w:pPr>
      <w:r>
        <w:t xml:space="preserve"> </w:t>
      </w:r>
    </w:p>
    <w:p w14:paraId="69D7DEC7" w14:textId="5B4C300D" w:rsidR="00DD5346" w:rsidRDefault="00DC7494" w:rsidP="00282C26">
      <w:pPr>
        <w:spacing w:after="0" w:line="240" w:lineRule="auto"/>
        <w:ind w:left="-5" w:right="13"/>
      </w:pPr>
      <w:r>
        <w:t>S</w:t>
      </w:r>
      <w:r w:rsidR="00DB38BE">
        <w:t xml:space="preserve">ubsection 107.06 </w:t>
      </w:r>
      <w:r w:rsidR="000333B7">
        <w:t>shall include</w:t>
      </w:r>
      <w:r w:rsidR="00DB38BE">
        <w:t xml:space="preserve">: </w:t>
      </w:r>
      <w:bookmarkStart w:id="0" w:name="_GoBack"/>
      <w:bookmarkEnd w:id="0"/>
    </w:p>
    <w:p w14:paraId="198A6877" w14:textId="77777777" w:rsidR="00DD5346" w:rsidRDefault="00DB38BE" w:rsidP="00282C26">
      <w:pPr>
        <w:spacing w:after="0" w:line="240" w:lineRule="auto"/>
        <w:ind w:left="0" w:right="0" w:firstLine="0"/>
      </w:pPr>
      <w:r>
        <w:t xml:space="preserve"> </w:t>
      </w:r>
    </w:p>
    <w:p w14:paraId="6DD64D7B" w14:textId="74F433F9" w:rsidR="00DD5346" w:rsidRDefault="00DB38BE" w:rsidP="00282C26">
      <w:pPr>
        <w:spacing w:after="0" w:line="240" w:lineRule="auto"/>
        <w:ind w:left="-5" w:right="13"/>
      </w:pPr>
      <w:r>
        <w:rPr>
          <w:b/>
        </w:rPr>
        <w:t xml:space="preserve">107.06 Performance of Safety Critical </w:t>
      </w:r>
      <w:r w:rsidR="00282C26">
        <w:rPr>
          <w:b/>
        </w:rPr>
        <w:t>Work.</w:t>
      </w:r>
      <w:r w:rsidR="00282C26">
        <w:rPr>
          <w:rFonts w:ascii="Calibri" w:eastAsia="Calibri" w:hAnsi="Calibri" w:cs="Calibri"/>
        </w:rPr>
        <w:t xml:space="preserve"> ​</w:t>
      </w:r>
      <w:r w:rsidR="00282C26">
        <w:t xml:space="preserve"> </w:t>
      </w:r>
      <w:r w:rsidR="000D3FA6">
        <w:t>Consider t</w:t>
      </w:r>
      <w:r w:rsidR="00282C26">
        <w:t>he</w:t>
      </w:r>
      <w:r>
        <w:t xml:space="preserve"> following work elements safety critical work</w:t>
      </w:r>
      <w:r w:rsidR="00BB2B8B">
        <w:t>.</w:t>
      </w:r>
      <w:r w:rsidR="00247023">
        <w:rPr>
          <w:rStyle w:val="CommentReference"/>
        </w:rPr>
        <w:t xml:space="preserve"> </w:t>
      </w:r>
      <w:r w:rsidR="00282C26">
        <w:rPr>
          <w:rFonts w:ascii="Calibri" w:eastAsia="Calibri" w:hAnsi="Calibri" w:cs="Calibri"/>
        </w:rPr>
        <w:t xml:space="preserve"> ​</w:t>
      </w:r>
      <w:r>
        <w:rPr>
          <w:color w:val="800000"/>
        </w:rPr>
        <w:t xml:space="preserve"> </w:t>
      </w:r>
    </w:p>
    <w:p w14:paraId="516766FC" w14:textId="77777777" w:rsidR="00DD5346" w:rsidRDefault="00DB38BE" w:rsidP="00282C26">
      <w:pPr>
        <w:spacing w:after="0" w:line="240" w:lineRule="auto"/>
        <w:ind w:left="0" w:right="0" w:firstLine="0"/>
      </w:pPr>
      <w:r>
        <w:t xml:space="preserve"> </w:t>
      </w:r>
    </w:p>
    <w:p w14:paraId="06E6C2C4" w14:textId="160A17FE" w:rsidR="00DD5346" w:rsidRDefault="00DB38BE" w:rsidP="00282C26">
      <w:pPr>
        <w:numPr>
          <w:ilvl w:val="0"/>
          <w:numId w:val="1"/>
        </w:numPr>
        <w:spacing w:after="0" w:line="240" w:lineRule="auto"/>
        <w:ind w:right="13" w:hanging="720"/>
      </w:pPr>
      <w:r>
        <w:t>Overhead girder erection</w:t>
      </w:r>
      <w:r w:rsidR="00BB2B8B">
        <w:t>, location and structure number as shown on the plans.</w:t>
      </w:r>
      <w:r>
        <w:rPr>
          <w:rFonts w:ascii="Calibri" w:eastAsia="Calibri" w:hAnsi="Calibri" w:cs="Calibri"/>
        </w:rPr>
        <w:t>​</w:t>
      </w:r>
      <w:r>
        <w:t xml:space="preserve"> </w:t>
      </w:r>
    </w:p>
    <w:p w14:paraId="5D92662E" w14:textId="77777777" w:rsidR="00282C26" w:rsidRDefault="00282C26" w:rsidP="00282C26">
      <w:pPr>
        <w:spacing w:after="0" w:line="240" w:lineRule="auto"/>
        <w:ind w:left="720" w:right="13" w:firstLine="0"/>
      </w:pPr>
    </w:p>
    <w:p w14:paraId="4E94687D" w14:textId="507ABDA0" w:rsidR="00282C26" w:rsidRPr="00282C26" w:rsidRDefault="00DB38BE" w:rsidP="00282C26">
      <w:pPr>
        <w:numPr>
          <w:ilvl w:val="0"/>
          <w:numId w:val="1"/>
        </w:numPr>
        <w:spacing w:after="0" w:line="240" w:lineRule="auto"/>
        <w:ind w:right="13" w:hanging="720"/>
      </w:pPr>
      <w:r>
        <w:t>Overhead structure</w:t>
      </w:r>
      <w:r w:rsidR="00D038B5">
        <w:t>(s)</w:t>
      </w:r>
      <w:r>
        <w:t xml:space="preserve"> construction or repair</w:t>
      </w:r>
      <w:r w:rsidR="00BB2B8B">
        <w:t>, location and structure number as shown on the plans.</w:t>
      </w:r>
    </w:p>
    <w:p w14:paraId="5DCA9E49" w14:textId="0AEEF979" w:rsidR="00DD5346" w:rsidRDefault="00DB38BE" w:rsidP="00282C26">
      <w:pPr>
        <w:spacing w:after="0" w:line="240" w:lineRule="auto"/>
        <w:ind w:left="0" w:right="13" w:firstLine="0"/>
      </w:pPr>
      <w:r>
        <w:t xml:space="preserve"> </w:t>
      </w:r>
    </w:p>
    <w:p w14:paraId="4127427E" w14:textId="73367218" w:rsidR="00DD5346" w:rsidRDefault="00DB38BE" w:rsidP="00282C26">
      <w:pPr>
        <w:numPr>
          <w:ilvl w:val="0"/>
          <w:numId w:val="1"/>
        </w:numPr>
        <w:spacing w:after="0" w:line="240" w:lineRule="auto"/>
        <w:ind w:right="13" w:hanging="720"/>
      </w:pPr>
      <w:r>
        <w:t>Removal of bridge</w:t>
      </w:r>
      <w:r w:rsidR="00BB2B8B">
        <w:t>, location and structure number as shown on the plans.</w:t>
      </w:r>
      <w:r>
        <w:rPr>
          <w:rFonts w:ascii="Calibri" w:eastAsia="Calibri" w:hAnsi="Calibri" w:cs="Calibri"/>
        </w:rPr>
        <w:t>​</w:t>
      </w:r>
      <w:r>
        <w:t xml:space="preserve"> </w:t>
      </w:r>
    </w:p>
    <w:p w14:paraId="64CE70D6" w14:textId="5689A171" w:rsidR="00282C26" w:rsidRDefault="00282C26" w:rsidP="00282C26">
      <w:pPr>
        <w:spacing w:after="0" w:line="240" w:lineRule="auto"/>
        <w:ind w:left="0" w:right="13" w:firstLine="0"/>
      </w:pPr>
    </w:p>
    <w:p w14:paraId="1A2EABCD" w14:textId="1CB3C948" w:rsidR="00DD5346" w:rsidRDefault="00DB38BE" w:rsidP="00282C26">
      <w:pPr>
        <w:numPr>
          <w:ilvl w:val="0"/>
          <w:numId w:val="1"/>
        </w:numPr>
        <w:spacing w:after="0" w:line="240" w:lineRule="auto"/>
        <w:ind w:right="13" w:hanging="720"/>
      </w:pPr>
      <w:r>
        <w:t>Removal of portion of bridge</w:t>
      </w:r>
      <w:r w:rsidR="00D038B5">
        <w:t>(s)</w:t>
      </w:r>
      <w:r w:rsidR="00BB2B8B">
        <w:t>, location and structure number as shown on the plans.</w:t>
      </w:r>
      <w:r>
        <w:t xml:space="preserve">  </w:t>
      </w:r>
    </w:p>
    <w:p w14:paraId="26638C13" w14:textId="4F11AD42" w:rsidR="00282C26" w:rsidRDefault="00282C26" w:rsidP="00282C26">
      <w:pPr>
        <w:spacing w:after="0" w:line="240" w:lineRule="auto"/>
        <w:ind w:left="0" w:right="13" w:firstLine="0"/>
      </w:pPr>
    </w:p>
    <w:p w14:paraId="0B818AA7" w14:textId="7B6530DE" w:rsidR="00DD5346" w:rsidRPr="006F0AAC" w:rsidRDefault="00DB38BE" w:rsidP="00282C26">
      <w:pPr>
        <w:numPr>
          <w:ilvl w:val="0"/>
          <w:numId w:val="1"/>
        </w:numPr>
        <w:spacing w:after="0" w:line="240" w:lineRule="auto"/>
        <w:ind w:right="13" w:hanging="720"/>
        <w:rPr>
          <w:color w:val="auto"/>
        </w:rPr>
      </w:pPr>
      <w:r w:rsidRPr="006F0AAC">
        <w:rPr>
          <w:color w:val="auto"/>
        </w:rPr>
        <w:t>Temporary work: falsework, shoring that exceeds 5 feet in height, cofferdams, and temporary bridges</w:t>
      </w:r>
      <w:r w:rsidR="00282C26" w:rsidRPr="006F0AAC">
        <w:rPr>
          <w:color w:val="auto"/>
        </w:rPr>
        <w:t>.</w:t>
      </w:r>
      <w:r w:rsidRPr="006F0AAC">
        <w:rPr>
          <w:color w:val="auto"/>
        </w:rPr>
        <w:t xml:space="preserve"> </w:t>
      </w:r>
    </w:p>
    <w:p w14:paraId="463EE59A" w14:textId="76C98E5A" w:rsidR="00282C26" w:rsidRPr="006F0AAC" w:rsidRDefault="00282C26" w:rsidP="00282C26">
      <w:pPr>
        <w:spacing w:after="0" w:line="240" w:lineRule="auto"/>
        <w:ind w:left="0" w:right="13" w:firstLine="0"/>
        <w:rPr>
          <w:color w:val="auto"/>
        </w:rPr>
      </w:pPr>
    </w:p>
    <w:p w14:paraId="03B0DE78" w14:textId="506C8ABE" w:rsidR="00DD5346" w:rsidRPr="006F0AAC" w:rsidRDefault="00DB38BE" w:rsidP="00282C26">
      <w:pPr>
        <w:numPr>
          <w:ilvl w:val="0"/>
          <w:numId w:val="1"/>
        </w:numPr>
        <w:spacing w:after="0" w:line="240" w:lineRule="auto"/>
        <w:ind w:right="13" w:hanging="720"/>
        <w:rPr>
          <w:color w:val="auto"/>
        </w:rPr>
      </w:pPr>
      <w:r w:rsidRPr="006F0AAC">
        <w:rPr>
          <w:color w:val="auto"/>
        </w:rPr>
        <w:t>Work requiring the use of cranes or other heavy lifting equipment</w:t>
      </w:r>
      <w:r w:rsidRPr="006F0AAC">
        <w:rPr>
          <w:rFonts w:ascii="Calibri" w:eastAsia="Calibri" w:hAnsi="Calibri" w:cs="Calibri"/>
          <w:color w:val="auto"/>
        </w:rPr>
        <w:t>​</w:t>
      </w:r>
      <w:r w:rsidRPr="006F0AAC">
        <w:rPr>
          <w:color w:val="auto"/>
        </w:rPr>
        <w:t xml:space="preserve"> </w:t>
      </w:r>
      <w:r w:rsidRPr="006F0AAC">
        <w:rPr>
          <w:rFonts w:ascii="Calibri" w:eastAsia="Calibri" w:hAnsi="Calibri" w:cs="Calibri"/>
          <w:color w:val="auto"/>
        </w:rPr>
        <w:t>​</w:t>
      </w:r>
      <w:r w:rsidRPr="006F0AAC">
        <w:rPr>
          <w:color w:val="auto"/>
        </w:rPr>
        <w:t>to set girder</w:t>
      </w:r>
      <w:r w:rsidR="00E5315F" w:rsidRPr="006F0AAC">
        <w:rPr>
          <w:color w:val="auto"/>
        </w:rPr>
        <w:t>s</w:t>
      </w:r>
      <w:r w:rsidRPr="006F0AAC">
        <w:rPr>
          <w:color w:val="auto"/>
        </w:rPr>
        <w:t>, sound walls</w:t>
      </w:r>
      <w:r w:rsidR="00C232A3" w:rsidRPr="006F0AAC">
        <w:rPr>
          <w:color w:val="auto"/>
        </w:rPr>
        <w:t>,</w:t>
      </w:r>
      <w:r w:rsidRPr="006F0AAC">
        <w:rPr>
          <w:color w:val="auto"/>
        </w:rPr>
        <w:t xml:space="preserve"> </w:t>
      </w:r>
      <w:r w:rsidR="00E5315F" w:rsidRPr="006F0AAC">
        <w:rPr>
          <w:color w:val="auto"/>
        </w:rPr>
        <w:t>mak</w:t>
      </w:r>
      <w:r w:rsidR="00EF5FE0" w:rsidRPr="006F0AAC">
        <w:rPr>
          <w:color w:val="auto"/>
        </w:rPr>
        <w:t>e</w:t>
      </w:r>
      <w:r w:rsidR="00E5315F" w:rsidRPr="006F0AAC">
        <w:rPr>
          <w:color w:val="auto"/>
        </w:rPr>
        <w:t xml:space="preserve"> </w:t>
      </w:r>
      <w:r w:rsidRPr="006F0AAC">
        <w:rPr>
          <w:color w:val="auto"/>
        </w:rPr>
        <w:t>overhead repairs</w:t>
      </w:r>
      <w:r w:rsidR="00C232A3" w:rsidRPr="006F0AAC">
        <w:rPr>
          <w:color w:val="auto"/>
        </w:rPr>
        <w:t>;</w:t>
      </w:r>
      <w:r w:rsidRPr="006F0AAC">
        <w:rPr>
          <w:color w:val="auto"/>
        </w:rPr>
        <w:t xml:space="preserve"> </w:t>
      </w:r>
      <w:r w:rsidR="00D57B89" w:rsidRPr="006F0AAC">
        <w:rPr>
          <w:color w:val="auto"/>
        </w:rPr>
        <w:t>a</w:t>
      </w:r>
      <w:r w:rsidRPr="006F0AAC">
        <w:rPr>
          <w:color w:val="auto"/>
        </w:rPr>
        <w:t xml:space="preserve">lso when construction materials are being lifted that may fall onto active traffic lanes. </w:t>
      </w:r>
    </w:p>
    <w:p w14:paraId="2AD487B8" w14:textId="03F37A6A" w:rsidR="00282C26" w:rsidRPr="006F0AAC" w:rsidRDefault="00282C26" w:rsidP="00282C26">
      <w:pPr>
        <w:spacing w:after="0" w:line="240" w:lineRule="auto"/>
        <w:ind w:left="0" w:right="13" w:firstLine="0"/>
        <w:rPr>
          <w:color w:val="auto"/>
        </w:rPr>
      </w:pPr>
    </w:p>
    <w:p w14:paraId="3353651B" w14:textId="01D130E2" w:rsidR="00DD5346" w:rsidRPr="006F0AAC" w:rsidRDefault="00282C26" w:rsidP="00282C26">
      <w:pPr>
        <w:numPr>
          <w:ilvl w:val="0"/>
          <w:numId w:val="1"/>
        </w:numPr>
        <w:spacing w:after="0" w:line="240" w:lineRule="auto"/>
        <w:ind w:right="13" w:hanging="720"/>
        <w:rPr>
          <w:color w:val="auto"/>
        </w:rPr>
      </w:pPr>
      <w:r w:rsidRPr="006F0AAC">
        <w:rPr>
          <w:color w:val="auto"/>
        </w:rPr>
        <w:t>Blasting.</w:t>
      </w:r>
    </w:p>
    <w:p w14:paraId="651D21E1" w14:textId="44820141" w:rsidR="00282C26" w:rsidRPr="006F0AAC" w:rsidRDefault="00282C26" w:rsidP="00282C26">
      <w:pPr>
        <w:spacing w:after="0" w:line="240" w:lineRule="auto"/>
        <w:ind w:left="0" w:right="13" w:firstLine="0"/>
        <w:rPr>
          <w:color w:val="auto"/>
        </w:rPr>
      </w:pPr>
    </w:p>
    <w:p w14:paraId="215A898A" w14:textId="101B25AC" w:rsidR="00DD5346" w:rsidRPr="006F0AAC" w:rsidRDefault="00DB38BE" w:rsidP="00282C26">
      <w:pPr>
        <w:numPr>
          <w:ilvl w:val="0"/>
          <w:numId w:val="1"/>
        </w:numPr>
        <w:spacing w:after="0" w:line="240" w:lineRule="auto"/>
        <w:ind w:right="13" w:hanging="720"/>
        <w:rPr>
          <w:color w:val="auto"/>
        </w:rPr>
      </w:pPr>
      <w:r w:rsidRPr="006F0AAC">
        <w:rPr>
          <w:color w:val="auto"/>
        </w:rPr>
        <w:t>Excavation and embankment adjacent to the roadway, especially if it requires shoring</w:t>
      </w:r>
      <w:r w:rsidR="00BB2B8B" w:rsidRPr="006F0AAC">
        <w:rPr>
          <w:rFonts w:ascii="Calibri" w:eastAsia="Calibri" w:hAnsi="Calibri" w:cs="Calibri"/>
          <w:color w:val="auto"/>
        </w:rPr>
        <w:t>.</w:t>
      </w:r>
      <w:r w:rsidR="00BB2B8B" w:rsidRPr="006F0AAC">
        <w:rPr>
          <w:color w:val="auto"/>
        </w:rPr>
        <w:t xml:space="preserve">  The Engineer will specify the depth or proximity of the earthwork considered safety critical work</w:t>
      </w:r>
    </w:p>
    <w:p w14:paraId="741DCE53" w14:textId="70F21A83" w:rsidR="00282C26" w:rsidRPr="006F0AAC" w:rsidRDefault="00282C26" w:rsidP="00282C26">
      <w:pPr>
        <w:spacing w:after="0" w:line="240" w:lineRule="auto"/>
        <w:ind w:left="0" w:right="13" w:firstLine="0"/>
        <w:rPr>
          <w:color w:val="auto"/>
        </w:rPr>
      </w:pPr>
    </w:p>
    <w:p w14:paraId="295B269C" w14:textId="11EDE50C" w:rsidR="00DD5346" w:rsidRPr="006F0AAC" w:rsidRDefault="00DB38BE" w:rsidP="00282C26">
      <w:pPr>
        <w:numPr>
          <w:ilvl w:val="0"/>
          <w:numId w:val="1"/>
        </w:numPr>
        <w:spacing w:after="0" w:line="240" w:lineRule="auto"/>
        <w:ind w:right="13" w:hanging="720"/>
        <w:rPr>
          <w:color w:val="auto"/>
        </w:rPr>
      </w:pPr>
      <w:r w:rsidRPr="006F0AAC">
        <w:rPr>
          <w:color w:val="auto"/>
        </w:rPr>
        <w:t>Tunneling</w:t>
      </w:r>
      <w:r w:rsidR="00282C26" w:rsidRPr="006F0AAC">
        <w:rPr>
          <w:color w:val="auto"/>
        </w:rPr>
        <w:t>.</w:t>
      </w:r>
      <w:r w:rsidRPr="006F0AAC">
        <w:rPr>
          <w:color w:val="auto"/>
        </w:rPr>
        <w:t xml:space="preserve"> </w:t>
      </w:r>
    </w:p>
    <w:p w14:paraId="364A3DA8" w14:textId="591FB29E" w:rsidR="00282C26" w:rsidRPr="006F0AAC" w:rsidRDefault="00282C26" w:rsidP="00282C26">
      <w:pPr>
        <w:spacing w:after="0" w:line="240" w:lineRule="auto"/>
        <w:ind w:left="0" w:right="13" w:firstLine="0"/>
        <w:rPr>
          <w:color w:val="auto"/>
        </w:rPr>
      </w:pPr>
    </w:p>
    <w:p w14:paraId="28E50058" w14:textId="36040985" w:rsidR="00DD5346" w:rsidRPr="006F0AAC" w:rsidRDefault="00DB38BE" w:rsidP="00282C26">
      <w:pPr>
        <w:numPr>
          <w:ilvl w:val="0"/>
          <w:numId w:val="1"/>
        </w:numPr>
        <w:spacing w:after="0" w:line="240" w:lineRule="auto"/>
        <w:ind w:right="13" w:hanging="720"/>
        <w:rPr>
          <w:color w:val="auto"/>
        </w:rPr>
      </w:pPr>
      <w:r w:rsidRPr="006F0AAC">
        <w:rPr>
          <w:color w:val="auto"/>
        </w:rPr>
        <w:t xml:space="preserve">Work operations such as pile driving and jack hammering which may create vibration and cause debris to fall </w:t>
      </w:r>
      <w:r w:rsidR="00D57B89" w:rsidRPr="006F0AAC">
        <w:rPr>
          <w:color w:val="auto"/>
        </w:rPr>
        <w:t>o</w:t>
      </w:r>
      <w:r w:rsidRPr="006F0AAC">
        <w:rPr>
          <w:color w:val="auto"/>
        </w:rPr>
        <w:t xml:space="preserve">nto traffic. </w:t>
      </w:r>
    </w:p>
    <w:p w14:paraId="283B841E" w14:textId="61266E53" w:rsidR="00282C26" w:rsidRPr="006F0AAC" w:rsidRDefault="00282C26" w:rsidP="00282C26">
      <w:pPr>
        <w:spacing w:after="0" w:line="240" w:lineRule="auto"/>
        <w:ind w:left="0" w:right="13" w:firstLine="0"/>
        <w:rPr>
          <w:color w:val="auto"/>
        </w:rPr>
      </w:pPr>
    </w:p>
    <w:p w14:paraId="2DC87B75" w14:textId="77777777" w:rsidR="00282C26" w:rsidRPr="006F0AAC" w:rsidRDefault="00282C26" w:rsidP="00282C26">
      <w:pPr>
        <w:numPr>
          <w:ilvl w:val="0"/>
          <w:numId w:val="1"/>
        </w:numPr>
        <w:spacing w:after="0" w:line="240" w:lineRule="auto"/>
        <w:ind w:right="13" w:hanging="720"/>
        <w:rPr>
          <w:color w:val="auto"/>
        </w:rPr>
      </w:pPr>
      <w:proofErr w:type="spellStart"/>
      <w:r w:rsidRPr="006F0AAC">
        <w:rPr>
          <w:color w:val="auto"/>
        </w:rPr>
        <w:t>Rockfall</w:t>
      </w:r>
      <w:proofErr w:type="spellEnd"/>
      <w:r w:rsidRPr="006F0AAC">
        <w:rPr>
          <w:color w:val="auto"/>
        </w:rPr>
        <w:t xml:space="preserve"> mitigation.</w:t>
      </w:r>
    </w:p>
    <w:p w14:paraId="669002B7" w14:textId="77777777" w:rsidR="00282C26" w:rsidRPr="006F0AAC" w:rsidRDefault="00282C26" w:rsidP="00282C26">
      <w:pPr>
        <w:pStyle w:val="ListParagraph"/>
        <w:rPr>
          <w:color w:val="auto"/>
        </w:rPr>
      </w:pPr>
    </w:p>
    <w:p w14:paraId="0A8E45B3" w14:textId="4286160F" w:rsidR="00282C26" w:rsidRDefault="00282C26" w:rsidP="00282C26">
      <w:pPr>
        <w:numPr>
          <w:ilvl w:val="0"/>
          <w:numId w:val="1"/>
        </w:numPr>
        <w:spacing w:after="0" w:line="240" w:lineRule="auto"/>
        <w:ind w:right="13" w:hanging="720"/>
      </w:pPr>
      <w:r>
        <w:t>Work within 50</w:t>
      </w:r>
      <w:r w:rsidR="00D57B89">
        <w:t xml:space="preserve"> feet</w:t>
      </w:r>
      <w:r>
        <w:t xml:space="preserve"> </w:t>
      </w:r>
      <w:r w:rsidR="00951F92">
        <w:t>of active railroad track center</w:t>
      </w:r>
      <w:r>
        <w:t>line.</w:t>
      </w:r>
      <w:r>
        <w:tab/>
        <w:t xml:space="preserve"> </w:t>
      </w:r>
    </w:p>
    <w:p w14:paraId="1E30D44A" w14:textId="77777777" w:rsidR="00282C26" w:rsidRDefault="00282C26" w:rsidP="00282C26">
      <w:pPr>
        <w:pStyle w:val="ListParagraph"/>
      </w:pPr>
    </w:p>
    <w:p w14:paraId="2A20CDD2" w14:textId="0D67EC3A" w:rsidR="00282C26" w:rsidRDefault="00282C26" w:rsidP="00282C26">
      <w:pPr>
        <w:numPr>
          <w:ilvl w:val="0"/>
          <w:numId w:val="1"/>
        </w:numPr>
        <w:spacing w:after="0" w:line="240" w:lineRule="auto"/>
        <w:ind w:right="13" w:hanging="720"/>
      </w:pPr>
      <w:r>
        <w:t>Caissons and/or directional boring in high density utility corridor</w:t>
      </w:r>
      <w:r>
        <w:tab/>
        <w:t xml:space="preserve">. </w:t>
      </w:r>
    </w:p>
    <w:p w14:paraId="64A0DD7C" w14:textId="77777777" w:rsidR="00282C26" w:rsidRDefault="00282C26" w:rsidP="00282C26">
      <w:pPr>
        <w:pStyle w:val="ListParagraph"/>
      </w:pPr>
    </w:p>
    <w:p w14:paraId="6B6F9E99" w14:textId="7FE04AAE" w:rsidR="00282C26" w:rsidRDefault="00282C26" w:rsidP="00282C26">
      <w:pPr>
        <w:numPr>
          <w:ilvl w:val="0"/>
          <w:numId w:val="1"/>
        </w:numPr>
        <w:spacing w:after="0" w:line="240" w:lineRule="auto"/>
        <w:ind w:right="13" w:hanging="720"/>
      </w:pPr>
      <w:r>
        <w:t>Work over or adjacent to river, stream</w:t>
      </w:r>
      <w:r w:rsidR="00D57B89">
        <w:t>,</w:t>
      </w:r>
      <w:r>
        <w:t xml:space="preserve"> or other protected water way.</w:t>
      </w:r>
      <w:r>
        <w:tab/>
        <w:t xml:space="preserve"> </w:t>
      </w:r>
    </w:p>
    <w:p w14:paraId="3424471F" w14:textId="77777777" w:rsidR="00282C26" w:rsidRDefault="00282C26" w:rsidP="00282C26">
      <w:pPr>
        <w:spacing w:after="0" w:line="240" w:lineRule="auto"/>
        <w:ind w:left="0" w:right="13" w:firstLine="0"/>
      </w:pPr>
    </w:p>
    <w:p w14:paraId="6798CCE1" w14:textId="7E500DE2" w:rsidR="00282C26" w:rsidRDefault="00282C26" w:rsidP="00282C26">
      <w:pPr>
        <w:numPr>
          <w:ilvl w:val="0"/>
          <w:numId w:val="1"/>
        </w:numPr>
        <w:spacing w:after="0" w:line="240" w:lineRule="auto"/>
        <w:ind w:right="13" w:hanging="720"/>
      </w:pPr>
      <w:r>
        <w:t>Urban work near and/or where pedestrian or bicycle pathways must be maintained during construction.</w:t>
      </w:r>
    </w:p>
    <w:p w14:paraId="4FE413B3" w14:textId="0682025B" w:rsidR="00DD5346" w:rsidRDefault="00DB38BE" w:rsidP="00282C26">
      <w:pPr>
        <w:spacing w:after="0" w:line="240" w:lineRule="auto"/>
        <w:ind w:left="0" w:right="13" w:firstLine="0"/>
      </w:pPr>
      <w:r>
        <w:t xml:space="preserve"> </w:t>
      </w:r>
    </w:p>
    <w:p w14:paraId="44D48396" w14:textId="77777777" w:rsidR="00B31608" w:rsidRDefault="00DB38BE" w:rsidP="00282C26">
      <w:pPr>
        <w:spacing w:after="0" w:line="240" w:lineRule="auto"/>
        <w:ind w:left="-5" w:right="13"/>
        <w:rPr>
          <w:color w:val="auto"/>
        </w:rPr>
      </w:pPr>
      <w:r w:rsidRPr="00247023">
        <w:rPr>
          <w:color w:val="auto"/>
        </w:rPr>
        <w:t>The Contractor shall submit, for</w:t>
      </w:r>
      <w:r w:rsidRPr="00247023">
        <w:rPr>
          <w:rFonts w:ascii="Calibri" w:eastAsia="Calibri" w:hAnsi="Calibri" w:cs="Calibri"/>
          <w:color w:val="auto"/>
        </w:rPr>
        <w:t>​</w:t>
      </w:r>
      <w:r w:rsidRPr="00247023">
        <w:rPr>
          <w:color w:val="auto"/>
        </w:rPr>
        <w:t xml:space="preserve"> </w:t>
      </w:r>
      <w:r w:rsidRPr="00247023">
        <w:rPr>
          <w:rFonts w:ascii="Calibri" w:eastAsia="Calibri" w:hAnsi="Calibri" w:cs="Calibri"/>
          <w:color w:val="auto"/>
        </w:rPr>
        <w:t>​</w:t>
      </w:r>
      <w:r w:rsidRPr="00247023">
        <w:rPr>
          <w:color w:val="auto"/>
        </w:rPr>
        <w:t>review, an initial</w:t>
      </w:r>
      <w:r w:rsidR="00E5315F" w:rsidRPr="00247023">
        <w:rPr>
          <w:color w:val="auto"/>
        </w:rPr>
        <w:t>,</w:t>
      </w:r>
      <w:r w:rsidRPr="00247023">
        <w:rPr>
          <w:color w:val="auto"/>
        </w:rPr>
        <w:t xml:space="preserve"> detailed construction plan that addresses</w:t>
      </w:r>
      <w:proofErr w:type="gramStart"/>
      <w:r w:rsidRPr="00247023">
        <w:rPr>
          <w:rFonts w:ascii="Calibri" w:eastAsia="Calibri" w:hAnsi="Calibri" w:cs="Calibri"/>
          <w:color w:val="auto"/>
        </w:rPr>
        <w:t>​</w:t>
      </w:r>
      <w:r w:rsidRPr="00247023">
        <w:rPr>
          <w:color w:val="auto"/>
        </w:rPr>
        <w:t xml:space="preserve"> safe</w:t>
      </w:r>
      <w:proofErr w:type="gramEnd"/>
      <w:r w:rsidRPr="00247023">
        <w:rPr>
          <w:color w:val="auto"/>
        </w:rPr>
        <w:t xml:space="preserve"> construction </w:t>
      </w:r>
      <w:r w:rsidR="00E5315F" w:rsidRPr="00247023">
        <w:rPr>
          <w:color w:val="auto"/>
        </w:rPr>
        <w:t xml:space="preserve">methods for </w:t>
      </w:r>
      <w:r w:rsidRPr="00247023">
        <w:rPr>
          <w:color w:val="auto"/>
        </w:rPr>
        <w:t>each of the safety critical elements</w:t>
      </w:r>
      <w:r w:rsidR="00E5315F" w:rsidRPr="00247023">
        <w:rPr>
          <w:color w:val="auto"/>
        </w:rPr>
        <w:t xml:space="preserve"> applicable</w:t>
      </w:r>
      <w:r w:rsidR="00767113" w:rsidRPr="00247023">
        <w:rPr>
          <w:color w:val="auto"/>
        </w:rPr>
        <w:t>.</w:t>
      </w:r>
      <w:r w:rsidRPr="00247023">
        <w:rPr>
          <w:color w:val="auto"/>
        </w:rPr>
        <w:t xml:space="preserve"> </w:t>
      </w:r>
      <w:r w:rsidRPr="00247023">
        <w:rPr>
          <w:rFonts w:eastAsia="Calibri"/>
          <w:color w:val="auto"/>
        </w:rPr>
        <w:t>​</w:t>
      </w:r>
      <w:r w:rsidR="002A0732" w:rsidRPr="00247023">
        <w:rPr>
          <w:rFonts w:eastAsia="Calibri"/>
          <w:color w:val="auto"/>
        </w:rPr>
        <w:t xml:space="preserve">The Engineer </w:t>
      </w:r>
      <w:r w:rsidR="00D57B89" w:rsidRPr="00247023">
        <w:rPr>
          <w:rFonts w:eastAsia="Calibri"/>
          <w:color w:val="auto"/>
        </w:rPr>
        <w:t>will</w:t>
      </w:r>
      <w:r w:rsidR="002A0732" w:rsidRPr="00247023">
        <w:rPr>
          <w:rFonts w:eastAsia="Calibri"/>
          <w:color w:val="auto"/>
        </w:rPr>
        <w:t xml:space="preserve"> submit</w:t>
      </w:r>
      <w:r w:rsidR="004A177F" w:rsidRPr="00247023">
        <w:rPr>
          <w:rFonts w:eastAsia="Calibri"/>
          <w:color w:val="auto"/>
        </w:rPr>
        <w:t xml:space="preserve"> bridge removal and girder erection</w:t>
      </w:r>
      <w:r w:rsidR="002A0732" w:rsidRPr="00247023">
        <w:rPr>
          <w:rFonts w:eastAsia="Calibri"/>
          <w:color w:val="auto"/>
        </w:rPr>
        <w:t xml:space="preserve"> plans to </w:t>
      </w:r>
      <w:r w:rsidR="00F74BD8" w:rsidRPr="00247023">
        <w:rPr>
          <w:rFonts w:eastAsia="Calibri"/>
          <w:color w:val="auto"/>
        </w:rPr>
        <w:t xml:space="preserve">Engineer of Record and </w:t>
      </w:r>
      <w:r w:rsidR="002772DE" w:rsidRPr="00247023">
        <w:rPr>
          <w:rFonts w:eastAsia="Calibri"/>
          <w:color w:val="auto"/>
        </w:rPr>
        <w:t xml:space="preserve">the corresponding </w:t>
      </w:r>
      <w:r w:rsidR="00282C26" w:rsidRPr="00247023">
        <w:rPr>
          <w:rFonts w:eastAsia="Calibri"/>
          <w:color w:val="auto"/>
        </w:rPr>
        <w:t xml:space="preserve">CDOT </w:t>
      </w:r>
      <w:r w:rsidR="002A0732" w:rsidRPr="00247023">
        <w:rPr>
          <w:rFonts w:eastAsia="Calibri"/>
          <w:color w:val="auto"/>
        </w:rPr>
        <w:t>Bridge</w:t>
      </w:r>
      <w:r w:rsidR="002772DE" w:rsidRPr="00247023">
        <w:rPr>
          <w:rFonts w:eastAsia="Calibri"/>
          <w:color w:val="auto"/>
        </w:rPr>
        <w:t xml:space="preserve"> Unit Leader</w:t>
      </w:r>
      <w:r w:rsidR="002A0732" w:rsidRPr="00247023">
        <w:rPr>
          <w:rFonts w:eastAsia="Calibri"/>
          <w:color w:val="auto"/>
        </w:rPr>
        <w:t xml:space="preserve"> for a concurrent review.</w:t>
      </w:r>
      <w:r w:rsidR="002A0732" w:rsidRPr="00247023">
        <w:rPr>
          <w:rFonts w:ascii="Calibri" w:eastAsia="Calibri" w:hAnsi="Calibri" w:cs="Calibri"/>
          <w:color w:val="auto"/>
        </w:rPr>
        <w:t xml:space="preserve"> </w:t>
      </w:r>
      <w:r w:rsidRPr="00247023">
        <w:rPr>
          <w:color w:val="auto"/>
        </w:rPr>
        <w:t xml:space="preserve">The Engineer’s review will be for general conformance with the plans, specifications, </w:t>
      </w:r>
      <w:proofErr w:type="gramStart"/>
      <w:r w:rsidRPr="00247023">
        <w:rPr>
          <w:color w:val="auto"/>
        </w:rPr>
        <w:t>best</w:t>
      </w:r>
      <w:proofErr w:type="gramEnd"/>
      <w:r w:rsidRPr="00247023">
        <w:rPr>
          <w:color w:val="auto"/>
        </w:rPr>
        <w:t xml:space="preserve"> management practices regarding safety of the operation and industry standards. When the specifications already require an erectio</w:t>
      </w:r>
      <w:r w:rsidRPr="00951F92">
        <w:rPr>
          <w:color w:val="auto"/>
        </w:rPr>
        <w:t xml:space="preserve">n plan, a bridge removal plan, or a removal of portion of bridge plan, it shall be included as a part of this plan. </w:t>
      </w:r>
      <w:r w:rsidR="000D3FA6" w:rsidRPr="00951F92">
        <w:rPr>
          <w:color w:val="auto"/>
        </w:rPr>
        <w:t>Submit t</w:t>
      </w:r>
      <w:r w:rsidRPr="00951F92">
        <w:rPr>
          <w:color w:val="auto"/>
        </w:rPr>
        <w:t>he detailed construction plan two weeks prior to the safety critical element conference described below.</w:t>
      </w:r>
    </w:p>
    <w:p w14:paraId="7BD4A3D3" w14:textId="4B42E59E" w:rsidR="00DD5346" w:rsidRPr="003D15C3" w:rsidRDefault="00DB38BE" w:rsidP="00282C26">
      <w:pPr>
        <w:spacing w:after="0" w:line="240" w:lineRule="auto"/>
        <w:ind w:left="-5" w:right="13"/>
      </w:pPr>
      <w:r w:rsidRPr="00951F92">
        <w:rPr>
          <w:color w:val="auto"/>
        </w:rPr>
        <w:lastRenderedPageBreak/>
        <w:t>The</w:t>
      </w:r>
      <w:r w:rsidR="000D3FA6" w:rsidRPr="00951F92">
        <w:rPr>
          <w:color w:val="auto"/>
        </w:rPr>
        <w:t xml:space="preserve"> Contractor shall stamp and sign the</w:t>
      </w:r>
      <w:r w:rsidRPr="00951F92">
        <w:rPr>
          <w:color w:val="auto"/>
        </w:rPr>
        <w:t xml:space="preserve"> construction plan “Approved for Construction”.  The</w:t>
      </w:r>
      <w:r w:rsidR="000D3FA6" w:rsidRPr="00951F92">
        <w:rPr>
          <w:color w:val="auto"/>
        </w:rPr>
        <w:t xml:space="preserve"> Engineer will review the</w:t>
      </w:r>
      <w:r w:rsidRPr="00951F92">
        <w:rPr>
          <w:color w:val="auto"/>
        </w:rPr>
        <w:t xml:space="preserve"> construction plan for acceptance</w:t>
      </w:r>
      <w:r w:rsidRPr="00951F92">
        <w:t>.</w:t>
      </w:r>
      <w:r>
        <w:t xml:space="preserve">  </w:t>
      </w:r>
      <w:r w:rsidR="00A74CD2">
        <w:t>CDOT review of this info</w:t>
      </w:r>
      <w:r w:rsidR="003B2522">
        <w:t>r</w:t>
      </w:r>
      <w:r w:rsidR="00BB2B8B">
        <w:t>mation</w:t>
      </w:r>
      <w:r w:rsidR="00A74CD2">
        <w:t xml:space="preserve"> shall not relieve the Contractor of liability. Certifications that are expired </w:t>
      </w:r>
      <w:r w:rsidR="00BB2B8B">
        <w:t>are</w:t>
      </w:r>
      <w:r w:rsidR="00A74CD2">
        <w:t xml:space="preserve"> invalid </w:t>
      </w:r>
      <w:r w:rsidR="003D15C3">
        <w:t xml:space="preserve">and not in compliance with this specification. </w:t>
      </w:r>
    </w:p>
    <w:p w14:paraId="6A1FA6F6" w14:textId="1B4DB171" w:rsidR="00DD5346" w:rsidRDefault="00DB38BE" w:rsidP="008172B3">
      <w:pPr>
        <w:spacing w:after="0" w:line="240" w:lineRule="auto"/>
        <w:ind w:left="0" w:right="13" w:firstLine="0"/>
      </w:pPr>
      <w:r>
        <w:t xml:space="preserve">The Construction Plan shall include the following: </w:t>
      </w:r>
    </w:p>
    <w:p w14:paraId="5B5529FF" w14:textId="77777777" w:rsidR="00DD5346" w:rsidRDefault="00DB38BE" w:rsidP="00282C26">
      <w:pPr>
        <w:spacing w:after="0" w:line="240" w:lineRule="auto"/>
        <w:ind w:left="0" w:right="13" w:firstLine="0"/>
      </w:pPr>
      <w:r>
        <w:t xml:space="preserve"> </w:t>
      </w:r>
    </w:p>
    <w:p w14:paraId="6D38F46D" w14:textId="49AE7D03" w:rsidR="00DD5346" w:rsidRDefault="00DB38BE" w:rsidP="00282C26">
      <w:pPr>
        <w:numPr>
          <w:ilvl w:val="0"/>
          <w:numId w:val="2"/>
        </w:numPr>
        <w:spacing w:after="0" w:line="240" w:lineRule="auto"/>
        <w:ind w:right="13" w:hanging="720"/>
      </w:pPr>
      <w:r>
        <w:t xml:space="preserve">Safety Critical Element for which the plan is being prepared and submitted. </w:t>
      </w:r>
    </w:p>
    <w:p w14:paraId="45FEC584" w14:textId="77777777" w:rsidR="00282C26" w:rsidRDefault="00282C26" w:rsidP="00282C26">
      <w:pPr>
        <w:spacing w:after="0" w:line="240" w:lineRule="auto"/>
        <w:ind w:left="720" w:right="13" w:firstLine="0"/>
      </w:pPr>
    </w:p>
    <w:p w14:paraId="3D05DCCE" w14:textId="09FF393B" w:rsidR="00DD5346" w:rsidRDefault="00DB38BE" w:rsidP="00282C26">
      <w:pPr>
        <w:numPr>
          <w:ilvl w:val="0"/>
          <w:numId w:val="2"/>
        </w:numPr>
        <w:spacing w:after="0" w:line="240" w:lineRule="auto"/>
        <w:ind w:right="13" w:hanging="720"/>
      </w:pPr>
      <w:r>
        <w:t xml:space="preserve">Contractor or subcontractor responsible for the plan preparation and the work. </w:t>
      </w:r>
    </w:p>
    <w:p w14:paraId="1F434887" w14:textId="3AFD9A96" w:rsidR="00282C26" w:rsidRDefault="00282C26" w:rsidP="00282C26">
      <w:pPr>
        <w:spacing w:after="0" w:line="240" w:lineRule="auto"/>
        <w:ind w:left="0" w:right="13" w:firstLine="0"/>
      </w:pPr>
    </w:p>
    <w:p w14:paraId="24F49132" w14:textId="66C9A528" w:rsidR="00DD5346" w:rsidRDefault="00DB38BE" w:rsidP="00282C26">
      <w:pPr>
        <w:numPr>
          <w:ilvl w:val="0"/>
          <w:numId w:val="2"/>
        </w:numPr>
        <w:spacing w:after="0" w:line="240" w:lineRule="auto"/>
        <w:ind w:right="13" w:hanging="720"/>
      </w:pPr>
      <w:r>
        <w:t>Schedule, procedures, equipment, and sequence of operations, that comply with the working hour limitations</w:t>
      </w:r>
      <w:r w:rsidR="009A0B11">
        <w:t>.</w:t>
      </w:r>
      <w:r>
        <w:t xml:space="preserve"> </w:t>
      </w:r>
    </w:p>
    <w:p w14:paraId="5F892E99" w14:textId="1C5F4258" w:rsidR="00282C26" w:rsidRDefault="00282C26" w:rsidP="00282C26">
      <w:pPr>
        <w:spacing w:after="0" w:line="240" w:lineRule="auto"/>
        <w:ind w:left="0" w:right="13" w:firstLine="0"/>
      </w:pPr>
    </w:p>
    <w:p w14:paraId="5572F425" w14:textId="644641F4" w:rsidR="00DD5346" w:rsidRDefault="00DB38BE" w:rsidP="00282C26">
      <w:pPr>
        <w:numPr>
          <w:ilvl w:val="0"/>
          <w:numId w:val="2"/>
        </w:numPr>
        <w:spacing w:after="0" w:line="240" w:lineRule="auto"/>
        <w:ind w:right="13" w:hanging="720"/>
      </w:pPr>
      <w:r>
        <w:t xml:space="preserve">Temporary work required: falsework, bracing, shoring, etc. </w:t>
      </w:r>
    </w:p>
    <w:p w14:paraId="3182BC19" w14:textId="77777777" w:rsidR="00282C26" w:rsidRDefault="00282C26" w:rsidP="00282C26">
      <w:pPr>
        <w:pStyle w:val="ListParagraph"/>
      </w:pPr>
    </w:p>
    <w:p w14:paraId="0B04765D" w14:textId="07C140B0" w:rsidR="00282C26" w:rsidRDefault="00282C26" w:rsidP="00282C26">
      <w:pPr>
        <w:numPr>
          <w:ilvl w:val="0"/>
          <w:numId w:val="2"/>
        </w:numPr>
        <w:spacing w:after="0" w:line="240" w:lineRule="auto"/>
        <w:ind w:right="13" w:hanging="720"/>
      </w:pPr>
      <w:r w:rsidRPr="00282C26">
        <w:t>Underground, above grade</w:t>
      </w:r>
      <w:r w:rsidR="009A0B11">
        <w:t>,</w:t>
      </w:r>
      <w:r w:rsidRPr="00282C26">
        <w:t xml:space="preserve"> and overhead utilities identification and protective steps taken</w:t>
      </w:r>
      <w:r w:rsidR="009A0B11">
        <w:t>.</w:t>
      </w:r>
    </w:p>
    <w:p w14:paraId="12809688" w14:textId="77777777" w:rsidR="00282C26" w:rsidRDefault="00282C26" w:rsidP="00282C26">
      <w:pPr>
        <w:pStyle w:val="ListParagraph"/>
      </w:pPr>
    </w:p>
    <w:p w14:paraId="71D1BB33" w14:textId="252BAE66" w:rsidR="00282C26" w:rsidRDefault="00282C26" w:rsidP="00282C26">
      <w:pPr>
        <w:numPr>
          <w:ilvl w:val="0"/>
          <w:numId w:val="2"/>
        </w:numPr>
        <w:spacing w:after="0" w:line="240" w:lineRule="auto"/>
        <w:ind w:right="13" w:hanging="720"/>
      </w:pPr>
      <w:r>
        <w:t>Communication plan as necessary with stakeholders, media, and the public</w:t>
      </w:r>
      <w:r w:rsidR="009A0B11">
        <w:t>.</w:t>
      </w:r>
    </w:p>
    <w:p w14:paraId="681AFFEC" w14:textId="1153A96D" w:rsidR="00282C26" w:rsidRDefault="00282C26" w:rsidP="00282C26">
      <w:pPr>
        <w:spacing w:after="0" w:line="240" w:lineRule="auto"/>
        <w:ind w:left="0" w:right="13" w:firstLine="0"/>
      </w:pPr>
    </w:p>
    <w:p w14:paraId="350FA053" w14:textId="0E92F960" w:rsidR="00DD5346" w:rsidRDefault="00DB38BE" w:rsidP="00282C26">
      <w:pPr>
        <w:numPr>
          <w:ilvl w:val="0"/>
          <w:numId w:val="2"/>
        </w:numPr>
        <w:spacing w:after="0" w:line="240" w:lineRule="auto"/>
        <w:ind w:right="13" w:hanging="720"/>
      </w:pPr>
      <w:r>
        <w:t xml:space="preserve">Additional actions that will be taken to ensure that the work will be performed safely. </w:t>
      </w:r>
    </w:p>
    <w:p w14:paraId="3775820F" w14:textId="5112A540" w:rsidR="00282C26" w:rsidRDefault="00282C26" w:rsidP="00282C26">
      <w:pPr>
        <w:spacing w:after="0" w:line="240" w:lineRule="auto"/>
        <w:ind w:left="0" w:right="13" w:firstLine="0"/>
      </w:pPr>
    </w:p>
    <w:p w14:paraId="33866100" w14:textId="7C67388A" w:rsidR="00DD5346" w:rsidRDefault="00DB38BE" w:rsidP="00282C26">
      <w:pPr>
        <w:numPr>
          <w:ilvl w:val="0"/>
          <w:numId w:val="2"/>
        </w:numPr>
        <w:spacing w:after="0" w:line="240" w:lineRule="auto"/>
        <w:ind w:right="13" w:hanging="720"/>
      </w:pPr>
      <w:r>
        <w:t xml:space="preserve">Names and qualifications </w:t>
      </w:r>
      <w:r w:rsidR="00282C26">
        <w:t>of workers</w:t>
      </w:r>
      <w:r>
        <w:t xml:space="preserve"> who will be in responsible charge of the work: </w:t>
      </w:r>
    </w:p>
    <w:p w14:paraId="45441677" w14:textId="77777777" w:rsidR="00DD5346" w:rsidRDefault="00DB38BE" w:rsidP="00282C26">
      <w:pPr>
        <w:numPr>
          <w:ilvl w:val="1"/>
          <w:numId w:val="3"/>
        </w:numPr>
        <w:spacing w:after="0" w:line="240" w:lineRule="auto"/>
        <w:ind w:right="13" w:hanging="360"/>
      </w:pPr>
      <w:r>
        <w:t xml:space="preserve">Years of experience performing similar work </w:t>
      </w:r>
    </w:p>
    <w:p w14:paraId="601EA86C" w14:textId="77777777" w:rsidR="00DD5346" w:rsidRDefault="00DB38BE" w:rsidP="00282C26">
      <w:pPr>
        <w:numPr>
          <w:ilvl w:val="1"/>
          <w:numId w:val="3"/>
        </w:numPr>
        <w:spacing w:after="0" w:line="240" w:lineRule="auto"/>
        <w:ind w:right="13" w:hanging="360"/>
      </w:pPr>
      <w:r>
        <w:t xml:space="preserve">Training taken in performing similar work  </w:t>
      </w:r>
    </w:p>
    <w:p w14:paraId="1330253B" w14:textId="2F1C822B" w:rsidR="00DD5346" w:rsidRDefault="00DB38BE" w:rsidP="00282C26">
      <w:pPr>
        <w:numPr>
          <w:ilvl w:val="1"/>
          <w:numId w:val="3"/>
        </w:numPr>
        <w:spacing w:after="0" w:line="240" w:lineRule="auto"/>
        <w:ind w:right="13" w:hanging="360"/>
      </w:pPr>
      <w:r>
        <w:t xml:space="preserve">Certifications earned in performing similar work </w:t>
      </w:r>
    </w:p>
    <w:p w14:paraId="45FB51B9" w14:textId="77777777" w:rsidR="00282C26" w:rsidRDefault="00282C26" w:rsidP="00282C26">
      <w:pPr>
        <w:spacing w:after="0" w:line="240" w:lineRule="auto"/>
        <w:ind w:left="1080" w:right="13" w:firstLine="0"/>
      </w:pPr>
    </w:p>
    <w:p w14:paraId="391114C9" w14:textId="77777777" w:rsidR="00DD5346" w:rsidRDefault="00DB38BE" w:rsidP="00282C26">
      <w:pPr>
        <w:numPr>
          <w:ilvl w:val="0"/>
          <w:numId w:val="2"/>
        </w:numPr>
        <w:spacing w:after="0" w:line="240" w:lineRule="auto"/>
        <w:ind w:right="13" w:hanging="720"/>
      </w:pPr>
      <w:r>
        <w:t xml:space="preserve">Names and qualifications of workers operating cranes or other lifting equipment </w:t>
      </w:r>
    </w:p>
    <w:p w14:paraId="5F574061" w14:textId="77777777" w:rsidR="00DD5346" w:rsidRDefault="00DB38BE" w:rsidP="00282C26">
      <w:pPr>
        <w:numPr>
          <w:ilvl w:val="0"/>
          <w:numId w:val="5"/>
        </w:numPr>
        <w:spacing w:after="0" w:line="240" w:lineRule="auto"/>
        <w:ind w:right="13" w:hanging="360"/>
      </w:pPr>
      <w:r>
        <w:t xml:space="preserve">Years of experience performing similar work </w:t>
      </w:r>
    </w:p>
    <w:p w14:paraId="314DAF84" w14:textId="77777777" w:rsidR="00DD5346" w:rsidRDefault="00DB38BE" w:rsidP="00282C26">
      <w:pPr>
        <w:numPr>
          <w:ilvl w:val="0"/>
          <w:numId w:val="5"/>
        </w:numPr>
        <w:spacing w:after="0" w:line="240" w:lineRule="auto"/>
        <w:ind w:right="13" w:hanging="360"/>
      </w:pPr>
      <w:r>
        <w:t xml:space="preserve">Training taken in performing similar work  </w:t>
      </w:r>
    </w:p>
    <w:p w14:paraId="0C533279" w14:textId="73BA7B0B" w:rsidR="00DD5346" w:rsidRDefault="00DB38BE" w:rsidP="00282C26">
      <w:pPr>
        <w:numPr>
          <w:ilvl w:val="0"/>
          <w:numId w:val="5"/>
        </w:numPr>
        <w:spacing w:after="0" w:line="240" w:lineRule="auto"/>
        <w:ind w:right="13" w:hanging="360"/>
      </w:pPr>
      <w:r>
        <w:t>Certifications</w:t>
      </w:r>
      <w:r w:rsidR="003053CB">
        <w:t xml:space="preserve"> </w:t>
      </w:r>
      <w:r>
        <w:t xml:space="preserve">earned in performing similar work  </w:t>
      </w:r>
    </w:p>
    <w:p w14:paraId="63EBC0CE" w14:textId="27932781" w:rsidR="00DD5346" w:rsidRDefault="00DB38BE" w:rsidP="00282C26">
      <w:pPr>
        <w:spacing w:after="0" w:line="240" w:lineRule="auto"/>
        <w:ind w:left="0" w:right="13" w:firstLine="0"/>
      </w:pPr>
      <w:r>
        <w:t xml:space="preserve"> </w:t>
      </w:r>
      <w:r>
        <w:tab/>
      </w:r>
      <w:r>
        <w:rPr>
          <w:sz w:val="20"/>
        </w:rPr>
        <w:t xml:space="preserve"> </w:t>
      </w:r>
    </w:p>
    <w:p w14:paraId="6650827D" w14:textId="77777777" w:rsidR="00DD5346" w:rsidRDefault="00DB38BE" w:rsidP="00282C26">
      <w:pPr>
        <w:numPr>
          <w:ilvl w:val="0"/>
          <w:numId w:val="2"/>
        </w:numPr>
        <w:spacing w:after="0" w:line="240" w:lineRule="auto"/>
        <w:ind w:right="45" w:hanging="720"/>
      </w:pPr>
      <w:r>
        <w:t xml:space="preserve">The construction plan shall address how the Contractor will handle contingencies such as: </w:t>
      </w:r>
    </w:p>
    <w:p w14:paraId="39AAE594" w14:textId="77777777" w:rsidR="00DD5346" w:rsidRDefault="00DB38BE" w:rsidP="00282C26">
      <w:pPr>
        <w:numPr>
          <w:ilvl w:val="0"/>
          <w:numId w:val="6"/>
        </w:numPr>
        <w:spacing w:after="0" w:line="240" w:lineRule="auto"/>
        <w:ind w:right="45" w:hanging="360"/>
      </w:pPr>
      <w:r>
        <w:t xml:space="preserve">Unplanned events (storms, traffic accidents, work accidents, etc.) </w:t>
      </w:r>
    </w:p>
    <w:p w14:paraId="6C363561" w14:textId="77777777" w:rsidR="00DD5346" w:rsidRDefault="00DB38BE" w:rsidP="00282C26">
      <w:pPr>
        <w:numPr>
          <w:ilvl w:val="0"/>
          <w:numId w:val="6"/>
        </w:numPr>
        <w:spacing w:after="0" w:line="240" w:lineRule="auto"/>
        <w:ind w:right="45" w:hanging="360"/>
      </w:pPr>
      <w:r>
        <w:t xml:space="preserve">Structural elements that don’t fit or line up </w:t>
      </w:r>
    </w:p>
    <w:p w14:paraId="76AAC98A" w14:textId="77777777" w:rsidR="00DD5346" w:rsidRDefault="00DB38BE" w:rsidP="00282C26">
      <w:pPr>
        <w:numPr>
          <w:ilvl w:val="0"/>
          <w:numId w:val="6"/>
        </w:numPr>
        <w:spacing w:after="0" w:line="240" w:lineRule="auto"/>
        <w:ind w:right="45" w:hanging="360"/>
      </w:pPr>
      <w:r>
        <w:t xml:space="preserve">Work that cannot be completed in time for the roadway to be reopened to traffic </w:t>
      </w:r>
    </w:p>
    <w:p w14:paraId="1102A45A" w14:textId="77777777" w:rsidR="00DD5346" w:rsidRDefault="00DB38BE" w:rsidP="00282C26">
      <w:pPr>
        <w:numPr>
          <w:ilvl w:val="0"/>
          <w:numId w:val="6"/>
        </w:numPr>
        <w:spacing w:after="0" w:line="240" w:lineRule="auto"/>
        <w:ind w:right="45" w:hanging="360"/>
      </w:pPr>
      <w:r>
        <w:t xml:space="preserve">Replacement of workers who don’t perform the work safely </w:t>
      </w:r>
    </w:p>
    <w:p w14:paraId="2D67D5DB" w14:textId="77777777" w:rsidR="00DD5346" w:rsidRDefault="00DB38BE" w:rsidP="00282C26">
      <w:pPr>
        <w:numPr>
          <w:ilvl w:val="0"/>
          <w:numId w:val="6"/>
        </w:numPr>
        <w:spacing w:after="0" w:line="240" w:lineRule="auto"/>
        <w:ind w:right="45" w:hanging="360"/>
      </w:pPr>
      <w:r>
        <w:t xml:space="preserve">Unexpected absence of critical management team </w:t>
      </w:r>
    </w:p>
    <w:p w14:paraId="0383FF24" w14:textId="77777777" w:rsidR="00DD5346" w:rsidRDefault="00DB38BE" w:rsidP="00282C26">
      <w:pPr>
        <w:numPr>
          <w:ilvl w:val="0"/>
          <w:numId w:val="6"/>
        </w:numPr>
        <w:spacing w:after="0" w:line="240" w:lineRule="auto"/>
        <w:ind w:right="45" w:hanging="360"/>
      </w:pPr>
      <w:r>
        <w:t xml:space="preserve">Equipment failure </w:t>
      </w:r>
    </w:p>
    <w:p w14:paraId="79DFAD9D" w14:textId="10DA093A" w:rsidR="00DD5346" w:rsidRDefault="00DB38BE" w:rsidP="00282C26">
      <w:pPr>
        <w:numPr>
          <w:ilvl w:val="0"/>
          <w:numId w:val="6"/>
        </w:numPr>
        <w:spacing w:after="0" w:line="240" w:lineRule="auto"/>
        <w:ind w:right="45" w:hanging="360"/>
      </w:pPr>
      <w:r>
        <w:t xml:space="preserve">Other potential difficulties inherent in the type of work being performed </w:t>
      </w:r>
    </w:p>
    <w:p w14:paraId="17A0A98D" w14:textId="77777777" w:rsidR="00282C26" w:rsidRDefault="00282C26" w:rsidP="00282C26">
      <w:pPr>
        <w:spacing w:after="0" w:line="240" w:lineRule="auto"/>
        <w:ind w:left="1080" w:right="45" w:firstLine="0"/>
      </w:pPr>
    </w:p>
    <w:p w14:paraId="15146051" w14:textId="7A7521FF" w:rsidR="00DD5346" w:rsidRDefault="00DB38BE" w:rsidP="00282C26">
      <w:pPr>
        <w:numPr>
          <w:ilvl w:val="0"/>
          <w:numId w:val="2"/>
        </w:numPr>
        <w:spacing w:after="0" w:line="240" w:lineRule="auto"/>
        <w:ind w:right="45" w:hanging="720"/>
      </w:pPr>
      <w:r>
        <w:t xml:space="preserve">Name and qualifications of Contractor’s person designated to determine and notify the Engineer in writing when it is safe to open a route to traffic after it has been closed for safety critical work. </w:t>
      </w:r>
    </w:p>
    <w:p w14:paraId="7AA63423" w14:textId="77777777" w:rsidR="00282C26" w:rsidRDefault="00282C26" w:rsidP="00282C26">
      <w:pPr>
        <w:spacing w:after="0" w:line="240" w:lineRule="auto"/>
        <w:ind w:left="720" w:right="45" w:firstLine="0"/>
      </w:pPr>
    </w:p>
    <w:p w14:paraId="49BFB5B4" w14:textId="40CE62A5" w:rsidR="00DD5346" w:rsidRDefault="00DB38BE" w:rsidP="00282C26">
      <w:pPr>
        <w:numPr>
          <w:ilvl w:val="0"/>
          <w:numId w:val="2"/>
        </w:numPr>
        <w:spacing w:after="0" w:line="240" w:lineRule="auto"/>
        <w:ind w:right="45" w:hanging="720"/>
      </w:pPr>
      <w:r>
        <w:t xml:space="preserve">Erection plan or bridge removal plan when submitted as required elsewhere by the specifications. </w:t>
      </w:r>
      <w:r w:rsidR="000D3FA6">
        <w:t>Submit p</w:t>
      </w:r>
      <w:r>
        <w:t xml:space="preserve">lan requirements that overlap with above requirements only once. </w:t>
      </w:r>
    </w:p>
    <w:p w14:paraId="5AAA8FA8" w14:textId="77777777" w:rsidR="00DD5346" w:rsidRDefault="00DB38BE" w:rsidP="00282C26">
      <w:pPr>
        <w:spacing w:after="0" w:line="240" w:lineRule="auto"/>
        <w:ind w:left="0" w:right="0" w:firstLine="0"/>
      </w:pPr>
      <w:r>
        <w:t xml:space="preserve"> </w:t>
      </w:r>
    </w:p>
    <w:p w14:paraId="4B4C7E74" w14:textId="69355118" w:rsidR="00B31608" w:rsidRDefault="000D3FA6" w:rsidP="00282C26">
      <w:pPr>
        <w:shd w:val="clear" w:color="auto" w:fill="FFFFFF" w:themeFill="background1"/>
        <w:spacing w:after="0" w:line="240" w:lineRule="auto"/>
        <w:ind w:left="-5" w:right="45"/>
      </w:pPr>
      <w:r>
        <w:lastRenderedPageBreak/>
        <w:t>The Contractor shall hold a S</w:t>
      </w:r>
      <w:r w:rsidR="00DB38BE">
        <w:t xml:space="preserve">afety </w:t>
      </w:r>
      <w:r>
        <w:t>C</w:t>
      </w:r>
      <w:r w:rsidR="00DB38BE">
        <w:t xml:space="preserve">ritical </w:t>
      </w:r>
      <w:r>
        <w:t>E</w:t>
      </w:r>
      <w:r w:rsidR="00DB38BE">
        <w:t xml:space="preserve">lement </w:t>
      </w:r>
      <w:r>
        <w:t>C</w:t>
      </w:r>
      <w:r w:rsidR="00DB38BE">
        <w:t>onference two weeks prior to beginning construction on each safety critical element.  The Engineer, the Contractor, the safety critical element subcontractors, and the Contractor’s Engineer shall attend the conference.</w:t>
      </w:r>
    </w:p>
    <w:p w14:paraId="3D74F74F" w14:textId="77777777" w:rsidR="000954AE" w:rsidRDefault="000954AE" w:rsidP="00282C26">
      <w:pPr>
        <w:shd w:val="clear" w:color="auto" w:fill="FFFFFF" w:themeFill="background1"/>
        <w:spacing w:after="0" w:line="240" w:lineRule="auto"/>
        <w:ind w:left="-5" w:right="45"/>
      </w:pPr>
    </w:p>
    <w:p w14:paraId="5C5614FE" w14:textId="6C5CE6F8" w:rsidR="00DD5346" w:rsidRDefault="00DB38BE" w:rsidP="00282C26">
      <w:pPr>
        <w:shd w:val="clear" w:color="auto" w:fill="FFFFFF" w:themeFill="background1"/>
        <w:spacing w:after="0" w:line="240" w:lineRule="auto"/>
        <w:ind w:left="-5" w:right="45"/>
      </w:pPr>
      <w:r>
        <w:t>Required pre-erection conferences or bridge removal conferences may be included as a part of this conference</w:t>
      </w:r>
      <w:r w:rsidRPr="00EF5B72">
        <w:t xml:space="preserve">. </w:t>
      </w:r>
      <w:r w:rsidR="00325E92">
        <w:t xml:space="preserve">Communications staff (Contractor or CDOT) shall also attend in order to address any public/media needs. </w:t>
      </w:r>
    </w:p>
    <w:p w14:paraId="06C21C63" w14:textId="27CA2BB7" w:rsidR="00DD5346" w:rsidRPr="00247023" w:rsidRDefault="00DB38BE" w:rsidP="008172B3">
      <w:pPr>
        <w:spacing w:after="0" w:line="240" w:lineRule="auto"/>
        <w:ind w:left="0" w:right="0" w:firstLine="0"/>
        <w:rPr>
          <w:color w:val="auto"/>
        </w:rPr>
      </w:pPr>
      <w:r w:rsidRPr="00247023">
        <w:rPr>
          <w:color w:val="auto"/>
        </w:rPr>
        <w:t xml:space="preserve">After the safety critical element conference, and prior to beginning work on the safety critical element, the </w:t>
      </w:r>
    </w:p>
    <w:p w14:paraId="5FC7BE6E" w14:textId="60D6B4A8" w:rsidR="00DD5346" w:rsidRPr="00247023" w:rsidRDefault="00DB38BE" w:rsidP="00BB2B8B">
      <w:pPr>
        <w:spacing w:after="0" w:line="240" w:lineRule="auto"/>
        <w:ind w:left="-5" w:right="45"/>
        <w:rPr>
          <w:color w:val="auto"/>
        </w:rPr>
      </w:pPr>
      <w:r w:rsidRPr="00247023">
        <w:rPr>
          <w:color w:val="auto"/>
        </w:rPr>
        <w:t>Contractor shall submit a final construction plan to the Engineer for record purposes only</w:t>
      </w:r>
      <w:r w:rsidR="00FB46DB" w:rsidRPr="00247023">
        <w:rPr>
          <w:color w:val="auto"/>
        </w:rPr>
        <w:t xml:space="preserve"> except for bridge removal and girder erection plans. </w:t>
      </w:r>
      <w:r w:rsidR="004C6D6B" w:rsidRPr="00247023">
        <w:rPr>
          <w:color w:val="auto"/>
        </w:rPr>
        <w:t>S</w:t>
      </w:r>
      <w:r w:rsidR="000D3FA6">
        <w:rPr>
          <w:color w:val="auto"/>
        </w:rPr>
        <w:t>ubmit s</w:t>
      </w:r>
      <w:r w:rsidR="004C6D6B" w:rsidRPr="00247023">
        <w:rPr>
          <w:color w:val="auto"/>
        </w:rPr>
        <w:t>afety critical c</w:t>
      </w:r>
      <w:r w:rsidR="00FB46DB" w:rsidRPr="00247023">
        <w:rPr>
          <w:color w:val="auto"/>
        </w:rPr>
        <w:t xml:space="preserve">onstruction plans related to bridge removal and girder erection in accordance with the </w:t>
      </w:r>
      <w:r w:rsidR="00156270" w:rsidRPr="00247023">
        <w:rPr>
          <w:color w:val="auto"/>
        </w:rPr>
        <w:t>corresponding standard s</w:t>
      </w:r>
      <w:r w:rsidR="00FB46DB" w:rsidRPr="00247023">
        <w:rPr>
          <w:color w:val="auto"/>
        </w:rPr>
        <w:t>pecification</w:t>
      </w:r>
      <w:r w:rsidR="00156270" w:rsidRPr="00247023">
        <w:rPr>
          <w:color w:val="auto"/>
        </w:rPr>
        <w:t>,</w:t>
      </w:r>
      <w:r w:rsidR="00FB46DB" w:rsidRPr="00247023">
        <w:rPr>
          <w:color w:val="auto"/>
        </w:rPr>
        <w:t xml:space="preserve"> 202-Removal of Br</w:t>
      </w:r>
      <w:r w:rsidR="00156270" w:rsidRPr="00247023">
        <w:rPr>
          <w:color w:val="auto"/>
        </w:rPr>
        <w:t xml:space="preserve">idge, </w:t>
      </w:r>
      <w:r w:rsidR="00FB46DB" w:rsidRPr="00247023">
        <w:rPr>
          <w:color w:val="auto"/>
        </w:rPr>
        <w:t>509-Structural Steel or 618-Prestressed Concrete as appropriate.</w:t>
      </w:r>
      <w:r w:rsidRPr="00247023">
        <w:rPr>
          <w:color w:val="auto"/>
        </w:rPr>
        <w:t xml:space="preserve"> The Contractor’s Engineer shall</w:t>
      </w:r>
      <w:r w:rsidRPr="00082B09">
        <w:rPr>
          <w:color w:val="000000" w:themeColor="text1"/>
        </w:rPr>
        <w:t xml:space="preserve"> </w:t>
      </w:r>
      <w:r w:rsidR="0027114A">
        <w:rPr>
          <w:color w:val="000000" w:themeColor="text1"/>
        </w:rPr>
        <w:t>s</w:t>
      </w:r>
      <w:r w:rsidR="00082B09" w:rsidRPr="00082B09">
        <w:rPr>
          <w:color w:val="000000" w:themeColor="text1"/>
        </w:rPr>
        <w:t>eal</w:t>
      </w:r>
      <w:r w:rsidRPr="00082B09">
        <w:rPr>
          <w:color w:val="000000" w:themeColor="text1"/>
        </w:rPr>
        <w:t xml:space="preserve"> t</w:t>
      </w:r>
      <w:r w:rsidRPr="00247023">
        <w:rPr>
          <w:color w:val="auto"/>
        </w:rPr>
        <w:t xml:space="preserve">emporary works, such as falsework, shoring etc., related to construction plans for the safety critical elements, (3) Removal of Bridge, (4) Removal of Portion of Bridge and (5) Temporary </w:t>
      </w:r>
      <w:r w:rsidR="009A0B11" w:rsidRPr="00247023">
        <w:rPr>
          <w:color w:val="auto"/>
        </w:rPr>
        <w:t>Work.</w:t>
      </w:r>
      <w:r w:rsidR="009A0B11" w:rsidRPr="00247023">
        <w:rPr>
          <w:rFonts w:ascii="Calibri" w:eastAsia="Calibri" w:hAnsi="Calibri" w:cs="Calibri"/>
          <w:color w:val="auto"/>
        </w:rPr>
        <w:t xml:space="preserve"> ​</w:t>
      </w:r>
      <w:r w:rsidRPr="00247023">
        <w:rPr>
          <w:color w:val="auto"/>
        </w:rPr>
        <w:t>The</w:t>
      </w:r>
      <w:r w:rsidR="000D3FA6">
        <w:rPr>
          <w:color w:val="auto"/>
        </w:rPr>
        <w:t xml:space="preserve"> Contractor shall stamp and sign the</w:t>
      </w:r>
      <w:r w:rsidRPr="00247023">
        <w:rPr>
          <w:color w:val="auto"/>
        </w:rPr>
        <w:t xml:space="preserve"> final construction plan “Approved for Construction”</w:t>
      </w:r>
      <w:r w:rsidR="00BB2B8B" w:rsidRPr="00247023">
        <w:rPr>
          <w:color w:val="auto"/>
        </w:rPr>
        <w:t>,</w:t>
      </w:r>
      <w:r w:rsidRPr="00247023">
        <w:rPr>
          <w:color w:val="auto"/>
        </w:rPr>
        <w:t xml:space="preserve"> </w:t>
      </w:r>
      <w:r w:rsidR="00BB2B8B" w:rsidRPr="00247023">
        <w:rPr>
          <w:color w:val="auto"/>
        </w:rPr>
        <w:t>if the elements Removal of Portion of Bridge and Temporary Works are safety critical work elements for this project.</w:t>
      </w:r>
    </w:p>
    <w:p w14:paraId="0CE17235" w14:textId="77777777" w:rsidR="00DD5346" w:rsidRPr="00247023" w:rsidRDefault="00DB38BE" w:rsidP="00282C26">
      <w:pPr>
        <w:spacing w:after="0" w:line="240" w:lineRule="auto"/>
        <w:ind w:left="0" w:right="0" w:firstLine="0"/>
        <w:rPr>
          <w:color w:val="auto"/>
        </w:rPr>
      </w:pPr>
      <w:r w:rsidRPr="00247023">
        <w:rPr>
          <w:color w:val="auto"/>
        </w:rPr>
        <w:t xml:space="preserve"> </w:t>
      </w:r>
    </w:p>
    <w:p w14:paraId="3FE7127A" w14:textId="7D33B854" w:rsidR="00DD5346" w:rsidRDefault="00DB38BE" w:rsidP="00282C26">
      <w:pPr>
        <w:spacing w:after="0" w:line="240" w:lineRule="auto"/>
        <w:ind w:left="-5" w:right="45"/>
      </w:pPr>
      <w:r w:rsidRPr="00247023">
        <w:rPr>
          <w:color w:val="auto"/>
        </w:rPr>
        <w:t>The Contractor shall perform safety critical work only when the Engineer</w:t>
      </w:r>
      <w:r w:rsidR="009A0B11" w:rsidRPr="00247023">
        <w:rPr>
          <w:color w:val="auto"/>
        </w:rPr>
        <w:t xml:space="preserve">, </w:t>
      </w:r>
      <w:r w:rsidR="00360117" w:rsidRPr="00247023">
        <w:rPr>
          <w:color w:val="auto"/>
        </w:rPr>
        <w:t xml:space="preserve">or </w:t>
      </w:r>
      <w:r w:rsidR="009A0B11" w:rsidRPr="00247023">
        <w:rPr>
          <w:color w:val="auto"/>
        </w:rPr>
        <w:t>an</w:t>
      </w:r>
      <w:r w:rsidR="00360117" w:rsidRPr="00247023">
        <w:rPr>
          <w:color w:val="auto"/>
        </w:rPr>
        <w:t xml:space="preserve"> authorized representative</w:t>
      </w:r>
      <w:r w:rsidR="009A0B11" w:rsidRPr="00247023">
        <w:rPr>
          <w:color w:val="auto"/>
        </w:rPr>
        <w:t>,</w:t>
      </w:r>
      <w:r w:rsidR="00360117" w:rsidRPr="00247023">
        <w:rPr>
          <w:color w:val="auto"/>
        </w:rPr>
        <w:t xml:space="preserve"> </w:t>
      </w:r>
      <w:r w:rsidRPr="00247023">
        <w:rPr>
          <w:color w:val="auto"/>
        </w:rPr>
        <w:t xml:space="preserve">is on the project site.  The Contractor’s Engineer shall be onsite to inspect and provide written approval of safety critical work for which </w:t>
      </w:r>
      <w:r w:rsidR="00EA6BEF" w:rsidRPr="00247023">
        <w:rPr>
          <w:color w:val="auto"/>
        </w:rPr>
        <w:t xml:space="preserve">they </w:t>
      </w:r>
      <w:r w:rsidRPr="00247023">
        <w:rPr>
          <w:color w:val="auto"/>
        </w:rPr>
        <w:t xml:space="preserve">provided signed and sealed construction details.  Unless otherwise directed or </w:t>
      </w:r>
      <w:r>
        <w:t xml:space="preserve">approved, the Contractor’s Engineer need not be onsite during the actual performance of safety critical work, but shall be present to conduct inspection for written approval of the safety critical work. </w:t>
      </w:r>
    </w:p>
    <w:p w14:paraId="1EBCA724" w14:textId="77777777" w:rsidR="00DD5346" w:rsidRDefault="00DB38BE" w:rsidP="00282C26">
      <w:pPr>
        <w:spacing w:after="0" w:line="240" w:lineRule="auto"/>
        <w:ind w:left="0" w:right="0" w:firstLine="0"/>
      </w:pPr>
      <w:r>
        <w:t xml:space="preserve"> </w:t>
      </w:r>
    </w:p>
    <w:p w14:paraId="4664DB3B" w14:textId="77777777" w:rsidR="00DD5346" w:rsidRDefault="00DB38BE" w:rsidP="00282C26">
      <w:pPr>
        <w:spacing w:after="0" w:line="240" w:lineRule="auto"/>
        <w:ind w:left="-5" w:right="45"/>
      </w:pPr>
      <w:r>
        <w:t xml:space="preserve">When ordered by the Engineer, the Contractor shall immediately stop safety critical work that is being performed in an unsafe manner or </w:t>
      </w:r>
      <w:r w:rsidR="00360117">
        <w:t xml:space="preserve">which </w:t>
      </w:r>
      <w:r>
        <w:t xml:space="preserve">will result in an unsafe situation for the traveling public.  Prior to stopping work, the Contractor shall make the situation safe for work stoppage.  The Contractor shall submit an acceptable plan to correct the unsafe process before the Engineer will authorize resumption of the work.  </w:t>
      </w:r>
    </w:p>
    <w:p w14:paraId="263B4765" w14:textId="77777777" w:rsidR="00DD5346" w:rsidRDefault="00DB38BE" w:rsidP="00282C26">
      <w:pPr>
        <w:spacing w:after="0" w:line="240" w:lineRule="auto"/>
        <w:ind w:left="0" w:right="0" w:firstLine="0"/>
      </w:pPr>
      <w:r>
        <w:t xml:space="preserve"> </w:t>
      </w:r>
    </w:p>
    <w:p w14:paraId="4B2EA2D1" w14:textId="77777777" w:rsidR="00DD5346" w:rsidRDefault="00DB38BE" w:rsidP="00282C26">
      <w:pPr>
        <w:spacing w:after="0" w:line="240" w:lineRule="auto"/>
        <w:ind w:left="-5" w:right="45"/>
      </w:pPr>
      <w:r>
        <w:t xml:space="preserve">When ordered by the Engineer, the Contractor shall remove workers from the project that are performing the safety critical work in a manner that creates an unsafe situation for the public in accordance with subsection 108.06.  </w:t>
      </w:r>
    </w:p>
    <w:p w14:paraId="5728FD72" w14:textId="77777777" w:rsidR="00DD5346" w:rsidRDefault="00DB38BE" w:rsidP="00282C26">
      <w:pPr>
        <w:spacing w:after="0" w:line="240" w:lineRule="auto"/>
        <w:ind w:left="0" w:right="0" w:firstLine="0"/>
      </w:pPr>
      <w:r>
        <w:t xml:space="preserve"> </w:t>
      </w:r>
    </w:p>
    <w:p w14:paraId="5A8FF03B" w14:textId="5FFC0257" w:rsidR="00DD5346" w:rsidRDefault="000D3FA6" w:rsidP="00282C26">
      <w:pPr>
        <w:spacing w:after="0" w:line="240" w:lineRule="auto"/>
        <w:ind w:left="-5" w:right="45"/>
      </w:pPr>
      <w:r>
        <w:t>If</w:t>
      </w:r>
      <w:r w:rsidR="00DB38BE">
        <w:t xml:space="preserve"> an unplanned event occur</w:t>
      </w:r>
      <w:r>
        <w:t>s</w:t>
      </w:r>
      <w:r w:rsidR="00DB38BE">
        <w:t xml:space="preserve"> or the safety critical operation deviate from the submitted plan, the Contractor shall immediately cease operations on the safety critical element</w:t>
      </w:r>
      <w:r>
        <w:t>. Perform all necessary</w:t>
      </w:r>
      <w:r w:rsidR="00DB38BE">
        <w:t xml:space="preserve"> work to ensure worksite safety, and provide proper protection of the work and the traveling public.   If the Contractor intends to modify the submitted plan, he shall submit a revised plan to the Engineer prior to resuming operations. </w:t>
      </w:r>
    </w:p>
    <w:p w14:paraId="5EFFDDE6" w14:textId="77777777" w:rsidR="00DD5346" w:rsidRDefault="00DB38BE" w:rsidP="00282C26">
      <w:pPr>
        <w:spacing w:after="0" w:line="240" w:lineRule="auto"/>
        <w:ind w:left="0" w:right="0" w:firstLine="0"/>
      </w:pPr>
      <w:r>
        <w:t xml:space="preserve"> </w:t>
      </w:r>
    </w:p>
    <w:p w14:paraId="18F0B1ED" w14:textId="77777777" w:rsidR="00DD5346" w:rsidRDefault="00DB38BE" w:rsidP="00282C26">
      <w:pPr>
        <w:spacing w:after="0" w:line="240" w:lineRule="auto"/>
        <w:ind w:left="-5" w:right="45"/>
      </w:pPr>
      <w:r>
        <w:t xml:space="preserve">All costs associated with the preparation and implementation of each safety critical element construction plan will not be measured and paid for separately, but shall be included in the work. </w:t>
      </w:r>
    </w:p>
    <w:p w14:paraId="6349282B" w14:textId="77777777" w:rsidR="00DD5346" w:rsidRDefault="00DB38BE" w:rsidP="00282C26">
      <w:pPr>
        <w:spacing w:after="0" w:line="240" w:lineRule="auto"/>
        <w:ind w:left="0" w:right="0" w:firstLine="0"/>
      </w:pPr>
      <w:r>
        <w:t xml:space="preserve"> </w:t>
      </w:r>
    </w:p>
    <w:p w14:paraId="1F3DB064" w14:textId="432E3E4C" w:rsidR="00DD5346" w:rsidRDefault="009A0B11" w:rsidP="00282C26">
      <w:pPr>
        <w:spacing w:after="0" w:line="240" w:lineRule="auto"/>
        <w:ind w:left="-5" w:right="45"/>
      </w:pPr>
      <w:r>
        <w:t>The</w:t>
      </w:r>
      <w:r w:rsidR="00DB38BE">
        <w:t xml:space="preserve"> Contractor</w:t>
      </w:r>
      <w:r>
        <w:t xml:space="preserve"> shall not be relieved</w:t>
      </w:r>
      <w:r w:rsidR="00DB38BE">
        <w:t xml:space="preserve"> from ultimate liability for unsafe or negligent acts or </w:t>
      </w:r>
      <w:r>
        <w:t>receive</w:t>
      </w:r>
      <w:r w:rsidR="00DB38BE">
        <w:t xml:space="preserve"> a waiver of the Colorado Governmental Immunity Act on behalf of the Department. </w:t>
      </w:r>
    </w:p>
    <w:p w14:paraId="76F1A132" w14:textId="0CC9F6F0" w:rsidR="00DD5346" w:rsidRDefault="00DD5346" w:rsidP="00282C26">
      <w:pPr>
        <w:spacing w:after="0" w:line="240" w:lineRule="auto"/>
        <w:ind w:left="132" w:right="0" w:firstLine="0"/>
        <w:jc w:val="center"/>
      </w:pPr>
    </w:p>
    <w:p w14:paraId="051BCCBC" w14:textId="51259CA8" w:rsidR="00DD5346" w:rsidRDefault="00DD5346">
      <w:pPr>
        <w:spacing w:after="4" w:line="256" w:lineRule="auto"/>
        <w:ind w:left="360" w:right="0" w:hanging="360"/>
      </w:pPr>
    </w:p>
    <w:sectPr w:rsidR="00DD5346" w:rsidSect="00257FE5">
      <w:headerReference w:type="even" r:id="rId8"/>
      <w:headerReference w:type="default" r:id="rId9"/>
      <w:headerReference w:type="first" r:id="rId10"/>
      <w:pgSz w:w="12240" w:h="15840"/>
      <w:pgMar w:top="737" w:right="1157" w:bottom="1017" w:left="108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29277" w14:textId="77777777" w:rsidR="00144DB6" w:rsidRDefault="00144DB6">
      <w:pPr>
        <w:spacing w:after="0" w:line="240" w:lineRule="auto"/>
      </w:pPr>
      <w:r>
        <w:separator/>
      </w:r>
    </w:p>
  </w:endnote>
  <w:endnote w:type="continuationSeparator" w:id="0">
    <w:p w14:paraId="3856BB4F" w14:textId="77777777" w:rsidR="00144DB6" w:rsidRDefault="0014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31C2A" w14:textId="77777777" w:rsidR="00144DB6" w:rsidRDefault="00144DB6">
      <w:pPr>
        <w:spacing w:after="0" w:line="240" w:lineRule="auto"/>
      </w:pPr>
      <w:r>
        <w:separator/>
      </w:r>
    </w:p>
  </w:footnote>
  <w:footnote w:type="continuationSeparator" w:id="0">
    <w:p w14:paraId="57C6CB22" w14:textId="77777777" w:rsidR="00144DB6" w:rsidRDefault="0014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B38A" w14:textId="4AC98370" w:rsidR="00952E30" w:rsidRDefault="001E2763" w:rsidP="00952E30">
    <w:pPr>
      <w:spacing w:after="230" w:line="240" w:lineRule="auto"/>
      <w:ind w:left="0" w:right="0" w:firstLine="0"/>
      <w:rPr>
        <w:sz w:val="20"/>
      </w:rPr>
    </w:pPr>
    <w:r>
      <w:rPr>
        <w:sz w:val="20"/>
      </w:rPr>
      <w:t xml:space="preserve">Project Special Provision Worksheet: </w:t>
    </w:r>
    <w:proofErr w:type="spellStart"/>
    <w:r>
      <w:rPr>
        <w:sz w:val="20"/>
      </w:rPr>
      <w:t>107pscw</w:t>
    </w:r>
    <w:proofErr w:type="spellEnd"/>
    <w:r>
      <w:rPr>
        <w:sz w:val="20"/>
      </w:rPr>
      <w:t xml:space="preserve"> </w:t>
    </w:r>
  </w:p>
  <w:p w14:paraId="2FC43BED" w14:textId="63FEDB71" w:rsidR="00952E30" w:rsidRDefault="00952E30" w:rsidP="00952E30">
    <w:pPr>
      <w:spacing w:after="230" w:line="240" w:lineRule="auto"/>
      <w:ind w:left="0" w:right="0" w:firstLine="0"/>
      <w:rPr>
        <w:sz w:val="20"/>
      </w:rPr>
    </w:pPr>
  </w:p>
  <w:p w14:paraId="34BB44C1" w14:textId="77777777" w:rsidR="00952E30" w:rsidRPr="00952E30" w:rsidRDefault="00952E30" w:rsidP="00952E30">
    <w:pPr>
      <w:spacing w:after="230" w:line="240" w:lineRule="auto"/>
      <w:ind w:left="0" w:right="0" w:firstLine="0"/>
      <w:rPr>
        <w:sz w:val="20"/>
      </w:rPr>
    </w:pPr>
  </w:p>
  <w:p w14:paraId="4E51CCDC" w14:textId="77777777" w:rsidR="00DD5346" w:rsidRPr="001E2763" w:rsidRDefault="00DD5346" w:rsidP="00952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276695863"/>
      <w:docPartObj>
        <w:docPartGallery w:val="Page Numbers (Top of Page)"/>
        <w:docPartUnique/>
      </w:docPartObj>
    </w:sdtPr>
    <w:sdtEndPr>
      <w:rPr>
        <w:noProof/>
      </w:rPr>
    </w:sdtEndPr>
    <w:sdtContent>
      <w:p w14:paraId="7A6BAA86" w14:textId="77777777" w:rsidR="00186327" w:rsidRDefault="00186327" w:rsidP="005555FA">
        <w:pPr>
          <w:pStyle w:val="Header"/>
          <w:jc w:val="right"/>
          <w:rPr>
            <w:rFonts w:ascii="Arial" w:hAnsi="Arial" w:cs="Arial"/>
            <w:sz w:val="24"/>
            <w:szCs w:val="24"/>
          </w:rPr>
        </w:pPr>
      </w:p>
      <w:p w14:paraId="5C6761C5" w14:textId="471C59FE" w:rsidR="008172B3" w:rsidRDefault="0040513C" w:rsidP="005555FA">
        <w:pPr>
          <w:pStyle w:val="Header"/>
          <w:jc w:val="right"/>
          <w:rPr>
            <w:rFonts w:ascii="Arial" w:hAnsi="Arial" w:cs="Arial"/>
            <w:sz w:val="24"/>
            <w:szCs w:val="24"/>
          </w:rPr>
        </w:pPr>
        <w:r>
          <w:rPr>
            <w:rFonts w:ascii="Arial" w:hAnsi="Arial" w:cs="Arial"/>
            <w:sz w:val="24"/>
            <w:szCs w:val="24"/>
          </w:rPr>
          <w:t>October 1</w:t>
        </w:r>
        <w:r w:rsidR="008172B3" w:rsidRPr="008172B3">
          <w:rPr>
            <w:rFonts w:ascii="Arial" w:hAnsi="Arial" w:cs="Arial"/>
            <w:sz w:val="24"/>
            <w:szCs w:val="24"/>
          </w:rPr>
          <w:t>, 2021</w:t>
        </w:r>
      </w:p>
      <w:p w14:paraId="61B77197" w14:textId="77777777" w:rsidR="00D62525" w:rsidRPr="008172B3" w:rsidRDefault="00D62525" w:rsidP="005555FA">
        <w:pPr>
          <w:pStyle w:val="Header"/>
          <w:jc w:val="right"/>
          <w:rPr>
            <w:rFonts w:ascii="Arial" w:hAnsi="Arial" w:cs="Arial"/>
            <w:sz w:val="24"/>
            <w:szCs w:val="24"/>
          </w:rPr>
        </w:pPr>
      </w:p>
      <w:p w14:paraId="1CBA3F4A" w14:textId="5DF82B6F" w:rsidR="00257FE5" w:rsidRPr="008172B3" w:rsidRDefault="00257FE5" w:rsidP="005555FA">
        <w:pPr>
          <w:pStyle w:val="Header"/>
          <w:jc w:val="center"/>
          <w:rPr>
            <w:rFonts w:ascii="Arial" w:hAnsi="Arial" w:cs="Arial"/>
            <w:noProof/>
            <w:sz w:val="24"/>
            <w:szCs w:val="24"/>
          </w:rPr>
        </w:pPr>
        <w:r w:rsidRPr="008172B3">
          <w:rPr>
            <w:rFonts w:ascii="Arial" w:hAnsi="Arial" w:cs="Arial"/>
            <w:sz w:val="24"/>
            <w:szCs w:val="24"/>
          </w:rPr>
          <w:fldChar w:fldCharType="begin"/>
        </w:r>
        <w:r w:rsidRPr="008172B3">
          <w:rPr>
            <w:rFonts w:ascii="Arial" w:hAnsi="Arial" w:cs="Arial"/>
            <w:sz w:val="24"/>
            <w:szCs w:val="24"/>
          </w:rPr>
          <w:instrText xml:space="preserve"> PAGE   \* MERGEFORMAT </w:instrText>
        </w:r>
        <w:r w:rsidRPr="008172B3">
          <w:rPr>
            <w:rFonts w:ascii="Arial" w:hAnsi="Arial" w:cs="Arial"/>
            <w:sz w:val="24"/>
            <w:szCs w:val="24"/>
          </w:rPr>
          <w:fldChar w:fldCharType="separate"/>
        </w:r>
        <w:r w:rsidR="0040513C">
          <w:rPr>
            <w:rFonts w:ascii="Arial" w:hAnsi="Arial" w:cs="Arial"/>
            <w:noProof/>
            <w:sz w:val="24"/>
            <w:szCs w:val="24"/>
          </w:rPr>
          <w:t>2</w:t>
        </w:r>
        <w:r w:rsidRPr="008172B3">
          <w:rPr>
            <w:rFonts w:ascii="Arial" w:hAnsi="Arial" w:cs="Arial"/>
            <w:noProof/>
            <w:sz w:val="24"/>
            <w:szCs w:val="24"/>
          </w:rPr>
          <w:fldChar w:fldCharType="end"/>
        </w:r>
      </w:p>
      <w:p w14:paraId="0B6D6958" w14:textId="77777777" w:rsidR="00257FE5" w:rsidRPr="008172B3" w:rsidRDefault="00257FE5" w:rsidP="005555FA">
        <w:pPr>
          <w:widowControl w:val="0"/>
          <w:autoSpaceDE w:val="0"/>
          <w:autoSpaceDN w:val="0"/>
          <w:spacing w:after="0" w:line="240" w:lineRule="auto"/>
          <w:ind w:left="0" w:right="0" w:firstLine="0"/>
          <w:jc w:val="center"/>
          <w:rPr>
            <w:rFonts w:ascii="Arial" w:hAnsi="Arial" w:cs="Arial"/>
            <w:noProof/>
            <w:color w:val="auto"/>
            <w:sz w:val="24"/>
            <w:szCs w:val="24"/>
          </w:rPr>
        </w:pPr>
        <w:r w:rsidRPr="008172B3">
          <w:rPr>
            <w:rFonts w:ascii="Arial" w:hAnsi="Arial" w:cs="Arial"/>
            <w:noProof/>
            <w:color w:val="auto"/>
            <w:sz w:val="24"/>
            <w:szCs w:val="24"/>
          </w:rPr>
          <w:t>REVISION OF SECTION 107</w:t>
        </w:r>
      </w:p>
      <w:p w14:paraId="7F6F07EB" w14:textId="77777777" w:rsidR="00257FE5" w:rsidRPr="008172B3" w:rsidRDefault="00257FE5" w:rsidP="005555FA">
        <w:pPr>
          <w:widowControl w:val="0"/>
          <w:autoSpaceDE w:val="0"/>
          <w:autoSpaceDN w:val="0"/>
          <w:spacing w:after="0" w:line="240" w:lineRule="auto"/>
          <w:ind w:left="0" w:right="0" w:firstLine="0"/>
          <w:jc w:val="center"/>
          <w:rPr>
            <w:rFonts w:ascii="Arial" w:hAnsi="Arial" w:cs="Arial"/>
            <w:sz w:val="24"/>
            <w:szCs w:val="24"/>
          </w:rPr>
        </w:pPr>
        <w:r w:rsidRPr="008172B3">
          <w:rPr>
            <w:rFonts w:ascii="Arial" w:hAnsi="Arial" w:cs="Arial"/>
            <w:noProof/>
            <w:color w:val="auto"/>
            <w:sz w:val="24"/>
            <w:szCs w:val="24"/>
          </w:rPr>
          <w:t>PERFORMANCE OF SAFETY CRITICAL WORK</w:t>
        </w:r>
      </w:p>
      <w:p w14:paraId="1C4C34E8" w14:textId="1E82D88C" w:rsidR="00257FE5" w:rsidRPr="008172B3" w:rsidRDefault="00144DB6" w:rsidP="005555FA">
        <w:pPr>
          <w:pStyle w:val="Header"/>
          <w:jc w:val="center"/>
          <w:rPr>
            <w:rFonts w:ascii="Arial" w:hAnsi="Arial" w:cs="Arial"/>
            <w:sz w:val="24"/>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188F" w14:textId="77777777" w:rsidR="00186327" w:rsidRDefault="00186327" w:rsidP="00257FE5">
    <w:pPr>
      <w:spacing w:after="0"/>
      <w:ind w:left="0" w:right="0" w:firstLine="0"/>
      <w:jc w:val="right"/>
      <w:rPr>
        <w:rFonts w:ascii="Arial" w:hAnsi="Arial" w:cs="Arial"/>
        <w:sz w:val="24"/>
        <w:szCs w:val="24"/>
      </w:rPr>
    </w:pPr>
  </w:p>
  <w:p w14:paraId="4334966A" w14:textId="46DC275E" w:rsidR="00DC7494" w:rsidRDefault="0040513C" w:rsidP="005555FA">
    <w:pPr>
      <w:spacing w:after="0" w:line="240" w:lineRule="auto"/>
      <w:ind w:left="0" w:right="0" w:firstLine="0"/>
      <w:jc w:val="right"/>
      <w:rPr>
        <w:rFonts w:ascii="Arial" w:hAnsi="Arial" w:cs="Arial"/>
        <w:sz w:val="24"/>
        <w:szCs w:val="24"/>
      </w:rPr>
    </w:pPr>
    <w:r>
      <w:rPr>
        <w:rFonts w:ascii="Arial" w:hAnsi="Arial" w:cs="Arial"/>
        <w:sz w:val="24"/>
        <w:szCs w:val="24"/>
      </w:rPr>
      <w:t>October 1</w:t>
    </w:r>
    <w:r w:rsidR="00257FE5" w:rsidRPr="00257FE5">
      <w:rPr>
        <w:rFonts w:ascii="Arial" w:hAnsi="Arial" w:cs="Arial"/>
        <w:sz w:val="24"/>
        <w:szCs w:val="24"/>
      </w:rPr>
      <w:t>, 2021</w:t>
    </w:r>
  </w:p>
  <w:p w14:paraId="31D6E0B6" w14:textId="77777777" w:rsidR="00D62525" w:rsidRPr="00257FE5" w:rsidRDefault="00D62525" w:rsidP="005555FA">
    <w:pPr>
      <w:spacing w:after="0" w:line="240" w:lineRule="auto"/>
      <w:ind w:left="0" w:right="0" w:firstLine="0"/>
      <w:jc w:val="right"/>
      <w:rPr>
        <w:rFonts w:ascii="Arial" w:hAnsi="Arial" w:cs="Arial"/>
        <w:sz w:val="24"/>
        <w:szCs w:val="24"/>
      </w:rPr>
    </w:pPr>
  </w:p>
  <w:p w14:paraId="54022BA1" w14:textId="77777777" w:rsidR="00DC7494" w:rsidRPr="00257FE5" w:rsidRDefault="00DC7494" w:rsidP="005555FA">
    <w:pPr>
      <w:spacing w:after="0" w:line="240" w:lineRule="auto"/>
      <w:jc w:val="center"/>
      <w:rPr>
        <w:rFonts w:ascii="Arial" w:hAnsi="Arial" w:cs="Arial"/>
        <w:sz w:val="24"/>
        <w:szCs w:val="24"/>
      </w:rPr>
    </w:pPr>
    <w:r w:rsidRPr="00257FE5">
      <w:rPr>
        <w:rFonts w:ascii="Arial" w:hAnsi="Arial" w:cs="Arial"/>
        <w:sz w:val="24"/>
        <w:szCs w:val="24"/>
      </w:rPr>
      <w:t xml:space="preserve">REVISION OF SECTION 107 </w:t>
    </w:r>
  </w:p>
  <w:p w14:paraId="602AFCEE" w14:textId="5ED7D3B4" w:rsidR="00DC7494" w:rsidRPr="00257FE5" w:rsidRDefault="00DC7494" w:rsidP="005555FA">
    <w:pPr>
      <w:spacing w:after="0" w:line="240" w:lineRule="auto"/>
      <w:ind w:right="63"/>
      <w:jc w:val="center"/>
      <w:rPr>
        <w:rFonts w:ascii="Arial" w:hAnsi="Arial" w:cs="Arial"/>
        <w:sz w:val="24"/>
        <w:szCs w:val="24"/>
      </w:rPr>
    </w:pPr>
    <w:r w:rsidRPr="00257FE5">
      <w:rPr>
        <w:rFonts w:ascii="Arial" w:hAnsi="Arial" w:cs="Arial"/>
        <w:sz w:val="24"/>
        <w:szCs w:val="24"/>
      </w:rPr>
      <w:t xml:space="preserve">PERFORMANCE OF SAFETY CRITICAL WORK </w:t>
    </w:r>
  </w:p>
  <w:p w14:paraId="6019B478" w14:textId="08D7277B" w:rsidR="001E2763" w:rsidRPr="008172B3" w:rsidRDefault="001E2763" w:rsidP="005555FA">
    <w:pPr>
      <w:spacing w:after="0" w:line="240" w:lineRule="auto"/>
      <w:ind w:left="0" w:right="0" w:firstLine="0"/>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336"/>
    <w:multiLevelType w:val="hybridMultilevel"/>
    <w:tmpl w:val="1D26A7EE"/>
    <w:lvl w:ilvl="0" w:tplc="CB0C2C0C">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A271A"/>
    <w:multiLevelType w:val="hybridMultilevel"/>
    <w:tmpl w:val="7CC02E44"/>
    <w:lvl w:ilvl="0" w:tplc="4F18D916">
      <w:start w:val="1"/>
      <w:numFmt w:val="decimal"/>
      <w:lvlText w:val="(%1)"/>
      <w:lvlJc w:val="left"/>
      <w:pPr>
        <w:ind w:left="1065"/>
      </w:pPr>
      <w:rPr>
        <w:rFonts w:ascii="Times New Roman" w:eastAsia="Times New Roman" w:hAnsi="Times New Roman" w:cs="Times New Roman"/>
        <w:b w:val="0"/>
        <w:i w:val="0"/>
        <w:strike w:val="0"/>
        <w:dstrike w:val="0"/>
        <w:color w:val="800000"/>
        <w:sz w:val="22"/>
        <w:szCs w:val="24"/>
        <w:u w:val="none" w:color="000000"/>
        <w:bdr w:val="none" w:sz="0" w:space="0" w:color="auto"/>
        <w:shd w:val="clear" w:color="auto" w:fill="auto"/>
        <w:vertAlign w:val="baseline"/>
      </w:rPr>
    </w:lvl>
    <w:lvl w:ilvl="1" w:tplc="B93E0378">
      <w:start w:val="1"/>
      <w:numFmt w:val="lowerLetter"/>
      <w:lvlText w:val="%2"/>
      <w:lvlJc w:val="left"/>
      <w:pPr>
        <w:ind w:left="1440"/>
      </w:pPr>
      <w:rPr>
        <w:rFonts w:ascii="Times New Roman" w:eastAsia="Times New Roman" w:hAnsi="Times New Roman" w:cs="Times New Roman"/>
        <w:b w:val="0"/>
        <w:i w:val="0"/>
        <w:strike w:val="0"/>
        <w:dstrike w:val="0"/>
        <w:color w:val="800000"/>
        <w:sz w:val="24"/>
        <w:szCs w:val="24"/>
        <w:u w:val="none" w:color="000000"/>
        <w:bdr w:val="none" w:sz="0" w:space="0" w:color="auto"/>
        <w:shd w:val="clear" w:color="auto" w:fill="auto"/>
        <w:vertAlign w:val="baseline"/>
      </w:rPr>
    </w:lvl>
    <w:lvl w:ilvl="2" w:tplc="77265C7A">
      <w:start w:val="1"/>
      <w:numFmt w:val="lowerRoman"/>
      <w:lvlText w:val="%3"/>
      <w:lvlJc w:val="left"/>
      <w:pPr>
        <w:ind w:left="2160"/>
      </w:pPr>
      <w:rPr>
        <w:rFonts w:ascii="Times New Roman" w:eastAsia="Times New Roman" w:hAnsi="Times New Roman" w:cs="Times New Roman"/>
        <w:b w:val="0"/>
        <w:i w:val="0"/>
        <w:strike w:val="0"/>
        <w:dstrike w:val="0"/>
        <w:color w:val="800000"/>
        <w:sz w:val="24"/>
        <w:szCs w:val="24"/>
        <w:u w:val="none" w:color="000000"/>
        <w:bdr w:val="none" w:sz="0" w:space="0" w:color="auto"/>
        <w:shd w:val="clear" w:color="auto" w:fill="auto"/>
        <w:vertAlign w:val="baseline"/>
      </w:rPr>
    </w:lvl>
    <w:lvl w:ilvl="3" w:tplc="448876F0">
      <w:start w:val="1"/>
      <w:numFmt w:val="decimal"/>
      <w:lvlText w:val="%4"/>
      <w:lvlJc w:val="left"/>
      <w:pPr>
        <w:ind w:left="2880"/>
      </w:pPr>
      <w:rPr>
        <w:rFonts w:ascii="Times New Roman" w:eastAsia="Times New Roman" w:hAnsi="Times New Roman" w:cs="Times New Roman"/>
        <w:b w:val="0"/>
        <w:i w:val="0"/>
        <w:strike w:val="0"/>
        <w:dstrike w:val="0"/>
        <w:color w:val="800000"/>
        <w:sz w:val="24"/>
        <w:szCs w:val="24"/>
        <w:u w:val="none" w:color="000000"/>
        <w:bdr w:val="none" w:sz="0" w:space="0" w:color="auto"/>
        <w:shd w:val="clear" w:color="auto" w:fill="auto"/>
        <w:vertAlign w:val="baseline"/>
      </w:rPr>
    </w:lvl>
    <w:lvl w:ilvl="4" w:tplc="5874C57A">
      <w:start w:val="1"/>
      <w:numFmt w:val="lowerLetter"/>
      <w:lvlText w:val="%5"/>
      <w:lvlJc w:val="left"/>
      <w:pPr>
        <w:ind w:left="3600"/>
      </w:pPr>
      <w:rPr>
        <w:rFonts w:ascii="Times New Roman" w:eastAsia="Times New Roman" w:hAnsi="Times New Roman" w:cs="Times New Roman"/>
        <w:b w:val="0"/>
        <w:i w:val="0"/>
        <w:strike w:val="0"/>
        <w:dstrike w:val="0"/>
        <w:color w:val="800000"/>
        <w:sz w:val="24"/>
        <w:szCs w:val="24"/>
        <w:u w:val="none" w:color="000000"/>
        <w:bdr w:val="none" w:sz="0" w:space="0" w:color="auto"/>
        <w:shd w:val="clear" w:color="auto" w:fill="auto"/>
        <w:vertAlign w:val="baseline"/>
      </w:rPr>
    </w:lvl>
    <w:lvl w:ilvl="5" w:tplc="8338A0BE">
      <w:start w:val="1"/>
      <w:numFmt w:val="lowerRoman"/>
      <w:lvlText w:val="%6"/>
      <w:lvlJc w:val="left"/>
      <w:pPr>
        <w:ind w:left="4320"/>
      </w:pPr>
      <w:rPr>
        <w:rFonts w:ascii="Times New Roman" w:eastAsia="Times New Roman" w:hAnsi="Times New Roman" w:cs="Times New Roman"/>
        <w:b w:val="0"/>
        <w:i w:val="0"/>
        <w:strike w:val="0"/>
        <w:dstrike w:val="0"/>
        <w:color w:val="800000"/>
        <w:sz w:val="24"/>
        <w:szCs w:val="24"/>
        <w:u w:val="none" w:color="000000"/>
        <w:bdr w:val="none" w:sz="0" w:space="0" w:color="auto"/>
        <w:shd w:val="clear" w:color="auto" w:fill="auto"/>
        <w:vertAlign w:val="baseline"/>
      </w:rPr>
    </w:lvl>
    <w:lvl w:ilvl="6" w:tplc="14AC71FE">
      <w:start w:val="1"/>
      <w:numFmt w:val="decimal"/>
      <w:lvlText w:val="%7"/>
      <w:lvlJc w:val="left"/>
      <w:pPr>
        <w:ind w:left="5040"/>
      </w:pPr>
      <w:rPr>
        <w:rFonts w:ascii="Times New Roman" w:eastAsia="Times New Roman" w:hAnsi="Times New Roman" w:cs="Times New Roman"/>
        <w:b w:val="0"/>
        <w:i w:val="0"/>
        <w:strike w:val="0"/>
        <w:dstrike w:val="0"/>
        <w:color w:val="800000"/>
        <w:sz w:val="24"/>
        <w:szCs w:val="24"/>
        <w:u w:val="none" w:color="000000"/>
        <w:bdr w:val="none" w:sz="0" w:space="0" w:color="auto"/>
        <w:shd w:val="clear" w:color="auto" w:fill="auto"/>
        <w:vertAlign w:val="baseline"/>
      </w:rPr>
    </w:lvl>
    <w:lvl w:ilvl="7" w:tplc="9B92997C">
      <w:start w:val="1"/>
      <w:numFmt w:val="lowerLetter"/>
      <w:lvlText w:val="%8"/>
      <w:lvlJc w:val="left"/>
      <w:pPr>
        <w:ind w:left="5760"/>
      </w:pPr>
      <w:rPr>
        <w:rFonts w:ascii="Times New Roman" w:eastAsia="Times New Roman" w:hAnsi="Times New Roman" w:cs="Times New Roman"/>
        <w:b w:val="0"/>
        <w:i w:val="0"/>
        <w:strike w:val="0"/>
        <w:dstrike w:val="0"/>
        <w:color w:val="800000"/>
        <w:sz w:val="24"/>
        <w:szCs w:val="24"/>
        <w:u w:val="none" w:color="000000"/>
        <w:bdr w:val="none" w:sz="0" w:space="0" w:color="auto"/>
        <w:shd w:val="clear" w:color="auto" w:fill="auto"/>
        <w:vertAlign w:val="baseline"/>
      </w:rPr>
    </w:lvl>
    <w:lvl w:ilvl="8" w:tplc="D5E8C2C2">
      <w:start w:val="1"/>
      <w:numFmt w:val="lowerRoman"/>
      <w:lvlText w:val="%9"/>
      <w:lvlJc w:val="left"/>
      <w:pPr>
        <w:ind w:left="6480"/>
      </w:pPr>
      <w:rPr>
        <w:rFonts w:ascii="Times New Roman" w:eastAsia="Times New Roman" w:hAnsi="Times New Roman" w:cs="Times New Roman"/>
        <w:b w:val="0"/>
        <w:i w:val="0"/>
        <w:strike w:val="0"/>
        <w:dstrike w:val="0"/>
        <w:color w:val="800000"/>
        <w:sz w:val="24"/>
        <w:szCs w:val="24"/>
        <w:u w:val="none" w:color="000000"/>
        <w:bdr w:val="none" w:sz="0" w:space="0" w:color="auto"/>
        <w:shd w:val="clear" w:color="auto" w:fill="auto"/>
        <w:vertAlign w:val="baseline"/>
      </w:rPr>
    </w:lvl>
  </w:abstractNum>
  <w:abstractNum w:abstractNumId="2" w15:restartNumberingAfterBreak="0">
    <w:nsid w:val="2F760145"/>
    <w:multiLevelType w:val="hybridMultilevel"/>
    <w:tmpl w:val="25D4952E"/>
    <w:lvl w:ilvl="0" w:tplc="B0D469A0">
      <w:start w:val="1"/>
      <w:numFmt w:val="decimal"/>
      <w:lvlText w:val="(%1)"/>
      <w:lvlJc w:val="left"/>
      <w:pPr>
        <w:ind w:left="72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B25E4C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42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97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8C34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6BA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C01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F82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690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06411F"/>
    <w:multiLevelType w:val="hybridMultilevel"/>
    <w:tmpl w:val="1734AC86"/>
    <w:lvl w:ilvl="0" w:tplc="3A5E9DC2">
      <w:start w:val="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C2C0C">
      <w:start w:val="1"/>
      <w:numFmt w:val="upp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64E3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389B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02AE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0AB5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2298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C052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5069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A7580B"/>
    <w:multiLevelType w:val="hybridMultilevel"/>
    <w:tmpl w:val="C338C9AA"/>
    <w:lvl w:ilvl="0" w:tplc="3A9E4C28">
      <w:start w:val="1"/>
      <w:numFmt w:val="decimal"/>
      <w:lvlText w:val="(%1)"/>
      <w:lvlJc w:val="left"/>
      <w:pPr>
        <w:ind w:left="72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FB046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C4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C57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41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8F7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EABC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668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284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B5461A"/>
    <w:multiLevelType w:val="hybridMultilevel"/>
    <w:tmpl w:val="1D26A7EE"/>
    <w:lvl w:ilvl="0" w:tplc="CB0C2C0C">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46"/>
    <w:rsid w:val="000333B7"/>
    <w:rsid w:val="00082B09"/>
    <w:rsid w:val="00083109"/>
    <w:rsid w:val="00086D83"/>
    <w:rsid w:val="000954AE"/>
    <w:rsid w:val="000C601E"/>
    <w:rsid w:val="000D3FA6"/>
    <w:rsid w:val="001101A4"/>
    <w:rsid w:val="00113E4A"/>
    <w:rsid w:val="00123314"/>
    <w:rsid w:val="00125397"/>
    <w:rsid w:val="00141FCE"/>
    <w:rsid w:val="00144DB6"/>
    <w:rsid w:val="00145DE4"/>
    <w:rsid w:val="00156270"/>
    <w:rsid w:val="00186327"/>
    <w:rsid w:val="001A7ED7"/>
    <w:rsid w:val="001E2763"/>
    <w:rsid w:val="001F0621"/>
    <w:rsid w:val="00243D69"/>
    <w:rsid w:val="00247023"/>
    <w:rsid w:val="002508AA"/>
    <w:rsid w:val="00257519"/>
    <w:rsid w:val="00257FE5"/>
    <w:rsid w:val="00260AC1"/>
    <w:rsid w:val="0027114A"/>
    <w:rsid w:val="002757BE"/>
    <w:rsid w:val="002772DE"/>
    <w:rsid w:val="00282C26"/>
    <w:rsid w:val="0028495F"/>
    <w:rsid w:val="002A0732"/>
    <w:rsid w:val="002B0A67"/>
    <w:rsid w:val="002B7521"/>
    <w:rsid w:val="002E634D"/>
    <w:rsid w:val="003053CB"/>
    <w:rsid w:val="00325E92"/>
    <w:rsid w:val="0035763E"/>
    <w:rsid w:val="00360117"/>
    <w:rsid w:val="00377AD3"/>
    <w:rsid w:val="00392137"/>
    <w:rsid w:val="003B2522"/>
    <w:rsid w:val="003B7221"/>
    <w:rsid w:val="003D15C3"/>
    <w:rsid w:val="0040513C"/>
    <w:rsid w:val="00410B49"/>
    <w:rsid w:val="00452599"/>
    <w:rsid w:val="004569D1"/>
    <w:rsid w:val="00476911"/>
    <w:rsid w:val="004A177F"/>
    <w:rsid w:val="004B1C12"/>
    <w:rsid w:val="004B6374"/>
    <w:rsid w:val="004C3084"/>
    <w:rsid w:val="004C6D6B"/>
    <w:rsid w:val="004F3BE1"/>
    <w:rsid w:val="00533BDD"/>
    <w:rsid w:val="005518FF"/>
    <w:rsid w:val="005555FA"/>
    <w:rsid w:val="00576BC5"/>
    <w:rsid w:val="005A3D7F"/>
    <w:rsid w:val="005C7732"/>
    <w:rsid w:val="00615025"/>
    <w:rsid w:val="006465FD"/>
    <w:rsid w:val="006532FB"/>
    <w:rsid w:val="006668E7"/>
    <w:rsid w:val="0069634C"/>
    <w:rsid w:val="006B427D"/>
    <w:rsid w:val="006F0AAC"/>
    <w:rsid w:val="0073108B"/>
    <w:rsid w:val="00764C31"/>
    <w:rsid w:val="00767113"/>
    <w:rsid w:val="00781DE4"/>
    <w:rsid w:val="007E58C8"/>
    <w:rsid w:val="008172B3"/>
    <w:rsid w:val="008C3567"/>
    <w:rsid w:val="008C6E33"/>
    <w:rsid w:val="008F2371"/>
    <w:rsid w:val="0090198E"/>
    <w:rsid w:val="0091251D"/>
    <w:rsid w:val="00913BAE"/>
    <w:rsid w:val="00951F92"/>
    <w:rsid w:val="00952E30"/>
    <w:rsid w:val="009A0B11"/>
    <w:rsid w:val="009A6814"/>
    <w:rsid w:val="009E1DAE"/>
    <w:rsid w:val="009F4156"/>
    <w:rsid w:val="00A04176"/>
    <w:rsid w:val="00A1580E"/>
    <w:rsid w:val="00A46BAF"/>
    <w:rsid w:val="00A74CD2"/>
    <w:rsid w:val="00AE7BEE"/>
    <w:rsid w:val="00B25E73"/>
    <w:rsid w:val="00B31608"/>
    <w:rsid w:val="00B4795B"/>
    <w:rsid w:val="00B47BB9"/>
    <w:rsid w:val="00B47ED7"/>
    <w:rsid w:val="00B81619"/>
    <w:rsid w:val="00BA470D"/>
    <w:rsid w:val="00BB2B8B"/>
    <w:rsid w:val="00BF733E"/>
    <w:rsid w:val="00C1059C"/>
    <w:rsid w:val="00C232A3"/>
    <w:rsid w:val="00C96349"/>
    <w:rsid w:val="00D038B5"/>
    <w:rsid w:val="00D4082C"/>
    <w:rsid w:val="00D57B89"/>
    <w:rsid w:val="00D62525"/>
    <w:rsid w:val="00DB38BE"/>
    <w:rsid w:val="00DB47D7"/>
    <w:rsid w:val="00DC6912"/>
    <w:rsid w:val="00DC7494"/>
    <w:rsid w:val="00DD5346"/>
    <w:rsid w:val="00E0118E"/>
    <w:rsid w:val="00E22851"/>
    <w:rsid w:val="00E5315F"/>
    <w:rsid w:val="00E77A4B"/>
    <w:rsid w:val="00E838A2"/>
    <w:rsid w:val="00E90B86"/>
    <w:rsid w:val="00E9797F"/>
    <w:rsid w:val="00EA6BEF"/>
    <w:rsid w:val="00ED10C2"/>
    <w:rsid w:val="00EF5B72"/>
    <w:rsid w:val="00EF5FE0"/>
    <w:rsid w:val="00F41E9C"/>
    <w:rsid w:val="00F74BD8"/>
    <w:rsid w:val="00FB46DB"/>
    <w:rsid w:val="00FD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1150A"/>
  <w15:docId w15:val="{6E60E191-62B2-4709-86B3-B2E4C32A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ind w:left="10" w:right="55"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5315F"/>
    <w:rPr>
      <w:sz w:val="16"/>
      <w:szCs w:val="16"/>
    </w:rPr>
  </w:style>
  <w:style w:type="paragraph" w:styleId="CommentText">
    <w:name w:val="annotation text"/>
    <w:basedOn w:val="Normal"/>
    <w:link w:val="CommentTextChar"/>
    <w:uiPriority w:val="99"/>
    <w:semiHidden/>
    <w:unhideWhenUsed/>
    <w:rsid w:val="00E5315F"/>
    <w:pPr>
      <w:spacing w:line="240" w:lineRule="auto"/>
    </w:pPr>
    <w:rPr>
      <w:sz w:val="20"/>
      <w:szCs w:val="20"/>
    </w:rPr>
  </w:style>
  <w:style w:type="character" w:customStyle="1" w:styleId="CommentTextChar">
    <w:name w:val="Comment Text Char"/>
    <w:basedOn w:val="DefaultParagraphFont"/>
    <w:link w:val="CommentText"/>
    <w:uiPriority w:val="99"/>
    <w:semiHidden/>
    <w:rsid w:val="00E5315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5315F"/>
    <w:rPr>
      <w:b/>
      <w:bCs/>
    </w:rPr>
  </w:style>
  <w:style w:type="character" w:customStyle="1" w:styleId="CommentSubjectChar">
    <w:name w:val="Comment Subject Char"/>
    <w:basedOn w:val="CommentTextChar"/>
    <w:link w:val="CommentSubject"/>
    <w:uiPriority w:val="99"/>
    <w:semiHidden/>
    <w:rsid w:val="00E5315F"/>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53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5F"/>
    <w:rPr>
      <w:rFonts w:ascii="Segoe UI" w:eastAsia="Times New Roman" w:hAnsi="Segoe UI" w:cs="Segoe UI"/>
      <w:color w:val="000000"/>
      <w:sz w:val="18"/>
      <w:szCs w:val="18"/>
    </w:rPr>
  </w:style>
  <w:style w:type="paragraph" w:styleId="Footer">
    <w:name w:val="footer"/>
    <w:basedOn w:val="Normal"/>
    <w:link w:val="FooterChar"/>
    <w:uiPriority w:val="99"/>
    <w:unhideWhenUsed/>
    <w:rsid w:val="00357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63E"/>
    <w:rPr>
      <w:rFonts w:ascii="Times New Roman" w:eastAsia="Times New Roman" w:hAnsi="Times New Roman" w:cs="Times New Roman"/>
      <w:color w:val="000000"/>
    </w:rPr>
  </w:style>
  <w:style w:type="paragraph" w:styleId="Header">
    <w:name w:val="header"/>
    <w:basedOn w:val="Normal"/>
    <w:link w:val="HeaderChar"/>
    <w:uiPriority w:val="99"/>
    <w:unhideWhenUsed/>
    <w:rsid w:val="001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763"/>
    <w:rPr>
      <w:rFonts w:ascii="Times New Roman" w:eastAsia="Times New Roman" w:hAnsi="Times New Roman" w:cs="Times New Roman"/>
      <w:color w:val="000000"/>
    </w:rPr>
  </w:style>
  <w:style w:type="paragraph" w:styleId="ListParagraph">
    <w:name w:val="List Paragraph"/>
    <w:basedOn w:val="Normal"/>
    <w:uiPriority w:val="34"/>
    <w:qFormat/>
    <w:rsid w:val="00282C26"/>
    <w:pPr>
      <w:ind w:left="720"/>
      <w:contextualSpacing/>
    </w:pPr>
  </w:style>
  <w:style w:type="paragraph" w:styleId="Revision">
    <w:name w:val="Revision"/>
    <w:hidden/>
    <w:uiPriority w:val="99"/>
    <w:semiHidden/>
    <w:rsid w:val="00E77A4B"/>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D786-9BA5-4CB5-A39F-2C7FBDE0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Howland, Kevin W</dc:creator>
  <cp:keywords/>
  <cp:lastModifiedBy>Avgeris, Louis</cp:lastModifiedBy>
  <cp:revision>17</cp:revision>
  <dcterms:created xsi:type="dcterms:W3CDTF">2021-03-25T21:55:00Z</dcterms:created>
  <dcterms:modified xsi:type="dcterms:W3CDTF">2021-09-28T21:00:00Z</dcterms:modified>
</cp:coreProperties>
</file>