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8234" w14:textId="77777777" w:rsidR="002F001E" w:rsidRPr="003B04E0" w:rsidRDefault="002F001E" w:rsidP="002F001E">
      <w:pPr>
        <w:jc w:val="center"/>
        <w:rPr>
          <w:rFonts w:ascii="Times New Roman" w:hAnsi="Times New Roman" w:cs="Times New Roman"/>
          <w:sz w:val="40"/>
          <w:szCs w:val="40"/>
        </w:rPr>
      </w:pPr>
      <w:r w:rsidRPr="003B04E0">
        <w:rPr>
          <w:rFonts w:ascii="Times New Roman" w:hAnsi="Times New Roman" w:cs="Times New Roman"/>
          <w:sz w:val="40"/>
          <w:szCs w:val="40"/>
        </w:rPr>
        <w:t>NOTICE</w:t>
      </w:r>
    </w:p>
    <w:p w14:paraId="6B8AB524" w14:textId="77777777" w:rsidR="002F001E" w:rsidRPr="002F001E" w:rsidRDefault="002F001E" w:rsidP="002F001E">
      <w:pPr>
        <w:rPr>
          <w:rFonts w:ascii="Trebuchet MS" w:hAnsi="Trebuchet MS"/>
          <w:sz w:val="28"/>
          <w:szCs w:val="28"/>
        </w:rPr>
      </w:pPr>
    </w:p>
    <w:p w14:paraId="43542562" w14:textId="77777777" w:rsidR="00B96AE9" w:rsidRPr="00B96AE9" w:rsidRDefault="00B96AE9" w:rsidP="00B96AE9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>This Standard Special Provision (SSP) revises or modifies CDOT’s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 xml:space="preserve">. </w:t>
      </w:r>
      <w:r w:rsidR="008337F6">
        <w:rPr>
          <w:color w:val="0E101A"/>
          <w:sz w:val="28"/>
          <w:szCs w:val="28"/>
        </w:rPr>
        <w:t xml:space="preserve">These are the </w:t>
      </w:r>
      <w:r w:rsidR="008337F6" w:rsidRPr="00B96AE9">
        <w:rPr>
          <w:color w:val="0E101A"/>
          <w:sz w:val="28"/>
          <w:szCs w:val="28"/>
        </w:rPr>
        <w:t>official instructions for its use on CDOT construction projects</w:t>
      </w:r>
      <w:r w:rsidR="008337F6">
        <w:rPr>
          <w:color w:val="0E101A"/>
          <w:sz w:val="28"/>
          <w:szCs w:val="28"/>
        </w:rPr>
        <w:t>, and have</w:t>
      </w:r>
      <w:r w:rsidR="008337F6" w:rsidRPr="00B96AE9">
        <w:rPr>
          <w:color w:val="0E101A"/>
          <w:sz w:val="28"/>
          <w:szCs w:val="28"/>
        </w:rPr>
        <w:t xml:space="preserve"> </w:t>
      </w:r>
      <w:r w:rsidR="008337F6">
        <w:rPr>
          <w:color w:val="0E101A"/>
          <w:sz w:val="28"/>
          <w:szCs w:val="28"/>
        </w:rPr>
        <w:t xml:space="preserve">been reviewed, approved, and </w:t>
      </w:r>
      <w:r w:rsidR="008337F6" w:rsidRPr="00B96AE9">
        <w:rPr>
          <w:color w:val="0E101A"/>
          <w:sz w:val="28"/>
          <w:szCs w:val="28"/>
        </w:rPr>
        <w:t xml:space="preserve">issued by </w:t>
      </w:r>
      <w:r w:rsidR="008337F6">
        <w:rPr>
          <w:color w:val="0E101A"/>
          <w:sz w:val="28"/>
          <w:szCs w:val="28"/>
        </w:rPr>
        <w:t xml:space="preserve">the </w:t>
      </w:r>
      <w:r w:rsidR="008337F6" w:rsidRPr="00B96AE9">
        <w:rPr>
          <w:color w:val="0E101A"/>
          <w:sz w:val="28"/>
          <w:szCs w:val="28"/>
        </w:rPr>
        <w:t>Construction Eng</w:t>
      </w:r>
      <w:bookmarkStart w:id="0" w:name="_GoBack"/>
      <w:bookmarkEnd w:id="0"/>
      <w:r w:rsidR="008337F6" w:rsidRPr="00B96AE9">
        <w:rPr>
          <w:color w:val="0E101A"/>
          <w:sz w:val="28"/>
          <w:szCs w:val="28"/>
        </w:rPr>
        <w:t>ineering Services Branch.</w:t>
      </w:r>
      <w:r w:rsidRPr="00B96AE9">
        <w:rPr>
          <w:color w:val="0E101A"/>
          <w:sz w:val="28"/>
          <w:szCs w:val="28"/>
        </w:rPr>
        <w:t xml:space="preserve">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0E2AEB75" w14:textId="77777777" w:rsidR="00B96AE9" w:rsidRPr="00B96AE9" w:rsidRDefault="00B96AE9" w:rsidP="00B96AE9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1F97AC97" w14:textId="77777777" w:rsidR="00B96AE9" w:rsidRPr="00B96AE9" w:rsidRDefault="00B96AE9" w:rsidP="00B96AE9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 xml:space="preserve">Other agencies </w:t>
      </w:r>
      <w:r w:rsidR="00397324">
        <w:rPr>
          <w:color w:val="0E101A"/>
          <w:sz w:val="28"/>
          <w:szCs w:val="28"/>
        </w:rPr>
        <w:t>using</w:t>
      </w:r>
      <w:r w:rsidRPr="00B96AE9">
        <w:rPr>
          <w:color w:val="0E101A"/>
          <w:sz w:val="28"/>
          <w:szCs w:val="28"/>
        </w:rPr>
        <w:t xml:space="preserve"> the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> to administer construction projects may use this special provision appropriate</w:t>
      </w:r>
      <w:r w:rsidR="00397324">
        <w:rPr>
          <w:color w:val="0E101A"/>
          <w:sz w:val="28"/>
          <w:szCs w:val="28"/>
        </w:rPr>
        <w:t>ly</w:t>
      </w:r>
      <w:r w:rsidRPr="00B96AE9">
        <w:rPr>
          <w:color w:val="0E101A"/>
          <w:sz w:val="28"/>
          <w:szCs w:val="28"/>
        </w:rPr>
        <w:t xml:space="preserve"> and at their own risk.</w:t>
      </w:r>
    </w:p>
    <w:p w14:paraId="18C4E277" w14:textId="77777777" w:rsidR="00383845" w:rsidRPr="00720451" w:rsidRDefault="00383845" w:rsidP="009A6B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0BF41" w14:textId="77777777" w:rsidR="002F001E" w:rsidRPr="00720451" w:rsidRDefault="002F001E" w:rsidP="009A6BE4">
      <w:pPr>
        <w:spacing w:after="0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720451">
        <w:rPr>
          <w:rFonts w:ascii="Times New Roman" w:hAnsi="Times New Roman" w:cs="Times New Roman"/>
          <w:b/>
          <w:color w:val="A50021"/>
          <w:sz w:val="28"/>
          <w:szCs w:val="28"/>
        </w:rPr>
        <w:t>Instructions for use on CDOT construction projects:</w:t>
      </w:r>
    </w:p>
    <w:p w14:paraId="6D25FA26" w14:textId="77777777" w:rsidR="00720451" w:rsidRPr="00720451" w:rsidRDefault="002F001E" w:rsidP="009A6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0451">
        <w:rPr>
          <w:rFonts w:ascii="Times New Roman" w:eastAsia="Times New Roman" w:hAnsi="Times New Roman" w:cs="Times New Roman"/>
          <w:sz w:val="28"/>
          <w:szCs w:val="28"/>
        </w:rPr>
        <w:t xml:space="preserve">Use this standard special provision on </w:t>
      </w:r>
      <w:r w:rsidRPr="008337F6">
        <w:rPr>
          <w:rFonts w:ascii="Times New Roman" w:eastAsia="Times New Roman" w:hAnsi="Times New Roman" w:cs="Times New Roman"/>
          <w:sz w:val="28"/>
          <w:szCs w:val="28"/>
        </w:rPr>
        <w:t>all projects.</w:t>
      </w:r>
    </w:p>
    <w:p w14:paraId="64FA8654" w14:textId="77777777" w:rsidR="00720451" w:rsidRDefault="007204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DB4A17E" w14:textId="39A61426" w:rsidR="00995AED" w:rsidRDefault="00995AED" w:rsidP="00995AE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Revise Section 105 of the Standard Specifications to include: </w:t>
      </w:r>
    </w:p>
    <w:p w14:paraId="335FBB0A" w14:textId="77777777" w:rsidR="00995AED" w:rsidRDefault="00995AED" w:rsidP="00995AED">
      <w:pPr>
        <w:pStyle w:val="Default"/>
        <w:rPr>
          <w:sz w:val="20"/>
          <w:szCs w:val="20"/>
        </w:rPr>
      </w:pPr>
    </w:p>
    <w:p w14:paraId="35A40EA7" w14:textId="7A97422D" w:rsidR="00995AED" w:rsidRDefault="00995AED" w:rsidP="00995AED">
      <w:pPr>
        <w:pStyle w:val="Default"/>
        <w:ind w:right="900"/>
        <w:rPr>
          <w:sz w:val="20"/>
          <w:szCs w:val="20"/>
        </w:rPr>
      </w:pPr>
      <w:r>
        <w:rPr>
          <w:sz w:val="20"/>
          <w:szCs w:val="20"/>
        </w:rPr>
        <w:t xml:space="preserve">In 105.21 Acceptance, add this under (b) as the new third paragraph: </w:t>
      </w:r>
    </w:p>
    <w:p w14:paraId="17D2A67F" w14:textId="77777777" w:rsidR="00995AED" w:rsidRDefault="00995AED" w:rsidP="00995AED">
      <w:pPr>
        <w:pStyle w:val="Default"/>
        <w:ind w:right="900"/>
        <w:rPr>
          <w:sz w:val="20"/>
          <w:szCs w:val="20"/>
        </w:rPr>
      </w:pPr>
    </w:p>
    <w:p w14:paraId="71D2F920" w14:textId="074A0A37" w:rsidR="00995AED" w:rsidRPr="00995AED" w:rsidRDefault="00995AED" w:rsidP="00995AED">
      <w:pPr>
        <w:pStyle w:val="Default"/>
        <w:rPr>
          <w:color w:val="auto"/>
          <w:sz w:val="20"/>
          <w:szCs w:val="20"/>
        </w:rPr>
      </w:pPr>
      <w:r w:rsidRPr="00995AED">
        <w:rPr>
          <w:color w:val="auto"/>
          <w:sz w:val="20"/>
          <w:szCs w:val="20"/>
        </w:rPr>
        <w:t xml:space="preserve">If not included in the Partial or Final Acceptance letter, no later than 3 working days after the acceptance letter is provided to the Contractor, the Engineer will provide in writing a detailed list of all remaining documentation required by the Contract. Upon reviewing and accepting the remaining documentation, and with no other outstanding issue(s), the Engineer will release retainage as follows: </w:t>
      </w:r>
    </w:p>
    <w:p w14:paraId="3E769CAC" w14:textId="77777777" w:rsidR="00995AED" w:rsidRPr="00995AED" w:rsidRDefault="00995AED" w:rsidP="00995AED">
      <w:pPr>
        <w:pStyle w:val="Default"/>
        <w:ind w:left="300"/>
        <w:rPr>
          <w:color w:val="auto"/>
          <w:sz w:val="20"/>
          <w:szCs w:val="20"/>
        </w:rPr>
      </w:pPr>
    </w:p>
    <w:p w14:paraId="45AC465F" w14:textId="1318FE1A" w:rsidR="00995AED" w:rsidRPr="00995AED" w:rsidRDefault="00995AED" w:rsidP="00995AED">
      <w:pPr>
        <w:pStyle w:val="Default"/>
        <w:spacing w:before="61"/>
        <w:ind w:left="360" w:hanging="360"/>
        <w:rPr>
          <w:color w:val="auto"/>
          <w:sz w:val="20"/>
          <w:szCs w:val="20"/>
        </w:rPr>
      </w:pPr>
      <w:r w:rsidRPr="00995AED">
        <w:rPr>
          <w:color w:val="auto"/>
          <w:sz w:val="20"/>
          <w:szCs w:val="20"/>
        </w:rPr>
        <w:t xml:space="preserve">1.  65% of the current retainage shall be released. </w:t>
      </w:r>
    </w:p>
    <w:p w14:paraId="7D148D30" w14:textId="211DE64E" w:rsidR="00995AED" w:rsidRPr="00995AED" w:rsidRDefault="00995AED" w:rsidP="00995AED">
      <w:pPr>
        <w:pStyle w:val="Default"/>
        <w:spacing w:before="61"/>
        <w:ind w:left="360" w:hanging="360"/>
        <w:rPr>
          <w:color w:val="auto"/>
          <w:sz w:val="20"/>
          <w:szCs w:val="20"/>
        </w:rPr>
      </w:pPr>
      <w:r w:rsidRPr="00995AED">
        <w:rPr>
          <w:color w:val="auto"/>
          <w:sz w:val="20"/>
          <w:szCs w:val="20"/>
        </w:rPr>
        <w:t xml:space="preserve">2.  If the release of retainage is less than $10,000, no retainage will be released. </w:t>
      </w:r>
    </w:p>
    <w:p w14:paraId="1879731C" w14:textId="3B82B9C7" w:rsidR="00995AED" w:rsidRPr="00995AED" w:rsidRDefault="00995AED" w:rsidP="00995AED">
      <w:pPr>
        <w:pStyle w:val="Default"/>
        <w:spacing w:before="61"/>
        <w:ind w:left="360" w:hanging="360"/>
        <w:rPr>
          <w:color w:val="auto"/>
          <w:sz w:val="20"/>
          <w:szCs w:val="20"/>
        </w:rPr>
      </w:pPr>
      <w:r w:rsidRPr="00995AED">
        <w:rPr>
          <w:color w:val="auto"/>
          <w:sz w:val="20"/>
          <w:szCs w:val="20"/>
        </w:rPr>
        <w:t>3.  Retainage will be released only to the extent that the remaining retainage shall not be less than $20,000.</w:t>
      </w:r>
    </w:p>
    <w:p w14:paraId="74F89802" w14:textId="77777777" w:rsidR="0002038A" w:rsidRPr="004968A9" w:rsidRDefault="0002038A" w:rsidP="00995A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kern w:val="2"/>
          <w:sz w:val="20"/>
          <w:szCs w:val="20"/>
        </w:rPr>
      </w:pPr>
    </w:p>
    <w:sectPr w:rsidR="0002038A" w:rsidRPr="004968A9" w:rsidSect="00697BE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802FD" w14:textId="77777777" w:rsidR="00EC6399" w:rsidRDefault="00EC6399" w:rsidP="00720451">
      <w:pPr>
        <w:spacing w:after="0" w:line="240" w:lineRule="auto"/>
      </w:pPr>
      <w:r>
        <w:separator/>
      </w:r>
    </w:p>
  </w:endnote>
  <w:endnote w:type="continuationSeparator" w:id="0">
    <w:p w14:paraId="6FAEB4F8" w14:textId="77777777" w:rsidR="00EC6399" w:rsidRDefault="00EC6399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679C" w14:textId="77777777" w:rsidR="00EC6399" w:rsidRDefault="00EC6399" w:rsidP="00720451">
      <w:pPr>
        <w:spacing w:after="0" w:line="240" w:lineRule="auto"/>
      </w:pPr>
      <w:r>
        <w:separator/>
      </w:r>
    </w:p>
  </w:footnote>
  <w:footnote w:type="continuationSeparator" w:id="0">
    <w:p w14:paraId="3158EC06" w14:textId="77777777" w:rsidR="00EC6399" w:rsidRDefault="00EC6399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BF2F" w14:textId="77777777" w:rsidR="004D5239" w:rsidRDefault="00720451" w:rsidP="00720451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sz w:val="24"/>
        <w:szCs w:val="24"/>
      </w:rPr>
    </w:pPr>
    <w:r w:rsidRPr="00760187">
      <w:rPr>
        <w:rFonts w:ascii="Arial" w:eastAsia="Times New Roman" w:hAnsi="Arial" w:cs="Arial"/>
        <w:noProof/>
        <w:sz w:val="24"/>
        <w:szCs w:val="24"/>
      </w:rPr>
      <w:t xml:space="preserve">                                         </w:t>
    </w:r>
    <w:r w:rsidRPr="00760187">
      <w:rPr>
        <w:rFonts w:ascii="Arial" w:eastAsia="Times New Roman" w:hAnsi="Arial" w:cs="Arial"/>
        <w:sz w:val="24"/>
        <w:szCs w:val="24"/>
      </w:rPr>
      <w:t xml:space="preserve"> </w:t>
    </w:r>
  </w:p>
  <w:p w14:paraId="10DD72C9" w14:textId="77777777" w:rsidR="004D5239" w:rsidRDefault="004D5239" w:rsidP="00720451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sz w:val="24"/>
        <w:szCs w:val="24"/>
      </w:rPr>
    </w:pPr>
  </w:p>
  <w:p w14:paraId="1EF3B986" w14:textId="77777777" w:rsidR="004D5239" w:rsidRDefault="004D5239" w:rsidP="00720451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sz w:val="24"/>
        <w:szCs w:val="24"/>
      </w:rPr>
    </w:pPr>
  </w:p>
  <w:p w14:paraId="1C1D6559" w14:textId="77777777" w:rsidR="004D5239" w:rsidRDefault="004D5239" w:rsidP="00720451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sz w:val="24"/>
        <w:szCs w:val="24"/>
      </w:rPr>
    </w:pPr>
  </w:p>
  <w:p w14:paraId="451F5F1D" w14:textId="07211B35" w:rsidR="00720451" w:rsidRPr="00760187" w:rsidRDefault="00995AED" w:rsidP="00720451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sz w:val="24"/>
        <w:szCs w:val="24"/>
      </w:rPr>
    </w:pPr>
    <w:r>
      <w:rPr>
        <w:rFonts w:ascii="Arial" w:eastAsia="Times New Roman" w:hAnsi="Arial" w:cs="Arial"/>
        <w:sz w:val="24"/>
        <w:szCs w:val="24"/>
      </w:rPr>
      <w:t>October</w:t>
    </w:r>
    <w:r w:rsidR="004968A9" w:rsidRPr="008337F6">
      <w:rPr>
        <w:rFonts w:ascii="Arial" w:eastAsia="Times New Roman" w:hAnsi="Arial" w:cs="Arial"/>
        <w:sz w:val="24"/>
        <w:szCs w:val="24"/>
      </w:rPr>
      <w:t xml:space="preserve"> 2</w:t>
    </w:r>
    <w:r>
      <w:rPr>
        <w:rFonts w:ascii="Arial" w:eastAsia="Times New Roman" w:hAnsi="Arial" w:cs="Arial"/>
        <w:sz w:val="24"/>
        <w:szCs w:val="24"/>
      </w:rPr>
      <w:t>6</w:t>
    </w:r>
    <w:r w:rsidR="00720451" w:rsidRPr="008337F6">
      <w:rPr>
        <w:rFonts w:ascii="Arial" w:eastAsia="Times New Roman" w:hAnsi="Arial" w:cs="Arial"/>
        <w:sz w:val="24"/>
        <w:szCs w:val="24"/>
      </w:rPr>
      <w:t>, 20</w:t>
    </w:r>
    <w:r w:rsidR="004968A9" w:rsidRPr="008337F6">
      <w:rPr>
        <w:rFonts w:ascii="Arial" w:eastAsia="Times New Roman" w:hAnsi="Arial" w:cs="Arial"/>
        <w:sz w:val="24"/>
        <w:szCs w:val="24"/>
      </w:rPr>
      <w:t>21</w:t>
    </w:r>
  </w:p>
  <w:p w14:paraId="1E3AB4FE" w14:textId="4D3E480B" w:rsidR="004D5239" w:rsidRDefault="004D5239" w:rsidP="004D5239">
    <w:pPr>
      <w:widowControl w:val="0"/>
      <w:autoSpaceDE w:val="0"/>
      <w:autoSpaceDN w:val="0"/>
      <w:spacing w:after="120" w:line="240" w:lineRule="auto"/>
      <w:jc w:val="center"/>
      <w:rPr>
        <w:rFonts w:ascii="Arial" w:eastAsia="Times New Roman" w:hAnsi="Arial" w:cs="Arial"/>
        <w:noProof/>
        <w:sz w:val="24"/>
        <w:szCs w:val="24"/>
      </w:rPr>
    </w:pPr>
    <w:r>
      <w:rPr>
        <w:rFonts w:ascii="Arial" w:eastAsia="Times New Roman" w:hAnsi="Arial" w:cs="Arial"/>
        <w:noProof/>
        <w:sz w:val="24"/>
        <w:szCs w:val="24"/>
      </w:rPr>
      <w:t>1</w:t>
    </w:r>
  </w:p>
  <w:p w14:paraId="5F90BEF7" w14:textId="3BF0C177" w:rsidR="00710063" w:rsidRPr="00760187" w:rsidRDefault="00710063" w:rsidP="00710063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  <w:r w:rsidRPr="00760187">
      <w:rPr>
        <w:rFonts w:ascii="Arial" w:eastAsia="Times New Roman" w:hAnsi="Arial" w:cs="Arial"/>
        <w:noProof/>
        <w:sz w:val="24"/>
        <w:szCs w:val="24"/>
      </w:rPr>
      <w:t xml:space="preserve">REVISION OF SECTION </w:t>
    </w:r>
    <w:r w:rsidR="00995AED">
      <w:rPr>
        <w:rFonts w:ascii="Arial" w:eastAsia="Times New Roman" w:hAnsi="Arial" w:cs="Arial"/>
        <w:noProof/>
        <w:sz w:val="24"/>
        <w:szCs w:val="24"/>
      </w:rPr>
      <w:t>105</w:t>
    </w:r>
  </w:p>
  <w:p w14:paraId="4EFAE4FE" w14:textId="4A84655F" w:rsidR="00710063" w:rsidRPr="00760187" w:rsidRDefault="00995AED" w:rsidP="00710063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  <w:r>
      <w:rPr>
        <w:rFonts w:ascii="Arial" w:eastAsia="Times New Roman" w:hAnsi="Arial" w:cs="Arial"/>
        <w:noProof/>
        <w:sz w:val="24"/>
        <w:szCs w:val="24"/>
      </w:rPr>
      <w:t>CONTROL OF WORK</w:t>
    </w:r>
  </w:p>
  <w:p w14:paraId="0A2FC742" w14:textId="77777777" w:rsidR="00720451" w:rsidRPr="0002038A" w:rsidRDefault="00720451" w:rsidP="00F87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AAACB" w14:textId="77777777" w:rsidR="00697BEA" w:rsidRDefault="00697BEA" w:rsidP="00697BEA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</w:p>
  <w:p w14:paraId="03003FF7" w14:textId="77777777" w:rsidR="00697BEA" w:rsidRDefault="00697BEA" w:rsidP="00697BEA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</w:p>
  <w:p w14:paraId="670E5FEB" w14:textId="77777777" w:rsidR="00697BEA" w:rsidRDefault="00697BEA" w:rsidP="00697BEA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</w:p>
  <w:p w14:paraId="099E7DB3" w14:textId="42746C5E" w:rsidR="00697BEA" w:rsidRDefault="00697BEA" w:rsidP="00697BEA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noProof/>
        <w:sz w:val="24"/>
        <w:szCs w:val="24"/>
      </w:rPr>
    </w:pPr>
    <w:r>
      <w:rPr>
        <w:rFonts w:ascii="Arial" w:eastAsia="Times New Roman" w:hAnsi="Arial" w:cs="Arial"/>
        <w:noProof/>
        <w:sz w:val="24"/>
        <w:szCs w:val="24"/>
      </w:rPr>
      <w:t>October 26, 2021</w:t>
    </w:r>
  </w:p>
  <w:p w14:paraId="7B09E2C0" w14:textId="2D82AFC9" w:rsidR="00697BEA" w:rsidRPr="00760187" w:rsidRDefault="00697BEA" w:rsidP="00697BEA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  <w:r w:rsidRPr="00760187">
      <w:rPr>
        <w:rFonts w:ascii="Arial" w:eastAsia="Times New Roman" w:hAnsi="Arial" w:cs="Arial"/>
        <w:noProof/>
        <w:sz w:val="24"/>
        <w:szCs w:val="24"/>
      </w:rPr>
      <w:t xml:space="preserve">REVISION OF SECTION </w:t>
    </w:r>
    <w:r>
      <w:rPr>
        <w:rFonts w:ascii="Arial" w:eastAsia="Times New Roman" w:hAnsi="Arial" w:cs="Arial"/>
        <w:noProof/>
        <w:sz w:val="24"/>
        <w:szCs w:val="24"/>
      </w:rPr>
      <w:t>105</w:t>
    </w:r>
  </w:p>
  <w:p w14:paraId="454CE5CC" w14:textId="77777777" w:rsidR="00697BEA" w:rsidRPr="00760187" w:rsidRDefault="00697BEA" w:rsidP="00697BEA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  <w:r>
      <w:rPr>
        <w:rFonts w:ascii="Arial" w:eastAsia="Times New Roman" w:hAnsi="Arial" w:cs="Arial"/>
        <w:noProof/>
        <w:sz w:val="24"/>
        <w:szCs w:val="24"/>
      </w:rPr>
      <w:t>CONTROL OF WORK</w:t>
    </w:r>
  </w:p>
  <w:p w14:paraId="383E8ADC" w14:textId="77777777" w:rsidR="00697BEA" w:rsidRDefault="00697BEA" w:rsidP="00697B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8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9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134634"/>
    <w:rsid w:val="00137FA7"/>
    <w:rsid w:val="002616A6"/>
    <w:rsid w:val="002F001E"/>
    <w:rsid w:val="00310FAE"/>
    <w:rsid w:val="00333EEF"/>
    <w:rsid w:val="00383845"/>
    <w:rsid w:val="00397324"/>
    <w:rsid w:val="003B04E0"/>
    <w:rsid w:val="004968A9"/>
    <w:rsid w:val="004D5239"/>
    <w:rsid w:val="00500FB6"/>
    <w:rsid w:val="00697BEA"/>
    <w:rsid w:val="00710063"/>
    <w:rsid w:val="00720451"/>
    <w:rsid w:val="00746DAA"/>
    <w:rsid w:val="00760187"/>
    <w:rsid w:val="008209FF"/>
    <w:rsid w:val="008337F6"/>
    <w:rsid w:val="008A4270"/>
    <w:rsid w:val="008B0C16"/>
    <w:rsid w:val="00951599"/>
    <w:rsid w:val="00995AED"/>
    <w:rsid w:val="009A6BE4"/>
    <w:rsid w:val="009C2737"/>
    <w:rsid w:val="00A55994"/>
    <w:rsid w:val="00AF429F"/>
    <w:rsid w:val="00B84E6A"/>
    <w:rsid w:val="00B96AE9"/>
    <w:rsid w:val="00CF17C4"/>
    <w:rsid w:val="00DE1765"/>
    <w:rsid w:val="00E3038F"/>
    <w:rsid w:val="00E5356E"/>
    <w:rsid w:val="00EA09D6"/>
    <w:rsid w:val="00EC6399"/>
    <w:rsid w:val="00EE557E"/>
    <w:rsid w:val="00F8686D"/>
    <w:rsid w:val="00F87C71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2D264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  <w:style w:type="paragraph" w:customStyle="1" w:styleId="Default">
    <w:name w:val="Default"/>
    <w:rsid w:val="00995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101.02 Definitions, add these definitions:</vt:lpstr>
      <vt:lpstr>    </vt:lpstr>
    </vt:vector>
  </TitlesOfParts>
  <Company>CDOT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5</cp:revision>
  <dcterms:created xsi:type="dcterms:W3CDTF">2021-10-26T15:28:00Z</dcterms:created>
  <dcterms:modified xsi:type="dcterms:W3CDTF">2021-10-26T15:55:00Z</dcterms:modified>
</cp:coreProperties>
</file>