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9961BF" w:rsidP="00B90DD2">
      <w:pPr>
        <w:pStyle w:val="Heading4"/>
        <w:rPr>
          <w:rFonts w:ascii="Times New Roman" w:hAnsi="Times New Roman"/>
          <w:b/>
          <w:bCs/>
          <w:sz w:val="32"/>
        </w:rPr>
      </w:pPr>
      <w:r>
        <w:rPr>
          <w:rFonts w:ascii="Times New Roman" w:hAnsi="Times New Roman"/>
          <w:b/>
          <w:bCs/>
          <w:sz w:val="32"/>
        </w:rPr>
        <w:t>December 24</w:t>
      </w:r>
      <w:r w:rsidR="00537201">
        <w:rPr>
          <w:rFonts w:ascii="Times New Roman" w:hAnsi="Times New Roman"/>
          <w:b/>
          <w:bCs/>
          <w:sz w:val="32"/>
        </w:rPr>
        <w:t>, 202</w:t>
      </w:r>
      <w:r w:rsidR="00225C23">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537201">
        <w:rPr>
          <w:b/>
          <w:bCs/>
          <w:sz w:val="36"/>
          <w:szCs w:val="36"/>
        </w:rPr>
        <w:t>CO202</w:t>
      </w:r>
      <w:r w:rsidR="00225C23">
        <w:rPr>
          <w:b/>
          <w:bCs/>
          <w:sz w:val="36"/>
          <w:szCs w:val="36"/>
        </w:rPr>
        <w:t>1</w:t>
      </w:r>
      <w:r w:rsidR="00537201">
        <w:rPr>
          <w:b/>
          <w:bCs/>
          <w:sz w:val="36"/>
          <w:szCs w:val="36"/>
        </w:rPr>
        <w:t>0011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25C23">
            <w:pPr>
              <w:spacing w:before="20" w:after="20"/>
              <w:rPr>
                <w:b/>
              </w:rPr>
            </w:pPr>
            <w:r w:rsidRPr="00D61F40">
              <w:rPr>
                <w:b/>
              </w:rPr>
              <w:lastRenderedPageBreak/>
              <w:t xml:space="preserve">Decision Nos. </w:t>
            </w:r>
            <w:proofErr w:type="spellStart"/>
            <w:r w:rsidR="00537201">
              <w:rPr>
                <w:b/>
              </w:rPr>
              <w:t>CO202</w:t>
            </w:r>
            <w:r w:rsidR="00225C23">
              <w:rPr>
                <w:b/>
              </w:rPr>
              <w:t>1</w:t>
            </w:r>
            <w:r w:rsidR="00537201">
              <w:rPr>
                <w:b/>
              </w:rPr>
              <w:t>0011</w:t>
            </w:r>
            <w:proofErr w:type="spellEnd"/>
            <w:r>
              <w:t xml:space="preserve"> dated January</w:t>
            </w:r>
            <w:r w:rsidRPr="00D61F40">
              <w:t xml:space="preserve"> </w:t>
            </w:r>
            <w:r w:rsidR="00225C23">
              <w:t>1</w:t>
            </w:r>
            <w:r w:rsidRPr="00D61F40">
              <w:t>, 20</w:t>
            </w:r>
            <w:r w:rsidR="00537201">
              <w:t>2</w:t>
            </w:r>
            <w:r w:rsidR="00225C23">
              <w:t>1</w:t>
            </w:r>
            <w:r w:rsidRPr="00D61F40">
              <w:t xml:space="preserve"> supersedes </w:t>
            </w:r>
            <w:r w:rsidRPr="00D61F40">
              <w:rPr>
                <w:b/>
              </w:rPr>
              <w:t xml:space="preserve">Decision Nos. </w:t>
            </w:r>
            <w:proofErr w:type="spellStart"/>
            <w:r w:rsidRPr="00D61F40">
              <w:rPr>
                <w:b/>
              </w:rPr>
              <w:t>CO</w:t>
            </w:r>
            <w:r w:rsidR="00225C23">
              <w:rPr>
                <w:b/>
              </w:rPr>
              <w:t>2020</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225C23">
              <w:t>3</w:t>
            </w:r>
            <w:r>
              <w:t>, 20</w:t>
            </w:r>
            <w:r w:rsidR="00225C23">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9120B" w:rsidRDefault="00A3425F"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p w:rsidR="009961BF" w:rsidRPr="00B94256" w:rsidRDefault="009961BF" w:rsidP="00294DB5">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69120B" w:rsidRDefault="00A3425F" w:rsidP="000810F0">
            <w:pPr>
              <w:pStyle w:val="Footer"/>
              <w:spacing w:before="40" w:after="80"/>
              <w:jc w:val="center"/>
              <w:rPr>
                <w:rFonts w:ascii="Times New Roman" w:hAnsi="Times New Roman"/>
                <w:b/>
                <w:sz w:val="16"/>
                <w:szCs w:val="16"/>
              </w:rPr>
            </w:pPr>
            <w:r>
              <w:rPr>
                <w:rFonts w:ascii="Times New Roman" w:hAnsi="Times New Roman"/>
                <w:b/>
                <w:sz w:val="16"/>
                <w:szCs w:val="16"/>
              </w:rPr>
              <w:t>11/05/21</w:t>
            </w:r>
          </w:p>
          <w:p w:rsidR="009961BF" w:rsidRPr="00B94256" w:rsidRDefault="009961BF" w:rsidP="000810F0">
            <w:pPr>
              <w:pStyle w:val="Footer"/>
              <w:spacing w:before="40" w:after="80"/>
              <w:jc w:val="center"/>
              <w:rPr>
                <w:rFonts w:ascii="Times New Roman" w:hAnsi="Times New Roman"/>
                <w:b/>
                <w:sz w:val="16"/>
                <w:szCs w:val="16"/>
              </w:rPr>
            </w:pPr>
            <w:r>
              <w:rPr>
                <w:rFonts w:ascii="Times New Roman" w:hAnsi="Times New Roman"/>
                <w:b/>
                <w:sz w:val="16"/>
                <w:szCs w:val="16"/>
              </w:rPr>
              <w:t>12/24/21</w:t>
            </w: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91F35" w:rsidRDefault="00A3425F" w:rsidP="00703F89">
            <w:pPr>
              <w:pStyle w:val="Footer"/>
              <w:spacing w:before="60" w:after="60"/>
              <w:jc w:val="center"/>
              <w:rPr>
                <w:rFonts w:ascii="Times New Roman" w:hAnsi="Times New Roman"/>
                <w:b/>
                <w:sz w:val="16"/>
                <w:szCs w:val="16"/>
              </w:rPr>
            </w:pPr>
            <w:r>
              <w:rPr>
                <w:rFonts w:ascii="Times New Roman" w:hAnsi="Times New Roman"/>
                <w:b/>
                <w:sz w:val="16"/>
                <w:szCs w:val="16"/>
              </w:rPr>
              <w:t>1</w:t>
            </w:r>
          </w:p>
          <w:p w:rsidR="00187FD4" w:rsidRPr="00A001C3" w:rsidRDefault="00187FD4" w:rsidP="00703F89">
            <w:pPr>
              <w:pStyle w:val="Footer"/>
              <w:spacing w:before="60" w:after="60"/>
              <w:jc w:val="center"/>
              <w:rPr>
                <w:rFonts w:ascii="Times New Roman" w:hAnsi="Times New Roman"/>
                <w:b/>
                <w:sz w:val="16"/>
                <w:szCs w:val="16"/>
              </w:rPr>
            </w:pPr>
            <w:r>
              <w:rPr>
                <w:rFonts w:ascii="Times New Roman" w:hAnsi="Times New Roman"/>
                <w:b/>
                <w:sz w:val="16"/>
                <w:szCs w:val="16"/>
              </w:rPr>
              <w:t>1</w:t>
            </w:r>
            <w:bookmarkStart w:id="0" w:name="_GoBack"/>
            <w:bookmarkEnd w:id="0"/>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69120B" w:rsidRDefault="00A3425F" w:rsidP="005A465C">
            <w:pPr>
              <w:spacing w:before="40" w:after="60"/>
              <w:jc w:val="center"/>
              <w:rPr>
                <w:b/>
                <w:sz w:val="16"/>
                <w:szCs w:val="16"/>
              </w:rPr>
            </w:pPr>
            <w:r>
              <w:rPr>
                <w:b/>
                <w:sz w:val="16"/>
                <w:szCs w:val="16"/>
              </w:rPr>
              <w:t>1</w:t>
            </w:r>
          </w:p>
          <w:p w:rsidR="009961BF" w:rsidRPr="001B2022" w:rsidRDefault="009961BF" w:rsidP="005A465C">
            <w:pPr>
              <w:spacing w:before="40" w:after="60"/>
              <w:jc w:val="center"/>
              <w:rPr>
                <w:b/>
                <w:sz w:val="16"/>
                <w:szCs w:val="16"/>
              </w:rPr>
            </w:pPr>
            <w:r>
              <w:rPr>
                <w:b/>
                <w:sz w:val="16"/>
                <w:szCs w:val="16"/>
              </w:rPr>
              <w:t>2</w:t>
            </w: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25C23">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37201">
              <w:rPr>
                <w:rFonts w:ascii="Times New Roman" w:hAnsi="Times New Roman"/>
              </w:rPr>
              <w:t>CO202</w:t>
            </w:r>
            <w:r w:rsidR="00225C23">
              <w:rPr>
                <w:rFonts w:ascii="Times New Roman" w:hAnsi="Times New Roman"/>
              </w:rPr>
              <w:t>1</w:t>
            </w:r>
            <w:r w:rsidR="00537201">
              <w:rPr>
                <w:rFonts w:ascii="Times New Roman" w:hAnsi="Times New Roman"/>
              </w:rPr>
              <w:t>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E2009F" w:rsidP="00D56BB2">
            <w:pPr>
              <w:jc w:val="center"/>
            </w:pPr>
            <w:r>
              <w:t>24.95</w:t>
            </w:r>
          </w:p>
        </w:tc>
        <w:tc>
          <w:tcPr>
            <w:tcW w:w="1800" w:type="dxa"/>
            <w:gridSpan w:val="2"/>
            <w:tcBorders>
              <w:top w:val="single" w:sz="12" w:space="0" w:color="auto"/>
              <w:bottom w:val="single" w:sz="4" w:space="0" w:color="auto"/>
            </w:tcBorders>
            <w:vAlign w:val="center"/>
          </w:tcPr>
          <w:p w:rsidR="003A2CD2" w:rsidRPr="00B53898" w:rsidRDefault="00E2009F" w:rsidP="00507EC9">
            <w:pPr>
              <w:jc w:val="center"/>
            </w:pPr>
            <w:r>
              <w:t>11.05</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74800" w:rsidP="00A10EF8">
            <w:pPr>
              <w:jc w:val="center"/>
            </w:pPr>
            <w:r>
              <w:t>30.29</w:t>
            </w:r>
          </w:p>
        </w:tc>
        <w:tc>
          <w:tcPr>
            <w:tcW w:w="1800" w:type="dxa"/>
            <w:gridSpan w:val="2"/>
            <w:tcBorders>
              <w:top w:val="single" w:sz="4" w:space="0" w:color="auto"/>
              <w:bottom w:val="single" w:sz="4" w:space="0" w:color="auto"/>
            </w:tcBorders>
            <w:vAlign w:val="center"/>
          </w:tcPr>
          <w:p w:rsidR="00007713"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5A3FA3" w:rsidP="00B347E6">
            <w:pPr>
              <w:jc w:val="center"/>
              <w:rPr>
                <w:b/>
              </w:rPr>
            </w:pPr>
            <w:r>
              <w:rPr>
                <w:b/>
              </w:rPr>
              <w:t>1</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5A3FA3" w:rsidP="0086450B">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5A3FA3"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5A3FA3" w:rsidP="00A10EF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5A3FA3" w:rsidP="00B347E6">
            <w:pPr>
              <w:jc w:val="center"/>
              <w:rPr>
                <w:b/>
              </w:rPr>
            </w:pPr>
            <w:r>
              <w:rPr>
                <w:b/>
              </w:rPr>
              <w:t>1</w:t>
            </w: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706E6E" w:rsidP="0083625B">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706E6E"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E2381D" w:rsidP="005B060F">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E2381D" w:rsidP="00B347E6">
            <w:pPr>
              <w:jc w:val="center"/>
              <w:rPr>
                <w:b/>
              </w:rPr>
            </w:pPr>
            <w:r>
              <w:rPr>
                <w:b/>
              </w:rPr>
              <w:t>1</w:t>
            </w: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2620DB" w:rsidP="005B060F">
            <w:pPr>
              <w:jc w:val="center"/>
            </w:pPr>
            <w:r>
              <w:t>31.70</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2620DB" w:rsidP="00B347E6">
            <w:pPr>
              <w:jc w:val="center"/>
              <w:rPr>
                <w:b/>
              </w:rPr>
            </w:pPr>
            <w:r>
              <w:rPr>
                <w:b/>
              </w:rPr>
              <w:t>1</w:t>
            </w: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346011" w:rsidP="0083625B">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346011" w:rsidP="00B347E6">
            <w:pPr>
              <w:jc w:val="center"/>
              <w:rPr>
                <w:b/>
              </w:rPr>
            </w:pPr>
            <w:r>
              <w:rPr>
                <w:b/>
              </w:rPr>
              <w:t>1</w:t>
            </w: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B41C91" w:rsidP="00A10EF8">
            <w:pPr>
              <w:jc w:val="center"/>
            </w:pPr>
            <w:r>
              <w:t>33.05</w:t>
            </w:r>
          </w:p>
        </w:tc>
        <w:tc>
          <w:tcPr>
            <w:tcW w:w="1800" w:type="dxa"/>
            <w:gridSpan w:val="2"/>
            <w:tcBorders>
              <w:top w:val="single" w:sz="4" w:space="0" w:color="auto"/>
              <w:bottom w:val="single" w:sz="12" w:space="0" w:color="auto"/>
            </w:tcBorders>
            <w:vAlign w:val="center"/>
          </w:tcPr>
          <w:p w:rsidR="00891199" w:rsidRPr="00B53898" w:rsidRDefault="00A3425F" w:rsidP="00C326DF">
            <w:pPr>
              <w:jc w:val="center"/>
            </w:pPr>
            <w:r>
              <w:t>12.35</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B41C91" w:rsidP="00B347E6">
            <w:pPr>
              <w:jc w:val="center"/>
              <w:rPr>
                <w:b/>
              </w:rPr>
            </w:pPr>
            <w:r>
              <w:rPr>
                <w:b/>
              </w:rPr>
              <w:t>1</w:t>
            </w: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2B7B04" w:rsidP="002B7B04">
            <w:pPr>
              <w:jc w:val="center"/>
            </w:pPr>
            <w:r>
              <w:t>20</w:t>
            </w:r>
            <w:r w:rsidR="00007713" w:rsidRPr="00C30A64">
              <w:t>.</w:t>
            </w:r>
            <w:r>
              <w:t>84</w:t>
            </w:r>
          </w:p>
        </w:tc>
        <w:tc>
          <w:tcPr>
            <w:tcW w:w="1800" w:type="dxa"/>
            <w:gridSpan w:val="2"/>
            <w:tcBorders>
              <w:top w:val="single" w:sz="4" w:space="0" w:color="auto"/>
              <w:bottom w:val="single" w:sz="12" w:space="0" w:color="auto"/>
            </w:tcBorders>
            <w:vAlign w:val="center"/>
          </w:tcPr>
          <w:p w:rsidR="00007713" w:rsidRPr="00B53898" w:rsidRDefault="002B7B04" w:rsidP="002B7B04">
            <w:pPr>
              <w:jc w:val="center"/>
            </w:pPr>
            <w:r>
              <w:t>7.04</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2B7B04" w:rsidP="00B347E6">
            <w:pPr>
              <w:jc w:val="center"/>
              <w:rPr>
                <w:b/>
              </w:rPr>
            </w:pPr>
            <w:r>
              <w:rPr>
                <w:b/>
              </w:rPr>
              <w:t>2</w:t>
            </w: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8C4937" w:rsidRDefault="00007713" w:rsidP="00B347E6">
            <w:pPr>
              <w:jc w:val="center"/>
              <w:rPr>
                <w:color w:val="C0C0C0"/>
              </w:rPr>
            </w:pPr>
          </w:p>
        </w:tc>
        <w:tc>
          <w:tcPr>
            <w:tcW w:w="5400" w:type="dxa"/>
            <w:gridSpan w:val="2"/>
            <w:tcBorders>
              <w:top w:val="single" w:sz="12" w:space="0" w:color="auto"/>
              <w:bottom w:val="single" w:sz="6" w:space="0" w:color="auto"/>
            </w:tcBorders>
            <w:vAlign w:val="center"/>
          </w:tcPr>
          <w:p w:rsidR="00007713" w:rsidRPr="008C4937" w:rsidRDefault="00007713" w:rsidP="00B347E6">
            <w:pPr>
              <w:rPr>
                <w:b/>
                <w:color w:val="C0C0C0"/>
              </w:rPr>
            </w:pPr>
            <w:r w:rsidRPr="008C4937">
              <w:rPr>
                <w:b/>
                <w:color w:val="C0C0C0"/>
              </w:rPr>
              <w:t>TRUCK DRIVER:</w:t>
            </w:r>
          </w:p>
        </w:tc>
        <w:tc>
          <w:tcPr>
            <w:tcW w:w="144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1800" w:type="dxa"/>
            <w:gridSpan w:val="2"/>
            <w:tcBorders>
              <w:top w:val="single" w:sz="12" w:space="0" w:color="auto"/>
              <w:bottom w:val="single" w:sz="6" w:space="0" w:color="auto"/>
            </w:tcBorders>
            <w:vAlign w:val="center"/>
          </w:tcPr>
          <w:p w:rsidR="00007713" w:rsidRPr="008C4937" w:rsidRDefault="00007713" w:rsidP="00B347E6">
            <w:pPr>
              <w:jc w:val="center"/>
              <w:rPr>
                <w:color w:val="DDDDDD"/>
              </w:rPr>
            </w:pPr>
          </w:p>
        </w:tc>
        <w:tc>
          <w:tcPr>
            <w:tcW w:w="720" w:type="dxa"/>
            <w:gridSpan w:val="2"/>
            <w:tcBorders>
              <w:top w:val="single" w:sz="12" w:space="0" w:color="auto"/>
              <w:bottom w:val="single" w:sz="6"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8C4937" w:rsidRDefault="00007713" w:rsidP="00B347E6">
            <w:pPr>
              <w:jc w:val="center"/>
              <w:rPr>
                <w:color w:val="C0C0C0"/>
              </w:rPr>
            </w:pPr>
          </w:p>
        </w:tc>
        <w:tc>
          <w:tcPr>
            <w:tcW w:w="5400" w:type="dxa"/>
            <w:gridSpan w:val="2"/>
            <w:tcBorders>
              <w:top w:val="single" w:sz="6" w:space="0" w:color="auto"/>
              <w:bottom w:val="single" w:sz="4" w:space="0" w:color="auto"/>
            </w:tcBorders>
            <w:vAlign w:val="center"/>
          </w:tcPr>
          <w:p w:rsidR="00007713" w:rsidRPr="008C4937" w:rsidRDefault="00007713" w:rsidP="00B347E6">
            <w:pPr>
              <w:rPr>
                <w:b/>
                <w:color w:val="C0C0C0"/>
              </w:rPr>
            </w:pPr>
            <w:r w:rsidRPr="008C4937">
              <w:rPr>
                <w:b/>
                <w:color w:val="C0C0C0"/>
              </w:rPr>
              <w:t>Dump Truck</w:t>
            </w:r>
          </w:p>
        </w:tc>
        <w:tc>
          <w:tcPr>
            <w:tcW w:w="144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1800" w:type="dxa"/>
            <w:gridSpan w:val="2"/>
            <w:tcBorders>
              <w:top w:val="single" w:sz="6" w:space="0" w:color="auto"/>
              <w:bottom w:val="single" w:sz="4" w:space="0" w:color="auto"/>
            </w:tcBorders>
            <w:vAlign w:val="center"/>
          </w:tcPr>
          <w:p w:rsidR="00007713" w:rsidRPr="008C4937" w:rsidRDefault="00007713" w:rsidP="00B347E6">
            <w:pPr>
              <w:jc w:val="center"/>
              <w:rPr>
                <w:color w:val="DDDDDD"/>
              </w:rPr>
            </w:pPr>
          </w:p>
        </w:tc>
        <w:tc>
          <w:tcPr>
            <w:tcW w:w="720" w:type="dxa"/>
            <w:gridSpan w:val="2"/>
            <w:tcBorders>
              <w:top w:val="single" w:sz="6" w:space="0" w:color="auto"/>
              <w:bottom w:val="single" w:sz="4" w:space="0" w:color="auto"/>
              <w:right w:val="double" w:sz="4" w:space="0" w:color="auto"/>
            </w:tcBorders>
            <w:vAlign w:val="center"/>
          </w:tcPr>
          <w:p w:rsidR="00007713" w:rsidRPr="008C4937" w:rsidRDefault="00007713" w:rsidP="00B347E6">
            <w:pPr>
              <w:jc w:val="center"/>
              <w:rPr>
                <w:b/>
                <w:color w:val="DDDDDD"/>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8C4937" w:rsidRDefault="00007713" w:rsidP="00821950">
            <w:pPr>
              <w:numPr>
                <w:ilvl w:val="0"/>
                <w:numId w:val="31"/>
              </w:numPr>
              <w:jc w:val="center"/>
              <w:rPr>
                <w:color w:val="C0C0C0"/>
              </w:rPr>
            </w:pPr>
          </w:p>
        </w:tc>
        <w:tc>
          <w:tcPr>
            <w:tcW w:w="5400" w:type="dxa"/>
            <w:gridSpan w:val="2"/>
            <w:tcBorders>
              <w:top w:val="single" w:sz="4" w:space="0" w:color="auto"/>
              <w:bottom w:val="double" w:sz="4" w:space="0" w:color="auto"/>
            </w:tcBorders>
            <w:vAlign w:val="center"/>
          </w:tcPr>
          <w:p w:rsidR="00007713" w:rsidRPr="008C4937" w:rsidRDefault="00007713" w:rsidP="00B347E6">
            <w:pPr>
              <w:rPr>
                <w:color w:val="C0C0C0"/>
              </w:rPr>
            </w:pPr>
            <w:r w:rsidRPr="008C4937">
              <w:rPr>
                <w:color w:val="C0C0C0"/>
              </w:rPr>
              <w:t xml:space="preserve">     Kit Carson</w:t>
            </w:r>
          </w:p>
        </w:tc>
        <w:tc>
          <w:tcPr>
            <w:tcW w:w="144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1800" w:type="dxa"/>
            <w:gridSpan w:val="2"/>
            <w:tcBorders>
              <w:top w:val="single" w:sz="4" w:space="0" w:color="auto"/>
              <w:bottom w:val="double" w:sz="4" w:space="0" w:color="auto"/>
            </w:tcBorders>
            <w:vAlign w:val="center"/>
          </w:tcPr>
          <w:p w:rsidR="00007713" w:rsidRPr="008C4937" w:rsidRDefault="00007713" w:rsidP="00B347E6">
            <w:pPr>
              <w:jc w:val="center"/>
              <w:rPr>
                <w:color w:val="DDDDDD"/>
              </w:rPr>
            </w:pPr>
            <w:r w:rsidRPr="008C4937">
              <w:rPr>
                <w:color w:val="DDDDDD"/>
              </w:rPr>
              <w:t>-</w:t>
            </w:r>
          </w:p>
        </w:tc>
        <w:tc>
          <w:tcPr>
            <w:tcW w:w="720" w:type="dxa"/>
            <w:gridSpan w:val="2"/>
            <w:tcBorders>
              <w:top w:val="single" w:sz="4" w:space="0" w:color="auto"/>
              <w:bottom w:val="double" w:sz="4" w:space="0" w:color="auto"/>
              <w:right w:val="double" w:sz="4" w:space="0" w:color="auto"/>
            </w:tcBorders>
            <w:vAlign w:val="center"/>
          </w:tcPr>
          <w:p w:rsidR="00007713" w:rsidRPr="008C4937" w:rsidRDefault="00007713" w:rsidP="00B347E6">
            <w:pPr>
              <w:jc w:val="center"/>
              <w:rPr>
                <w:b/>
                <w:color w:val="DDDDDD"/>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DE6C9E" w:rsidP="00376939">
            <w:pPr>
              <w:jc w:val="center"/>
            </w:pPr>
            <w:r w:rsidRPr="00DE6C9E">
              <w:t>22.80</w:t>
            </w:r>
          </w:p>
        </w:tc>
        <w:tc>
          <w:tcPr>
            <w:tcW w:w="1800" w:type="dxa"/>
            <w:vAlign w:val="center"/>
          </w:tcPr>
          <w:p w:rsidR="00ED67ED" w:rsidRPr="00D9067C" w:rsidRDefault="00C84527" w:rsidP="00A44075">
            <w:pPr>
              <w:jc w:val="center"/>
            </w:pPr>
            <w:r>
              <w:t>4.</w:t>
            </w:r>
            <w:r w:rsidR="00A44075">
              <w:t>4</w:t>
            </w:r>
            <w:r w:rsidR="005A1887">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A91F35" w:rsidP="00D61CDC">
            <w:pPr>
              <w:jc w:val="center"/>
            </w:pPr>
            <w:r w:rsidRPr="00A91F35">
              <w:t>22.95</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622DF3">
            <w:pPr>
              <w:jc w:val="center"/>
            </w:pPr>
            <w:r>
              <w:t>2</w:t>
            </w:r>
            <w:r w:rsidR="00622DF3">
              <w:t>3</w:t>
            </w:r>
            <w:r w:rsidR="00ED67ED">
              <w:t>.</w:t>
            </w:r>
            <w:r w:rsidR="00622DF3">
              <w:t>29</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622DF3">
            <w:pPr>
              <w:jc w:val="center"/>
            </w:pPr>
            <w:r>
              <w:t>2</w:t>
            </w:r>
            <w:r w:rsidR="00622DF3">
              <w:t>3</w:t>
            </w:r>
            <w:r>
              <w:t>.</w:t>
            </w:r>
            <w:r w:rsidR="00622DF3">
              <w:t>63</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FE6E10" w:rsidP="00376939">
            <w:pPr>
              <w:jc w:val="center"/>
            </w:pPr>
            <w:r w:rsidRPr="00FE6E10">
              <w:t>23.91</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622DF3">
            <w:pPr>
              <w:jc w:val="center"/>
            </w:pPr>
            <w:r>
              <w:t>2</w:t>
            </w:r>
            <w:r w:rsidR="00622DF3">
              <w:t>4</w:t>
            </w:r>
            <w:r w:rsidR="00ED67ED">
              <w:t>.</w:t>
            </w:r>
            <w:r w:rsidR="00622DF3">
              <w:t>20</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6B1F9D">
            <w:pPr>
              <w:jc w:val="center"/>
            </w:pPr>
            <w:r>
              <w:t>2</w:t>
            </w:r>
            <w:r w:rsidR="006B1F9D">
              <w:t>4</w:t>
            </w:r>
            <w:r>
              <w:t>.</w:t>
            </w:r>
            <w:r w:rsidR="006B1F9D">
              <w:t>47</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232AEE">
            <w:pPr>
              <w:jc w:val="center"/>
            </w:pPr>
            <w:r w:rsidRPr="00A44075">
              <w:t>24.</w:t>
            </w:r>
            <w:r w:rsidR="00232AEE">
              <w:t>76</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537201">
              <w:t>CO202</w:t>
            </w:r>
            <w:r w:rsidR="00225C23">
              <w:t>1</w:t>
            </w:r>
            <w:r w:rsidR="00537201">
              <w:t>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225C23">
        <w:rPr>
          <w:b/>
          <w:sz w:val="24"/>
          <w:szCs w:val="24"/>
          <w:u w:val="single"/>
        </w:rPr>
        <w:t>1</w:t>
      </w:r>
      <w:r w:rsidR="00537201">
        <w:rPr>
          <w:b/>
          <w:sz w:val="24"/>
          <w:szCs w:val="24"/>
          <w:u w:val="single"/>
        </w:rPr>
        <w:t>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FD" w:rsidRDefault="007617FD">
      <w:r>
        <w:separator/>
      </w:r>
    </w:p>
  </w:endnote>
  <w:endnote w:type="continuationSeparator" w:id="0">
    <w:p w:rsidR="007617FD" w:rsidRDefault="0076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FD" w:rsidRDefault="007617FD">
      <w:r>
        <w:separator/>
      </w:r>
    </w:p>
  </w:footnote>
  <w:footnote w:type="continuationSeparator" w:id="0">
    <w:p w:rsidR="007617FD" w:rsidRDefault="0076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187FD4">
      <w:rPr>
        <w:noProof/>
      </w:rPr>
      <w:t>1</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9961BF">
      <w:t>December 24,</w:t>
    </w:r>
    <w:r w:rsidR="00537201">
      <w:t xml:space="preserve"> 202</w:t>
    </w:r>
    <w:r w:rsidR="00225C23">
      <w:t>1</w:t>
    </w:r>
    <w:r>
      <w:t xml:space="preserve">  </w:t>
    </w:r>
  </w:p>
  <w:p w:rsidR="00210798" w:rsidRDefault="00210798" w:rsidP="00DD24F2">
    <w:pPr>
      <w:tabs>
        <w:tab w:val="right" w:pos="10080"/>
      </w:tabs>
    </w:pPr>
    <w:r>
      <w:t xml:space="preserve">HIGHWAY CONSTRUCTION, GENERAL DECISION NUMBER - </w:t>
    </w:r>
    <w:proofErr w:type="spellStart"/>
    <w:r w:rsidR="00537201">
      <w:t>CO202</w:t>
    </w:r>
    <w:r w:rsidR="00225C23">
      <w:t>1</w:t>
    </w:r>
    <w:r w:rsidR="00537201">
      <w:t>0011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368"/>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87FD4"/>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29F8"/>
    <w:rsid w:val="00242BD7"/>
    <w:rsid w:val="0024378B"/>
    <w:rsid w:val="00244A1E"/>
    <w:rsid w:val="002477A1"/>
    <w:rsid w:val="002540D6"/>
    <w:rsid w:val="00260BF7"/>
    <w:rsid w:val="002620DB"/>
    <w:rsid w:val="00265014"/>
    <w:rsid w:val="002666FA"/>
    <w:rsid w:val="00266D51"/>
    <w:rsid w:val="00267F83"/>
    <w:rsid w:val="0027251A"/>
    <w:rsid w:val="0027641A"/>
    <w:rsid w:val="00277B24"/>
    <w:rsid w:val="002819D9"/>
    <w:rsid w:val="00282C2C"/>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6470"/>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66FF"/>
    <w:rsid w:val="00E16EBB"/>
    <w:rsid w:val="00E2009F"/>
    <w:rsid w:val="00E210C6"/>
    <w:rsid w:val="00E21F18"/>
    <w:rsid w:val="00E2381D"/>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8EF401E"/>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7F65-E1CD-4FC4-A612-56B2D4E4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71</cp:revision>
  <cp:lastPrinted>2018-01-05T22:48:00Z</cp:lastPrinted>
  <dcterms:created xsi:type="dcterms:W3CDTF">2017-01-09T23:30:00Z</dcterms:created>
  <dcterms:modified xsi:type="dcterms:W3CDTF">2022-01-06T18:13:00Z</dcterms:modified>
</cp:coreProperties>
</file>