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B64E" w14:textId="51B47D44" w:rsidR="004A1C03" w:rsidRDefault="004A1C03" w:rsidP="004A1C03">
      <w:pPr>
        <w:spacing w:after="146" w:line="248" w:lineRule="auto"/>
        <w:ind w:right="48"/>
        <w:rPr>
          <w:rFonts w:ascii="Trebuchet MS" w:hAnsi="Trebuchet MS"/>
          <w:b/>
          <w:bCs/>
          <w:color w:val="auto"/>
          <w:shd w:val="clear" w:color="auto" w:fill="FFFFFF"/>
        </w:rPr>
      </w:pPr>
      <w:r w:rsidRPr="0026264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Page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401-8</w:t>
      </w:r>
      <w:r w:rsidRPr="004A1C03">
        <w:rPr>
          <w:rFonts w:ascii="Trebuchet MS" w:eastAsia="Times New Roman" w:hAnsi="Trebuchet MS" w:cs="Times New Roman"/>
          <w:b/>
          <w:bCs/>
          <w:color w:val="auto"/>
          <w:sz w:val="24"/>
          <w:szCs w:val="24"/>
        </w:rPr>
        <w:t xml:space="preserve">, </w:t>
      </w:r>
      <w:proofErr w:type="gramStart"/>
      <w:r w:rsidRPr="004A1C03">
        <w:rPr>
          <w:rFonts w:ascii="Trebuchet MS" w:hAnsi="Trebuchet MS"/>
          <w:b/>
          <w:bCs/>
          <w:color w:val="auto"/>
          <w:shd w:val="clear" w:color="auto" w:fill="FFFFFF"/>
        </w:rPr>
        <w:t>all of</w:t>
      </w:r>
      <w:proofErr w:type="gramEnd"/>
      <w:r w:rsidRPr="004A1C03">
        <w:rPr>
          <w:rFonts w:ascii="Trebuchet MS" w:hAnsi="Trebuchet MS"/>
          <w:b/>
          <w:bCs/>
          <w:color w:val="auto"/>
          <w:shd w:val="clear" w:color="auto" w:fill="FFFFFF"/>
        </w:rPr>
        <w:t xml:space="preserve"> the PG references should have the "-" symbol between </w:t>
      </w:r>
      <w:r w:rsidRPr="004A1C03">
        <w:rPr>
          <w:rFonts w:ascii="Trebuchet MS" w:hAnsi="Trebuchet MS"/>
          <w:b/>
          <w:bCs/>
          <w:color w:val="auto"/>
          <w:shd w:val="clear" w:color="auto" w:fill="FFFFFF"/>
        </w:rPr>
        <w:t>the</w:t>
      </w:r>
      <w:r w:rsidRPr="004A1C03">
        <w:rPr>
          <w:rFonts w:ascii="Trebuchet MS" w:hAnsi="Trebuchet MS"/>
          <w:b/>
          <w:bCs/>
          <w:color w:val="auto"/>
          <w:shd w:val="clear" w:color="auto" w:fill="FFFFFF"/>
        </w:rPr>
        <w:t xml:space="preserve"> numbers example PG 58-28, PG 64-22</w:t>
      </w:r>
    </w:p>
    <w:p w14:paraId="73926187" w14:textId="77777777" w:rsidR="004A1C03" w:rsidRPr="0026264A" w:rsidRDefault="004A1C03" w:rsidP="004A1C03">
      <w:pPr>
        <w:spacing w:after="146" w:line="248" w:lineRule="auto"/>
        <w:ind w:right="48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29990A63" w14:textId="6760BA75" w:rsidR="000C77E1" w:rsidRDefault="000C77E1" w:rsidP="000C77E1">
      <w:pPr>
        <w:spacing w:after="192" w:line="255" w:lineRule="auto"/>
        <w:ind w:left="85" w:right="47" w:hanging="10"/>
      </w:pPr>
      <w:r>
        <w:rPr>
          <w:rFonts w:ascii="Times New Roman" w:eastAsia="Times New Roman" w:hAnsi="Times New Roman" w:cs="Times New Roman"/>
          <w:b/>
          <w:sz w:val="20"/>
        </w:rPr>
        <w:t>401.17 Compaction.</w:t>
      </w:r>
      <w:r>
        <w:rPr>
          <w:rFonts w:ascii="Times New Roman" w:eastAsia="Times New Roman" w:hAnsi="Times New Roman" w:cs="Times New Roman"/>
          <w:sz w:val="20"/>
        </w:rPr>
        <w:t xml:space="preserve"> The hot mix asphalt shall </w:t>
      </w:r>
      <w:proofErr w:type="gramStart"/>
      <w:r>
        <w:rPr>
          <w:rFonts w:ascii="Times New Roman" w:eastAsia="Times New Roman" w:hAnsi="Times New Roman" w:cs="Times New Roman"/>
          <w:sz w:val="20"/>
        </w:rPr>
        <w:t>be compacted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by rolling. Both steel wheel and pneumatic tire rollers will </w:t>
      </w:r>
      <w:proofErr w:type="gramStart"/>
      <w:r>
        <w:rPr>
          <w:rFonts w:ascii="Times New Roman" w:eastAsia="Times New Roman" w:hAnsi="Times New Roman" w:cs="Times New Roman"/>
          <w:sz w:val="20"/>
        </w:rPr>
        <w:t>be required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The number, weight, and type of rollers furnished shall be sufficient to obtain the required density while the mixture is in a workable condition. Compaction shall begin immediately after the mixture </w:t>
      </w:r>
      <w:proofErr w:type="gramStart"/>
      <w:r>
        <w:rPr>
          <w:rFonts w:ascii="Times New Roman" w:eastAsia="Times New Roman" w:hAnsi="Times New Roman" w:cs="Times New Roman"/>
          <w:sz w:val="20"/>
        </w:rPr>
        <w:t>is placed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and be continuous until the required density is obtained. When the mixture contains unmodified asphalt cement 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(PG 58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-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28 or PG 64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-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22)</w:t>
      </w:r>
      <w:r>
        <w:rPr>
          <w:rFonts w:ascii="Times New Roman" w:eastAsia="Times New Roman" w:hAnsi="Times New Roman" w:cs="Times New Roman"/>
          <w:sz w:val="20"/>
        </w:rPr>
        <w:t xml:space="preserve"> or modified 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(PG 58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-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34),</w:t>
      </w:r>
      <w:r>
        <w:rPr>
          <w:rFonts w:ascii="Times New Roman" w:eastAsia="Times New Roman" w:hAnsi="Times New Roman" w:cs="Times New Roman"/>
          <w:sz w:val="20"/>
        </w:rPr>
        <w:t xml:space="preserve"> and the surface temperature falls below 185 °F, further compaction effort shall not </w:t>
      </w:r>
      <w:proofErr w:type="gramStart"/>
      <w:r>
        <w:rPr>
          <w:rFonts w:ascii="Times New Roman" w:eastAsia="Times New Roman" w:hAnsi="Times New Roman" w:cs="Times New Roman"/>
          <w:sz w:val="20"/>
        </w:rPr>
        <w:t>be applied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unless approved, provided the Contractor can demonstrate that there is no damage to the finished mat. If the mixture contains modified asphalt cement (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PG 76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-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 xml:space="preserve">28, PG </w:t>
      </w:r>
      <w:proofErr w:type="gramStart"/>
      <w:r w:rsidRPr="004A1C03">
        <w:rPr>
          <w:rFonts w:ascii="Times New Roman" w:eastAsia="Times New Roman" w:hAnsi="Times New Roman" w:cs="Times New Roman"/>
          <w:sz w:val="20"/>
          <w:highlight w:val="yellow"/>
        </w:rPr>
        <w:t>70-28</w:t>
      </w:r>
      <w:proofErr w:type="gramEnd"/>
      <w:r w:rsidRPr="004A1C03">
        <w:rPr>
          <w:rFonts w:ascii="Times New Roman" w:eastAsia="Times New Roman" w:hAnsi="Times New Roman" w:cs="Times New Roman"/>
          <w:sz w:val="20"/>
          <w:highlight w:val="yellow"/>
        </w:rPr>
        <w:t xml:space="preserve"> or PG 64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-</w:t>
      </w:r>
      <w:r w:rsidRPr="004A1C03">
        <w:rPr>
          <w:rFonts w:ascii="Times New Roman" w:eastAsia="Times New Roman" w:hAnsi="Times New Roman" w:cs="Times New Roman"/>
          <w:sz w:val="20"/>
          <w:highlight w:val="yellow"/>
        </w:rPr>
        <w:t>28)</w:t>
      </w:r>
      <w:r>
        <w:rPr>
          <w:rFonts w:ascii="Times New Roman" w:eastAsia="Times New Roman" w:hAnsi="Times New Roman" w:cs="Times New Roman"/>
          <w:sz w:val="20"/>
        </w:rPr>
        <w:t xml:space="preserve"> and the surface temperature falls below 230 °F, further compaction effort shall not be applied unless approved, provided the Contractor can demonstrate that there is no damage to the finished mat. </w:t>
      </w:r>
    </w:p>
    <w:p w14:paraId="59F212E7" w14:textId="77777777" w:rsidR="0041175A" w:rsidRDefault="004A1C03"/>
    <w:sectPr w:rsidR="0041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E1"/>
    <w:rsid w:val="000C77E1"/>
    <w:rsid w:val="004A1C03"/>
    <w:rsid w:val="005F58A7"/>
    <w:rsid w:val="007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F488"/>
  <w15:chartTrackingRefBased/>
  <w15:docId w15:val="{78F35951-EA54-434A-9546-4A3C608A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E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2</cp:revision>
  <dcterms:created xsi:type="dcterms:W3CDTF">2021-09-30T20:04:00Z</dcterms:created>
  <dcterms:modified xsi:type="dcterms:W3CDTF">2021-09-30T20:09:00Z</dcterms:modified>
</cp:coreProperties>
</file>