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44B4156"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w:t>
      </w:r>
      <w:r w:rsidR="00871CC3">
        <w:rPr>
          <w:rFonts w:ascii="Arial" w:hAnsi="Arial"/>
          <w:b/>
          <w:color w:val="FF0000"/>
        </w:rPr>
        <w:t>6</w:t>
      </w:r>
      <w:r w:rsidR="00473AF5">
        <w:rPr>
          <w:rFonts w:ascii="Arial" w:hAnsi="Arial"/>
          <w:b/>
          <w:color w:val="FF0000"/>
        </w:rPr>
        <w:t>-</w:t>
      </w:r>
      <w:r w:rsidR="00ED57E4">
        <w:rPr>
          <w:rFonts w:ascii="Arial" w:hAnsi="Arial"/>
          <w:b/>
          <w:color w:val="FF0000"/>
        </w:rPr>
        <w:t>2</w:t>
      </w:r>
      <w:r w:rsidR="000A4748">
        <w:rPr>
          <w:rFonts w:ascii="Arial" w:hAnsi="Arial"/>
          <w:b/>
          <w:color w:val="FF0000"/>
        </w:rPr>
        <w:t>8</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0AC1B597"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04646205" w14:textId="2D03ACD8" w:rsidR="00C444D0"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51635045" w14:textId="77777777" w:rsidR="00C444D0" w:rsidRPr="00853B1E" w:rsidRDefault="00C444D0" w:rsidP="00C444D0">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Definitions and Terms</w:t>
      </w:r>
      <w:r w:rsidRPr="00853B1E">
        <w:rPr>
          <w:sz w:val="22"/>
        </w:rPr>
        <w:tab/>
        <w:t>(</w:t>
      </w:r>
      <w:r>
        <w:rPr>
          <w:sz w:val="22"/>
        </w:rPr>
        <w:t>June 23, 2021</w:t>
      </w:r>
      <w:r w:rsidRPr="00853B1E">
        <w:rPr>
          <w:sz w:val="22"/>
        </w:rPr>
        <w:t>)</w:t>
      </w:r>
      <w:r w:rsidRPr="00853B1E">
        <w:rPr>
          <w:sz w:val="22"/>
        </w:rPr>
        <w:tab/>
        <w:t>1</w:t>
      </w:r>
    </w:p>
    <w:p w14:paraId="010AB270" w14:textId="3CA6050A" w:rsidR="00C444D0" w:rsidRPr="00C444D0" w:rsidRDefault="00C444D0" w:rsidP="00C444D0">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409125C5" w14:textId="02FB468E" w:rsidR="00150A65"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275AEC4" w14:textId="2F8F52CE" w:rsidR="002C396A" w:rsidRPr="00853B1E" w:rsidRDefault="002C396A" w:rsidP="002C396A">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sidR="00871CC3">
        <w:rPr>
          <w:sz w:val="22"/>
        </w:rPr>
        <w:t>June 2</w:t>
      </w:r>
      <w:r>
        <w:rPr>
          <w:sz w:val="22"/>
        </w:rPr>
        <w:t>, 2021</w:t>
      </w:r>
      <w:r w:rsidRPr="00853B1E">
        <w:rPr>
          <w:sz w:val="22"/>
        </w:rPr>
        <w:t>)</w:t>
      </w:r>
      <w:r w:rsidRPr="00853B1E">
        <w:rPr>
          <w:sz w:val="22"/>
        </w:rPr>
        <w:tab/>
      </w:r>
      <w:r w:rsidR="00871CC3">
        <w:rPr>
          <w:sz w:val="22"/>
        </w:rPr>
        <w:t>1</w:t>
      </w:r>
      <w:r w:rsidR="003C0CF5">
        <w:rPr>
          <w:sz w:val="22"/>
        </w:rPr>
        <w:t>8</w:t>
      </w:r>
    </w:p>
    <w:p w14:paraId="64FF070F" w14:textId="0C871D41" w:rsidR="008A70CC" w:rsidRDefault="002C396A" w:rsidP="00871CC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r w:rsidR="008A70CC">
        <w:rPr>
          <w:i/>
          <w:color w:val="0000FF"/>
          <w:sz w:val="22"/>
        </w:rPr>
        <w:br w:type="page"/>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7B578252"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w:t>
      </w:r>
      <w:r w:rsidRPr="00853B1E">
        <w:rPr>
          <w:sz w:val="22"/>
        </w:rPr>
        <w:tab/>
        <w:t>(</w:t>
      </w:r>
      <w:r w:rsidR="000A4748">
        <w:rPr>
          <w:sz w:val="22"/>
        </w:rPr>
        <w:t>June 28</w:t>
      </w:r>
      <w:r w:rsidR="00F037E1" w:rsidRPr="00853B1E">
        <w:rPr>
          <w:sz w:val="22"/>
        </w:rPr>
        <w:t xml:space="preserve">, </w:t>
      </w:r>
      <w:r w:rsidR="004A0143">
        <w:rPr>
          <w:sz w:val="22"/>
        </w:rPr>
        <w:t>20</w:t>
      </w:r>
      <w:r w:rsidR="000A4748">
        <w:rPr>
          <w:sz w:val="22"/>
        </w:rPr>
        <w:t>2</w:t>
      </w:r>
      <w:r w:rsidR="004A0143">
        <w:rPr>
          <w:sz w:val="22"/>
        </w:rPr>
        <w:t>1</w:t>
      </w:r>
      <w:r w:rsidRPr="00853B1E">
        <w:rPr>
          <w:sz w:val="22"/>
        </w:rPr>
        <w:t>)</w:t>
      </w:r>
      <w:r w:rsidRPr="00853B1E">
        <w:rPr>
          <w:sz w:val="22"/>
        </w:rPr>
        <w:tab/>
        <w:t>1</w:t>
      </w:r>
    </w:p>
    <w:p w14:paraId="7DE266C0" w14:textId="56682BCF" w:rsidR="00555C12" w:rsidRDefault="00BC48F1" w:rsidP="001633BD">
      <w:pPr>
        <w:tabs>
          <w:tab w:val="left" w:pos="360"/>
          <w:tab w:val="left" w:pos="7920"/>
          <w:tab w:val="right" w:pos="9900"/>
        </w:tabs>
        <w:spacing w:after="120"/>
        <w:rPr>
          <w:i/>
          <w:color w:val="0000FF"/>
          <w:sz w:val="22"/>
        </w:rPr>
      </w:pPr>
      <w:r w:rsidRPr="00853B1E">
        <w:rPr>
          <w:noProof/>
        </w:rPr>
        <w:tab/>
      </w:r>
      <w:r w:rsidR="000A4748">
        <w:rPr>
          <w:i/>
          <w:color w:val="0000FF"/>
          <w:sz w:val="22"/>
        </w:rPr>
        <w:t>All p</w:t>
      </w:r>
      <w:r w:rsidRPr="007F1DF4">
        <w:rPr>
          <w:i/>
          <w:color w:val="0000FF"/>
          <w:sz w:val="22"/>
        </w:rPr>
        <w:t>rojects.</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2E13267" w14:textId="2284A869" w:rsidR="003B47E3" w:rsidRPr="00853B1E" w:rsidRDefault="003B47E3" w:rsidP="003B47E3">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 (106.01)</w:t>
      </w:r>
      <w:r w:rsidRPr="00853B1E">
        <w:rPr>
          <w:sz w:val="22"/>
        </w:rPr>
        <w:tab/>
        <w:t>(</w:t>
      </w:r>
      <w:r>
        <w:rPr>
          <w:sz w:val="22"/>
        </w:rPr>
        <w:t>June 23</w:t>
      </w:r>
      <w:r w:rsidR="00870C63">
        <w:rPr>
          <w:sz w:val="22"/>
        </w:rPr>
        <w:t xml:space="preserve">, </w:t>
      </w:r>
      <w:r>
        <w:rPr>
          <w:sz w:val="22"/>
        </w:rPr>
        <w:t>2021</w:t>
      </w:r>
      <w:r w:rsidRPr="00853B1E">
        <w:rPr>
          <w:sz w:val="22"/>
        </w:rPr>
        <w:t>)</w:t>
      </w:r>
      <w:r w:rsidRPr="00853B1E">
        <w:rPr>
          <w:sz w:val="22"/>
        </w:rPr>
        <w:tab/>
        <w:t>1</w:t>
      </w:r>
    </w:p>
    <w:p w14:paraId="3BAE6BBC" w14:textId="74131E65" w:rsidR="003B47E3" w:rsidRPr="003B47E3" w:rsidRDefault="003B47E3" w:rsidP="003B47E3">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975D5DE" w14:textId="40F8E3C1"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003B47E3">
        <w:rPr>
          <w:sz w:val="22"/>
        </w:rPr>
        <w:t xml:space="preserve"> (106.02)</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75494100" w:rsid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D40ADC8" w14:textId="6B4060EF" w:rsidR="008207C2" w:rsidRPr="00853B1E" w:rsidRDefault="008207C2" w:rsidP="008207C2">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sidR="005B0673">
        <w:rPr>
          <w:sz w:val="22"/>
        </w:rPr>
        <w:t>March 30</w:t>
      </w:r>
      <w:r>
        <w:rPr>
          <w:sz w:val="22"/>
        </w:rPr>
        <w:t>, 2021</w:t>
      </w:r>
      <w:r w:rsidRPr="00853B1E">
        <w:rPr>
          <w:sz w:val="22"/>
        </w:rPr>
        <w:t>)</w:t>
      </w:r>
      <w:r w:rsidRPr="00853B1E">
        <w:rPr>
          <w:sz w:val="22"/>
        </w:rPr>
        <w:tab/>
      </w:r>
      <w:r w:rsidR="005B0673">
        <w:rPr>
          <w:sz w:val="22"/>
        </w:rPr>
        <w:t>3</w:t>
      </w:r>
    </w:p>
    <w:p w14:paraId="164F9556" w14:textId="612626AD" w:rsidR="008207C2" w:rsidRPr="008207C2" w:rsidRDefault="008207C2"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1C0055FB"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4E5F871" w14:textId="6BEF7716" w:rsidR="00DC3B1A" w:rsidRPr="00853B1E" w:rsidRDefault="00DC3B1A" w:rsidP="00DC3B1A">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Prosecution and Progress</w:t>
      </w:r>
      <w:r w:rsidRPr="00853B1E">
        <w:rPr>
          <w:sz w:val="22"/>
        </w:rPr>
        <w:tab/>
        <w:t>(</w:t>
      </w:r>
      <w:r>
        <w:rPr>
          <w:sz w:val="22"/>
        </w:rPr>
        <w:t>June 23, 2021</w:t>
      </w:r>
      <w:r w:rsidRPr="00853B1E">
        <w:rPr>
          <w:sz w:val="22"/>
        </w:rPr>
        <w:t>)</w:t>
      </w:r>
      <w:r w:rsidRPr="00853B1E">
        <w:rPr>
          <w:sz w:val="22"/>
        </w:rPr>
        <w:tab/>
        <w:t>1</w:t>
      </w:r>
    </w:p>
    <w:p w14:paraId="53EF2DE9" w14:textId="75E5F960" w:rsidR="00DC3B1A" w:rsidRPr="00DC3B1A" w:rsidRDefault="00DC3B1A" w:rsidP="00DC3B1A">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6E19F652" w14:textId="0C255FE3" w:rsidR="00C67DDD" w:rsidRPr="00853B1E" w:rsidRDefault="00C67DDD" w:rsidP="00C67DDD">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Liquidated Damages</w:t>
      </w:r>
      <w:r w:rsidRPr="00853B1E">
        <w:rPr>
          <w:sz w:val="22"/>
        </w:rPr>
        <w:tab/>
        <w:t>(</w:t>
      </w:r>
      <w:r>
        <w:rPr>
          <w:sz w:val="22"/>
        </w:rPr>
        <w:t>June 18, 2021</w:t>
      </w:r>
      <w:r w:rsidRPr="00853B1E">
        <w:rPr>
          <w:sz w:val="22"/>
        </w:rPr>
        <w:t>)</w:t>
      </w:r>
      <w:r w:rsidRPr="00853B1E">
        <w:rPr>
          <w:sz w:val="22"/>
        </w:rPr>
        <w:tab/>
        <w:t>1</w:t>
      </w:r>
    </w:p>
    <w:p w14:paraId="7011BE3F" w14:textId="5B63719D" w:rsidR="00C67DDD" w:rsidRPr="00C67DDD" w:rsidRDefault="00C67DDD" w:rsidP="00C67DDD">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90ED5C4" w14:textId="1336C138"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070FB9">
        <w:rPr>
          <w:sz w:val="22"/>
        </w:rPr>
        <w:t>June 11</w:t>
      </w:r>
      <w:r>
        <w:rPr>
          <w:sz w:val="22"/>
        </w:rPr>
        <w:t>, 202</w:t>
      </w:r>
      <w:r w:rsidR="00070FB9">
        <w:rPr>
          <w:sz w:val="22"/>
        </w:rPr>
        <w:t>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68E41A84" w:rsidR="00285E69"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11DA3331" w14:textId="3161D5CD" w:rsidR="00137B3F" w:rsidRDefault="00137B3F">
      <w:pPr>
        <w:rPr>
          <w:i/>
          <w:color w:val="0000FF"/>
          <w:sz w:val="22"/>
        </w:rPr>
      </w:pPr>
      <w:r>
        <w:rPr>
          <w:i/>
          <w:color w:val="0000FF"/>
          <w:sz w:val="22"/>
        </w:rPr>
        <w:br w:type="page"/>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lastRenderedPageBreak/>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361DB5DE"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566B9BC5" w14:textId="5AA7F35A" w:rsidR="00C67DDD" w:rsidRDefault="005B70D2" w:rsidP="00137B3F">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6C51E173" w14:textId="77777777" w:rsidR="00861020" w:rsidRPr="00853B1E" w:rsidRDefault="00861020" w:rsidP="0086102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March 30, 2021</w:t>
      </w:r>
      <w:r w:rsidRPr="00853B1E">
        <w:rPr>
          <w:sz w:val="22"/>
        </w:rPr>
        <w:t>)</w:t>
      </w:r>
      <w:r w:rsidRPr="00853B1E">
        <w:rPr>
          <w:sz w:val="22"/>
        </w:rPr>
        <w:tab/>
      </w:r>
      <w:r>
        <w:rPr>
          <w:sz w:val="22"/>
        </w:rPr>
        <w:t>5</w:t>
      </w:r>
    </w:p>
    <w:p w14:paraId="1C42F336" w14:textId="77777777" w:rsidR="00861020" w:rsidRDefault="00861020" w:rsidP="00861020">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5C8966F3" w14:textId="0F5F333A" w:rsidR="008A70CC" w:rsidRPr="008A70CC" w:rsidRDefault="00861020" w:rsidP="00C67DDD">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 xml:space="preserve">rojects having earthwork disturbances that </w:t>
      </w:r>
      <w:proofErr w:type="gramStart"/>
      <w:r w:rsidR="00C37BE3" w:rsidRPr="00C37BE3">
        <w:rPr>
          <w:i/>
          <w:color w:val="0000FF"/>
          <w:sz w:val="22"/>
        </w:rPr>
        <w:t>will be stabilized</w:t>
      </w:r>
      <w:proofErr w:type="gramEnd"/>
      <w:r w:rsidR="00C37BE3" w:rsidRPr="00C37BE3">
        <w:rPr>
          <w:i/>
          <w:color w:val="0000FF"/>
          <w:sz w:val="22"/>
        </w:rPr>
        <w:t xml:space="preserve">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B0EA033" w14:textId="3D29D9B2" w:rsidR="00CB6ABA" w:rsidRDefault="00F502AA" w:rsidP="008066BC">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having earthwork disturbances that </w:t>
      </w:r>
      <w:proofErr w:type="gramStart"/>
      <w:r w:rsidRPr="00C37BE3">
        <w:rPr>
          <w:i/>
          <w:color w:val="0000FF"/>
          <w:sz w:val="22"/>
        </w:rPr>
        <w:t>will be stabilized</w:t>
      </w:r>
      <w:proofErr w:type="gramEnd"/>
      <w:r w:rsidRPr="00C37BE3">
        <w:rPr>
          <w:i/>
          <w:color w:val="0000FF"/>
          <w:sz w:val="22"/>
        </w:rPr>
        <w:t xml:space="preserve">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lastRenderedPageBreak/>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71B5E45" w14:textId="39D831DA" w:rsidR="00AE3DE1" w:rsidRDefault="0072185C" w:rsidP="00137B3F">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96C94E" w14:textId="08D77A0A" w:rsidR="00905B47" w:rsidRPr="00905B47" w:rsidRDefault="00A964C6" w:rsidP="00A964C6">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172597AE" w14:textId="563FDA51" w:rsidR="008066BC"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0EF1E16B"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 xml:space="preserve">Hybrid walls </w:t>
      </w:r>
      <w:proofErr w:type="gramStart"/>
      <w:r w:rsidR="00C802D9" w:rsidRPr="007F1DF4">
        <w:rPr>
          <w:i/>
          <w:color w:val="0000FF"/>
          <w:sz w:val="22"/>
          <w:szCs w:val="22"/>
        </w:rPr>
        <w:t>will be permitted</w:t>
      </w:r>
      <w:proofErr w:type="gramEnd"/>
      <w:r w:rsidR="00C802D9" w:rsidRPr="007F1DF4">
        <w:rPr>
          <w:i/>
          <w:color w:val="0000FF"/>
          <w:sz w:val="22"/>
          <w:szCs w:val="22"/>
        </w:rPr>
        <w:t>,</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66C0C01" w14:textId="27C3230B" w:rsidR="003B49A5"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69E7F446"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CB1FEA">
        <w:rPr>
          <w:sz w:val="22"/>
        </w:rPr>
        <w:t>March 30</w:t>
      </w:r>
      <w:r w:rsidR="009D0BFE">
        <w:rPr>
          <w:sz w:val="22"/>
        </w:rPr>
        <w:t>, 202</w:t>
      </w:r>
      <w:r w:rsidR="00575A89">
        <w:rPr>
          <w:sz w:val="22"/>
        </w:rPr>
        <w:t>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38CC8F45" w:rsidR="00702620"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AA123FC" w14:textId="2593DEFF" w:rsidR="00137B3F" w:rsidRDefault="00137B3F">
      <w:pPr>
        <w:rPr>
          <w:i/>
          <w:color w:val="0000FF"/>
          <w:sz w:val="22"/>
        </w:rPr>
      </w:pPr>
      <w:r>
        <w:rPr>
          <w:i/>
          <w:color w:val="0000FF"/>
          <w:sz w:val="22"/>
        </w:rPr>
        <w:br w:type="page"/>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lastRenderedPageBreak/>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143D9328" w14:textId="45B4AF43" w:rsidR="00905B47" w:rsidRDefault="007E6AB2" w:rsidP="00137B3F">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2B23B32" w14:textId="17FBADD6" w:rsidR="008066BC"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6BF46857" w14:textId="036E6DD7" w:rsidR="00F479CE" w:rsidRDefault="003A61EC" w:rsidP="008066B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CBB5BCC" w14:textId="3EA1D975" w:rsidR="00916B45"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7B8C4FEA"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DC5822D" w14:textId="4FFF08FB" w:rsidR="00F479CE" w:rsidRPr="00853B1E" w:rsidRDefault="00F479CE" w:rsidP="00F479C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710</w:t>
      </w:r>
      <w:r w:rsidRPr="00853B1E">
        <w:rPr>
          <w:sz w:val="22"/>
        </w:rPr>
        <w:t xml:space="preserve"> – </w:t>
      </w:r>
      <w:r>
        <w:rPr>
          <w:sz w:val="22"/>
        </w:rPr>
        <w:t>Fence and Guardrail</w:t>
      </w:r>
      <w:r w:rsidRPr="00853B1E">
        <w:rPr>
          <w:sz w:val="22"/>
        </w:rPr>
        <w:tab/>
        <w:t>(</w:t>
      </w:r>
      <w:r>
        <w:rPr>
          <w:sz w:val="22"/>
        </w:rPr>
        <w:t>March 30, 2021</w:t>
      </w:r>
      <w:r w:rsidRPr="00853B1E">
        <w:rPr>
          <w:sz w:val="22"/>
        </w:rPr>
        <w:t>)</w:t>
      </w:r>
      <w:r w:rsidRPr="00853B1E">
        <w:rPr>
          <w:sz w:val="22"/>
        </w:rPr>
        <w:tab/>
      </w:r>
      <w:r>
        <w:rPr>
          <w:sz w:val="22"/>
        </w:rPr>
        <w:t>1</w:t>
      </w:r>
    </w:p>
    <w:p w14:paraId="50E2BBE4" w14:textId="5ED553C8" w:rsidR="00F479CE" w:rsidRDefault="00F479CE"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F479CE">
        <w:rPr>
          <w:noProof/>
          <w:color w:val="0000FF"/>
        </w:rPr>
        <w:t>cable barrier and/or fencing.</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1290B4F"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Pr>
          <w:sz w:val="22"/>
        </w:rPr>
        <w:t>Ju</w:t>
      </w:r>
      <w:r w:rsidR="00D02972">
        <w:rPr>
          <w:sz w:val="22"/>
        </w:rPr>
        <w:t>ne</w:t>
      </w:r>
      <w:r>
        <w:rPr>
          <w:sz w:val="22"/>
        </w:rPr>
        <w:t xml:space="preserve"> 18, 2021</w:t>
      </w:r>
      <w:r w:rsidRPr="00853B1E">
        <w:rPr>
          <w:sz w:val="22"/>
        </w:rPr>
        <w:t>)</w:t>
      </w:r>
      <w:r w:rsidRPr="00853B1E">
        <w:rPr>
          <w:sz w:val="22"/>
        </w:rPr>
        <w:tab/>
        <w:t>1</w:t>
      </w:r>
    </w:p>
    <w:p w14:paraId="5FB0A934" w14:textId="77777777" w:rsidR="00AE3DE1" w:rsidRDefault="009D78FF" w:rsidP="00AE3DE1">
      <w:pPr>
        <w:tabs>
          <w:tab w:val="left" w:pos="360"/>
          <w:tab w:val="left" w:pos="7920"/>
          <w:tab w:val="right" w:pos="9900"/>
        </w:tabs>
        <w:ind w:left="360"/>
        <w:rPr>
          <w:i/>
          <w:color w:val="0000FF"/>
          <w:sz w:val="22"/>
        </w:rPr>
      </w:pPr>
      <w:r w:rsidRPr="007F1DF4">
        <w:rPr>
          <w:i/>
          <w:color w:val="0000FF"/>
          <w:sz w:val="22"/>
        </w:rPr>
        <w:t>All projects</w:t>
      </w:r>
      <w:r w:rsidR="008D43B8">
        <w:rPr>
          <w:i/>
          <w:color w:val="0000FF"/>
          <w:sz w:val="22"/>
        </w:rPr>
        <w:t xml:space="preserve"> with federal</w:t>
      </w:r>
      <w:r w:rsidR="00AE3DE1">
        <w:rPr>
          <w:i/>
          <w:color w:val="0000FF"/>
          <w:sz w:val="22"/>
        </w:rPr>
        <w:t xml:space="preserve"> and </w:t>
      </w:r>
      <w:r w:rsidR="00D02972">
        <w:rPr>
          <w:i/>
          <w:color w:val="0000FF"/>
          <w:sz w:val="22"/>
        </w:rPr>
        <w:t>state</w:t>
      </w:r>
      <w:r w:rsidR="004A7018">
        <w:rPr>
          <w:i/>
          <w:color w:val="0000FF"/>
          <w:sz w:val="22"/>
        </w:rPr>
        <w:t xml:space="preserve"> (except for local agency projects</w:t>
      </w:r>
      <w:r w:rsidR="00AE3DE1">
        <w:rPr>
          <w:i/>
          <w:color w:val="0000FF"/>
          <w:sz w:val="22"/>
        </w:rPr>
        <w:t xml:space="preserve"> not using LCPtracker</w:t>
      </w:r>
      <w:r w:rsidR="004A7018">
        <w:rPr>
          <w:i/>
          <w:color w:val="0000FF"/>
          <w:sz w:val="22"/>
        </w:rPr>
        <w:t>)</w:t>
      </w:r>
      <w:r w:rsidR="00D02972">
        <w:rPr>
          <w:i/>
          <w:color w:val="0000FF"/>
          <w:sz w:val="22"/>
        </w:rPr>
        <w:t xml:space="preserve"> funding</w:t>
      </w:r>
    </w:p>
    <w:p w14:paraId="7F8A7B95" w14:textId="1AB98134" w:rsidR="00A339B5" w:rsidRDefault="00D02972" w:rsidP="00C1101A">
      <w:pPr>
        <w:tabs>
          <w:tab w:val="left" w:pos="360"/>
          <w:tab w:val="left" w:pos="7920"/>
          <w:tab w:val="right" w:pos="9900"/>
        </w:tabs>
        <w:spacing w:after="120"/>
        <w:ind w:left="360"/>
        <w:rPr>
          <w:i/>
          <w:color w:val="0000FF"/>
          <w:sz w:val="22"/>
        </w:rPr>
      </w:pPr>
      <w:proofErr w:type="gramStart"/>
      <w:r>
        <w:rPr>
          <w:i/>
          <w:color w:val="0000FF"/>
          <w:sz w:val="22"/>
        </w:rPr>
        <w:t>after</w:t>
      </w:r>
      <w:proofErr w:type="gramEnd"/>
      <w:r>
        <w:rPr>
          <w:i/>
          <w:color w:val="0000FF"/>
          <w:sz w:val="22"/>
        </w:rPr>
        <w:t xml:space="preserve"> July 1, 2021</w:t>
      </w:r>
      <w:r w:rsidR="009D78FF" w:rsidRPr="007F1DF4">
        <w:rPr>
          <w:i/>
          <w:color w:val="0000FF"/>
          <w:sz w:val="22"/>
        </w:rPr>
        <w:t>.</w:t>
      </w:r>
    </w:p>
    <w:p w14:paraId="3C8A86FA" w14:textId="277E052D"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lastRenderedPageBreak/>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127F28">
        <w:rPr>
          <w:sz w:val="22"/>
        </w:rPr>
        <w:t>June 23</w:t>
      </w:r>
      <w:r w:rsidR="00802ADE" w:rsidRPr="00853B1E">
        <w:rPr>
          <w:sz w:val="22"/>
        </w:rPr>
        <w:t xml:space="preserve">, </w:t>
      </w:r>
      <w:r w:rsidR="004A0143">
        <w:rPr>
          <w:sz w:val="22"/>
        </w:rPr>
        <w:t>20</w:t>
      </w:r>
      <w:r w:rsidR="00127F28">
        <w:rPr>
          <w:sz w:val="22"/>
        </w:rPr>
        <w:t>2</w:t>
      </w:r>
      <w:r w:rsidR="004A0143">
        <w:rPr>
          <w:sz w:val="22"/>
        </w:rPr>
        <w:t>1</w:t>
      </w:r>
      <w:r w:rsidR="00FD1D9A" w:rsidRPr="00853B1E">
        <w:rPr>
          <w:sz w:val="22"/>
        </w:rPr>
        <w:t>)</w:t>
      </w:r>
      <w:r w:rsidRPr="00853B1E">
        <w:rPr>
          <w:sz w:val="22"/>
        </w:rPr>
        <w:tab/>
      </w:r>
      <w:r w:rsidR="00127F28">
        <w:rPr>
          <w:sz w:val="22"/>
        </w:rPr>
        <w:t>1</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4DB17277" w14:textId="357D5A89" w:rsidR="008066BC" w:rsidRDefault="003702AA" w:rsidP="00C1101A">
      <w:pPr>
        <w:keepNext/>
        <w:keepLines/>
        <w:tabs>
          <w:tab w:val="left" w:pos="360"/>
          <w:tab w:val="left" w:pos="7920"/>
          <w:tab w:val="right" w:pos="9900"/>
        </w:tabs>
        <w:spacing w:after="120"/>
        <w:ind w:left="360"/>
        <w:rPr>
          <w:i/>
          <w:color w:val="0000FF"/>
          <w:sz w:val="22"/>
        </w:rPr>
      </w:pPr>
      <w:r w:rsidRPr="007F1DF4">
        <w:rPr>
          <w:i/>
          <w:color w:val="0000FF"/>
          <w:sz w:val="22"/>
        </w:rPr>
        <w:t xml:space="preserve">This </w:t>
      </w:r>
      <w:proofErr w:type="gramStart"/>
      <w:r w:rsidRPr="007F1DF4">
        <w:rPr>
          <w:i/>
          <w:color w:val="0000FF"/>
          <w:sz w:val="22"/>
        </w:rPr>
        <w:t>should be used</w:t>
      </w:r>
      <w:proofErr w:type="gramEnd"/>
      <w:r w:rsidRPr="007F1DF4">
        <w:rPr>
          <w:i/>
          <w:color w:val="0000FF"/>
          <w:sz w:val="22"/>
        </w:rPr>
        <w:t xml:space="preserve">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4A861FD9"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 xml:space="preserve">ll </w:t>
      </w:r>
      <w:r w:rsidR="009F5E4E" w:rsidRPr="009F5E4E">
        <w:rPr>
          <w:i/>
          <w:color w:val="0000FF"/>
          <w:sz w:val="22"/>
          <w:szCs w:val="22"/>
        </w:rPr>
        <w:t>state</w:t>
      </w:r>
      <w:bookmarkStart w:id="0" w:name="_GoBack"/>
      <w:bookmarkEnd w:id="0"/>
      <w:r w:rsidR="009F5E4E" w:rsidRPr="009F5E4E">
        <w:rPr>
          <w:i/>
          <w:color w:val="0000FF"/>
          <w:sz w:val="22"/>
          <w:szCs w:val="22"/>
        </w:rPr>
        <w:t xml:space="preserve"> and </w:t>
      </w:r>
      <w:r w:rsidR="00E902F2" w:rsidRPr="007F1DF4">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7C197579"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 xml:space="preserve">All </w:t>
      </w:r>
      <w:r w:rsidR="004E6920">
        <w:rPr>
          <w:i/>
          <w:color w:val="0000FF"/>
          <w:sz w:val="22"/>
          <w:szCs w:val="22"/>
        </w:rPr>
        <w:t>state</w:t>
      </w:r>
      <w:r w:rsidR="00A723F3">
        <w:rPr>
          <w:i/>
          <w:color w:val="0000FF"/>
          <w:sz w:val="22"/>
          <w:szCs w:val="22"/>
        </w:rPr>
        <w:t xml:space="preserve"> </w:t>
      </w:r>
      <w:r w:rsidR="004E6920">
        <w:rPr>
          <w:i/>
          <w:color w:val="0000FF"/>
          <w:sz w:val="22"/>
          <w:szCs w:val="22"/>
        </w:rPr>
        <w:t xml:space="preserve">and </w:t>
      </w:r>
      <w:r w:rsidRPr="007F1DF4">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110C2712"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 xml:space="preserve">All </w:t>
      </w:r>
      <w:r w:rsidR="004E6920" w:rsidRPr="004E6920">
        <w:rPr>
          <w:i/>
          <w:color w:val="0000FF"/>
          <w:sz w:val="22"/>
          <w:szCs w:val="22"/>
        </w:rPr>
        <w:t xml:space="preserve">state </w:t>
      </w:r>
      <w:r w:rsidR="004E6920">
        <w:rPr>
          <w:i/>
          <w:color w:val="0000FF"/>
          <w:sz w:val="22"/>
          <w:szCs w:val="22"/>
        </w:rPr>
        <w:t>and</w:t>
      </w:r>
      <w:r w:rsidR="004E6920" w:rsidRPr="004E6920">
        <w:rPr>
          <w:i/>
          <w:color w:val="0000FF"/>
          <w:sz w:val="22"/>
          <w:szCs w:val="22"/>
        </w:rPr>
        <w:t xml:space="preserve"> </w:t>
      </w:r>
      <w:r w:rsidRPr="007F1DF4">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68E4213"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 xml:space="preserve">All </w:t>
      </w:r>
      <w:r w:rsidR="004E6920" w:rsidRPr="004E6920">
        <w:rPr>
          <w:i/>
          <w:color w:val="0000FF"/>
          <w:sz w:val="22"/>
          <w:szCs w:val="22"/>
        </w:rPr>
        <w:t>state</w:t>
      </w:r>
      <w:r w:rsidR="004E6920">
        <w:rPr>
          <w:i/>
          <w:color w:val="0000FF"/>
          <w:sz w:val="22"/>
          <w:szCs w:val="22"/>
        </w:rPr>
        <w:t xml:space="preserve"> and</w:t>
      </w:r>
      <w:r w:rsidR="004E6920" w:rsidRPr="004E6920">
        <w:rPr>
          <w:i/>
          <w:color w:val="0000FF"/>
          <w:sz w:val="22"/>
          <w:szCs w:val="22"/>
        </w:rPr>
        <w:t xml:space="preserve"> </w:t>
      </w:r>
      <w:r w:rsidRPr="00724559">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44D0C885"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 xml:space="preserve">All </w:t>
      </w:r>
      <w:r w:rsidR="004E6920" w:rsidRPr="004E6920">
        <w:rPr>
          <w:i/>
          <w:color w:val="0000FF"/>
          <w:sz w:val="22"/>
          <w:szCs w:val="22"/>
        </w:rPr>
        <w:t xml:space="preserve">state </w:t>
      </w:r>
      <w:r w:rsidR="004E6920">
        <w:rPr>
          <w:i/>
          <w:color w:val="0000FF"/>
          <w:sz w:val="22"/>
          <w:szCs w:val="22"/>
        </w:rPr>
        <w:t>and</w:t>
      </w:r>
      <w:r w:rsidR="004E6920" w:rsidRPr="004E6920">
        <w:rPr>
          <w:i/>
          <w:color w:val="0000FF"/>
          <w:sz w:val="22"/>
          <w:szCs w:val="22"/>
        </w:rPr>
        <w:t xml:space="preserve"> </w:t>
      </w:r>
      <w:r w:rsidRPr="001A1E91">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87F9E49"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 xml:space="preserve">All </w:t>
      </w:r>
      <w:r w:rsidR="004E6920" w:rsidRPr="004E6920">
        <w:rPr>
          <w:i/>
          <w:color w:val="0000FF"/>
          <w:sz w:val="22"/>
          <w:szCs w:val="22"/>
        </w:rPr>
        <w:t xml:space="preserve">state </w:t>
      </w:r>
      <w:r w:rsidR="004E6920">
        <w:rPr>
          <w:i/>
          <w:color w:val="0000FF"/>
          <w:sz w:val="22"/>
          <w:szCs w:val="22"/>
        </w:rPr>
        <w:t>and</w:t>
      </w:r>
      <w:r w:rsidR="004E6920" w:rsidRPr="004E6920">
        <w:rPr>
          <w:i/>
          <w:color w:val="0000FF"/>
          <w:sz w:val="22"/>
          <w:szCs w:val="22"/>
        </w:rPr>
        <w:t xml:space="preserve"> </w:t>
      </w:r>
      <w:r w:rsidRPr="001A1E91">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0C81CD13"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 xml:space="preserve">All </w:t>
      </w:r>
      <w:r w:rsidR="004E6920" w:rsidRPr="004E6920">
        <w:rPr>
          <w:i/>
          <w:color w:val="0000FF"/>
          <w:sz w:val="22"/>
          <w:szCs w:val="22"/>
        </w:rPr>
        <w:t xml:space="preserve">state and </w:t>
      </w:r>
      <w:r w:rsidRPr="001A1E91">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11270429"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 xml:space="preserve">All </w:t>
      </w:r>
      <w:r w:rsidR="004E6920" w:rsidRPr="004E6920">
        <w:rPr>
          <w:i/>
          <w:color w:val="0000FF"/>
          <w:sz w:val="22"/>
          <w:szCs w:val="22"/>
        </w:rPr>
        <w:t xml:space="preserve">state and </w:t>
      </w:r>
      <w:r w:rsidRPr="001A1E91">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696A0BC0" w:rsidR="00916B45"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 xml:space="preserve">All </w:t>
      </w:r>
      <w:r w:rsidR="004E6920" w:rsidRPr="004E6920">
        <w:rPr>
          <w:i/>
          <w:color w:val="0000FF"/>
          <w:sz w:val="22"/>
          <w:szCs w:val="22"/>
        </w:rPr>
        <w:t xml:space="preserve">state and </w:t>
      </w:r>
      <w:r w:rsidRPr="001A1E91">
        <w:rPr>
          <w:i/>
          <w:color w:val="0000FF"/>
          <w:sz w:val="22"/>
          <w:szCs w:val="22"/>
        </w:rPr>
        <w:t>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50C2" w14:textId="77777777" w:rsidR="00992E6F" w:rsidRDefault="00992E6F">
      <w:r>
        <w:separator/>
      </w:r>
    </w:p>
  </w:endnote>
  <w:endnote w:type="continuationSeparator" w:id="0">
    <w:p w14:paraId="313FCDF6" w14:textId="77777777" w:rsidR="00992E6F" w:rsidRDefault="0099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86A1FF5"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723F3">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6781" w14:textId="77777777" w:rsidR="00992E6F" w:rsidRDefault="00992E6F">
      <w:r>
        <w:separator/>
      </w:r>
    </w:p>
  </w:footnote>
  <w:footnote w:type="continuationSeparator" w:id="0">
    <w:p w14:paraId="5130674E" w14:textId="77777777" w:rsidR="00992E6F" w:rsidRDefault="0099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20"/>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045D"/>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43B8"/>
    <w:rsid w:val="008D5885"/>
    <w:rsid w:val="008D5CA0"/>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6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F83"/>
    <w:rsid w:val="00A74121"/>
    <w:rsid w:val="00A742DF"/>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7E4"/>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9BC2-83CE-40DE-9779-9ED414C5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152</cp:revision>
  <cp:lastPrinted>2018-01-06T00:26:00Z</cp:lastPrinted>
  <dcterms:created xsi:type="dcterms:W3CDTF">2020-11-03T21:56:00Z</dcterms:created>
  <dcterms:modified xsi:type="dcterms:W3CDTF">2021-07-08T16:07:00Z</dcterms:modified>
</cp:coreProperties>
</file>