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11279F" w:rsidRDefault="00B81FA2" w:rsidP="0011279F">
      <w:pPr>
        <w:widowControl/>
        <w:autoSpaceDE/>
        <w:autoSpaceDN/>
        <w:jc w:val="center"/>
        <w:rPr>
          <w:rFonts w:ascii="Times New Roman" w:eastAsia="Times New Roman" w:hAnsi="Times New Roman" w:cs="Times New Roman"/>
          <w:b/>
          <w:bCs/>
          <w:sz w:val="40"/>
          <w:szCs w:val="40"/>
        </w:rPr>
      </w:pPr>
      <w:r w:rsidRPr="0011279F">
        <w:rPr>
          <w:rFonts w:ascii="Times New Roman" w:eastAsia="Times New Roman" w:hAnsi="Times New Roman" w:cs="Times New Roman"/>
          <w:b/>
          <w:bCs/>
          <w:sz w:val="40"/>
          <w:szCs w:val="40"/>
        </w:rPr>
        <w:t>NOTICE</w:t>
      </w:r>
    </w:p>
    <w:p w:rsidR="0011279F" w:rsidRPr="0011279F" w:rsidRDefault="0011279F" w:rsidP="0011279F">
      <w:pPr>
        <w:widowControl/>
        <w:autoSpaceDE/>
        <w:autoSpaceDN/>
        <w:jc w:val="center"/>
        <w:rPr>
          <w:rFonts w:ascii="Times New Roman" w:eastAsia="Times New Roman" w:hAnsi="Times New Roman" w:cs="Times New Roman"/>
          <w:b/>
          <w:bCs/>
          <w:sz w:val="40"/>
          <w:szCs w:val="40"/>
        </w:rPr>
      </w:pPr>
    </w:p>
    <w:p w:rsidR="00B81FA2" w:rsidRPr="0011279F" w:rsidRDefault="00B81FA2" w:rsidP="0011279F">
      <w:pPr>
        <w:widowControl/>
        <w:autoSpaceDE/>
        <w:autoSpaceDN/>
        <w:jc w:val="both"/>
        <w:rPr>
          <w:rFonts w:ascii="Times New Roman" w:eastAsia="Times New Roman" w:hAnsi="Times New Roman" w:cs="Times New Roman"/>
          <w:sz w:val="28"/>
          <w:szCs w:val="28"/>
        </w:rPr>
      </w:pPr>
      <w:r w:rsidRPr="0011279F">
        <w:rPr>
          <w:rFonts w:ascii="Times New Roman" w:eastAsia="Times New Roman" w:hAnsi="Times New Roman" w:cs="Times New Roman"/>
          <w:sz w:val="28"/>
          <w:szCs w:val="28"/>
        </w:rPr>
        <w:t>This is a standard special provision that revises C</w:t>
      </w:r>
      <w:bookmarkStart w:id="0" w:name="_GoBack"/>
      <w:bookmarkEnd w:id="0"/>
      <w:r w:rsidRPr="0011279F">
        <w:rPr>
          <w:rFonts w:ascii="Times New Roman" w:eastAsia="Times New Roman" w:hAnsi="Times New Roman" w:cs="Times New Roman"/>
          <w:sz w:val="28"/>
          <w:szCs w:val="28"/>
        </w:rPr>
        <w:t xml:space="preserve">DOT’s </w:t>
      </w:r>
      <w:r w:rsidRPr="0011279F">
        <w:rPr>
          <w:rFonts w:ascii="Times New Roman" w:eastAsia="Times New Roman" w:hAnsi="Times New Roman" w:cs="Times New Roman"/>
          <w:i/>
          <w:sz w:val="28"/>
          <w:szCs w:val="28"/>
        </w:rPr>
        <w:t>Standard Specifications for Road and Bridge Construction</w:t>
      </w:r>
      <w:r w:rsidRPr="0011279F">
        <w:rPr>
          <w:rFonts w:ascii="Times New Roman" w:eastAsia="Times New Roman" w:hAnsi="Times New Roman" w:cs="Times New Roman"/>
          <w:sz w:val="28"/>
          <w:szCs w:val="28"/>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rsidR="0011279F" w:rsidRPr="0011279F" w:rsidRDefault="0011279F" w:rsidP="0011279F">
      <w:pPr>
        <w:widowControl/>
        <w:autoSpaceDE/>
        <w:autoSpaceDN/>
        <w:jc w:val="both"/>
        <w:rPr>
          <w:rFonts w:ascii="Times New Roman" w:eastAsia="Times New Roman" w:hAnsi="Times New Roman" w:cs="Times New Roman"/>
          <w:sz w:val="28"/>
          <w:szCs w:val="28"/>
        </w:rPr>
      </w:pPr>
    </w:p>
    <w:p w:rsidR="00B81FA2" w:rsidRPr="0011279F" w:rsidRDefault="00B81FA2" w:rsidP="0011279F">
      <w:pPr>
        <w:widowControl/>
        <w:autoSpaceDE/>
        <w:autoSpaceDN/>
        <w:jc w:val="both"/>
        <w:rPr>
          <w:rFonts w:ascii="Times New Roman" w:eastAsia="Times New Roman" w:hAnsi="Times New Roman" w:cs="Times New Roman"/>
          <w:sz w:val="28"/>
          <w:szCs w:val="28"/>
        </w:rPr>
      </w:pPr>
      <w:r w:rsidRPr="0011279F">
        <w:rPr>
          <w:rFonts w:ascii="Times New Roman" w:eastAsia="Times New Roman" w:hAnsi="Times New Roman" w:cs="Times New Roman"/>
          <w:sz w:val="28"/>
          <w:szCs w:val="28"/>
        </w:rPr>
        <w:t xml:space="preserve">Other agencies that use the </w:t>
      </w:r>
      <w:r w:rsidRPr="0011279F">
        <w:rPr>
          <w:rFonts w:ascii="Times New Roman" w:eastAsia="Times New Roman" w:hAnsi="Times New Roman" w:cs="Times New Roman"/>
          <w:i/>
          <w:sz w:val="28"/>
          <w:szCs w:val="28"/>
        </w:rPr>
        <w:t xml:space="preserve">Standard Specifications for Road and Bridge Construction </w:t>
      </w:r>
      <w:r w:rsidRPr="0011279F">
        <w:rPr>
          <w:rFonts w:ascii="Times New Roman" w:eastAsia="Times New Roman" w:hAnsi="Times New Roman" w:cs="Times New Roman"/>
          <w:sz w:val="28"/>
          <w:szCs w:val="28"/>
        </w:rPr>
        <w:t>to administer construction projects may use this special provision as appropriate and at their own risk.</w:t>
      </w:r>
    </w:p>
    <w:p w:rsidR="0011279F" w:rsidRPr="0011279F" w:rsidRDefault="0011279F" w:rsidP="0011279F">
      <w:pPr>
        <w:widowControl/>
        <w:autoSpaceDE/>
        <w:autoSpaceDN/>
        <w:jc w:val="both"/>
        <w:rPr>
          <w:rFonts w:ascii="Times New Roman" w:eastAsia="Times New Roman" w:hAnsi="Times New Roman" w:cs="Times New Roman"/>
          <w:sz w:val="28"/>
          <w:szCs w:val="28"/>
        </w:rPr>
      </w:pPr>
    </w:p>
    <w:p w:rsidR="00B81FA2" w:rsidRPr="0011279F" w:rsidRDefault="00B81FA2" w:rsidP="0011279F">
      <w:pPr>
        <w:widowControl/>
        <w:autoSpaceDE/>
        <w:autoSpaceDN/>
        <w:jc w:val="both"/>
        <w:rPr>
          <w:rFonts w:ascii="Times New Roman" w:eastAsia="Calibri" w:hAnsi="Times New Roman" w:cs="Times New Roman"/>
          <w:b/>
          <w:bCs/>
          <w:color w:val="800000"/>
          <w:sz w:val="28"/>
          <w:szCs w:val="28"/>
        </w:rPr>
      </w:pPr>
      <w:r w:rsidRPr="0011279F">
        <w:rPr>
          <w:rFonts w:ascii="Times New Roman" w:eastAsia="Calibri" w:hAnsi="Times New Roman" w:cs="Times New Roman"/>
          <w:b/>
          <w:bCs/>
          <w:color w:val="800000"/>
          <w:sz w:val="28"/>
          <w:szCs w:val="28"/>
        </w:rPr>
        <w:t>Instructions for use on CDOT construction projects:</w:t>
      </w:r>
    </w:p>
    <w:p w:rsidR="00B81FA2" w:rsidRPr="0011279F" w:rsidRDefault="00B81FA2" w:rsidP="0011279F">
      <w:pPr>
        <w:widowControl/>
        <w:autoSpaceDE/>
        <w:autoSpaceDN/>
        <w:jc w:val="both"/>
        <w:rPr>
          <w:rFonts w:ascii="Times New Roman" w:eastAsia="Times New Roman" w:hAnsi="Times New Roman" w:cs="Times New Roman"/>
          <w:sz w:val="28"/>
          <w:szCs w:val="28"/>
        </w:rPr>
      </w:pPr>
      <w:r w:rsidRPr="0011279F">
        <w:rPr>
          <w:rFonts w:ascii="Times New Roman" w:eastAsia="Times New Roman" w:hAnsi="Times New Roman" w:cs="Times New Roman"/>
          <w:sz w:val="28"/>
          <w:szCs w:val="28"/>
        </w:rPr>
        <w:t>Use this standard special provision on all projects.</w:t>
      </w:r>
    </w:p>
    <w:p w:rsidR="00546915" w:rsidRPr="0011279F" w:rsidRDefault="00546915" w:rsidP="0011279F">
      <w:pPr>
        <w:widowControl/>
        <w:autoSpaceDE/>
        <w:rPr>
          <w:rFonts w:ascii="Times New Roman" w:eastAsia="Times New Roman" w:hAnsi="Times New Roman" w:cs="Times New Roman"/>
          <w:sz w:val="40"/>
          <w:szCs w:val="40"/>
          <w:lang w:eastAsia="ar-SA"/>
        </w:rPr>
      </w:pPr>
      <w:bookmarkStart w:id="1" w:name="_Toc464117928"/>
      <w:bookmarkStart w:id="2" w:name="_Toc465662505"/>
      <w:bookmarkStart w:id="3" w:name="_Toc471726521"/>
      <w:bookmarkStart w:id="4" w:name="_Toc479171905"/>
      <w:r w:rsidRPr="0011279F">
        <w:rPr>
          <w:rFonts w:ascii="Times New Roman" w:eastAsia="Times New Roman" w:hAnsi="Times New Roman" w:cs="Times New Roman"/>
          <w:sz w:val="40"/>
          <w:szCs w:val="40"/>
          <w:lang w:eastAsia="ar-SA"/>
        </w:rPr>
        <w:br w:type="page"/>
      </w:r>
    </w:p>
    <w:p w:rsidR="00B81FA2" w:rsidRPr="00CC7E1C" w:rsidRDefault="001C29A3" w:rsidP="00B85137">
      <w:pPr>
        <w:rPr>
          <w:rFonts w:eastAsia="Calibri"/>
          <w:sz w:val="20"/>
          <w:szCs w:val="20"/>
        </w:rPr>
      </w:pPr>
      <w:r w:rsidRPr="00CC7E1C">
        <w:rPr>
          <w:rFonts w:eastAsia="Times New Roman"/>
          <w:bCs/>
          <w:kern w:val="2"/>
          <w:sz w:val="20"/>
          <w:szCs w:val="20"/>
        </w:rPr>
        <w:lastRenderedPageBreak/>
        <w:t xml:space="preserve">Section </w:t>
      </w:r>
      <w:r w:rsidR="00623403">
        <w:rPr>
          <w:rFonts w:eastAsia="Times New Roman"/>
          <w:bCs/>
          <w:kern w:val="2"/>
          <w:sz w:val="20"/>
          <w:szCs w:val="20"/>
        </w:rPr>
        <w:t>6</w:t>
      </w:r>
      <w:r w:rsidR="00836854">
        <w:rPr>
          <w:rFonts w:eastAsia="Times New Roman"/>
          <w:bCs/>
          <w:kern w:val="2"/>
          <w:sz w:val="20"/>
          <w:szCs w:val="20"/>
        </w:rPr>
        <w:t>18</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87409F" w:rsidP="00B85137">
      <w:pPr>
        <w:rPr>
          <w:rFonts w:eastAsia="Calibri"/>
          <w:sz w:val="20"/>
          <w:szCs w:val="20"/>
        </w:rPr>
      </w:pPr>
      <w:r>
        <w:rPr>
          <w:rFonts w:eastAsia="Calibri"/>
          <w:sz w:val="20"/>
          <w:szCs w:val="20"/>
        </w:rPr>
        <w:t>In Subsection 6</w:t>
      </w:r>
      <w:r w:rsidR="00836854">
        <w:rPr>
          <w:rFonts w:eastAsia="Calibri"/>
          <w:sz w:val="20"/>
          <w:szCs w:val="20"/>
        </w:rPr>
        <w:t>18.04</w:t>
      </w:r>
      <w:r>
        <w:rPr>
          <w:rFonts w:eastAsia="Calibri"/>
          <w:sz w:val="20"/>
          <w:szCs w:val="20"/>
        </w:rPr>
        <w:t xml:space="preserve"> d</w:t>
      </w:r>
      <w:r w:rsidR="00B85137" w:rsidRPr="00CC7E1C">
        <w:rPr>
          <w:rFonts w:eastAsia="Calibri"/>
          <w:sz w:val="20"/>
          <w:szCs w:val="20"/>
        </w:rPr>
        <w:t>elete</w:t>
      </w:r>
      <w:r w:rsidR="00B22977">
        <w:rPr>
          <w:rFonts w:eastAsia="Calibri"/>
          <w:sz w:val="20"/>
          <w:szCs w:val="20"/>
        </w:rPr>
        <w:t xml:space="preserve"> </w:t>
      </w:r>
      <w:r w:rsidR="00836854">
        <w:rPr>
          <w:rFonts w:eastAsia="Calibri"/>
          <w:sz w:val="20"/>
          <w:szCs w:val="20"/>
        </w:rPr>
        <w:t xml:space="preserve">(a) </w:t>
      </w:r>
      <w:r w:rsidR="00712F42">
        <w:rPr>
          <w:rFonts w:eastAsia="Calibri"/>
          <w:sz w:val="20"/>
          <w:szCs w:val="20"/>
        </w:rPr>
        <w:t xml:space="preserve">and </w:t>
      </w:r>
      <w:r w:rsidR="00B85137" w:rsidRPr="00CC7E1C">
        <w:rPr>
          <w:rFonts w:eastAsia="Calibri"/>
          <w:sz w:val="20"/>
          <w:szCs w:val="20"/>
        </w:rPr>
        <w:t xml:space="preserve">replace </w:t>
      </w:r>
      <w:r w:rsidR="00836854">
        <w:rPr>
          <w:rFonts w:eastAsia="Calibri"/>
          <w:sz w:val="20"/>
          <w:szCs w:val="20"/>
        </w:rPr>
        <w:t xml:space="preserve">it </w:t>
      </w:r>
      <w:r w:rsidR="00B85137" w:rsidRPr="00CC7E1C">
        <w:rPr>
          <w:rFonts w:eastAsia="Calibri"/>
          <w:sz w:val="20"/>
          <w:szCs w:val="20"/>
        </w:rPr>
        <w:t>with the following:</w:t>
      </w:r>
    </w:p>
    <w:bookmarkEnd w:id="1"/>
    <w:bookmarkEnd w:id="2"/>
    <w:bookmarkEnd w:id="3"/>
    <w:bookmarkEnd w:id="4"/>
    <w:p w:rsidR="002935ED" w:rsidRDefault="00712F42" w:rsidP="00712F42">
      <w:pPr>
        <w:pStyle w:val="ListParagraph"/>
        <w:numPr>
          <w:ilvl w:val="0"/>
          <w:numId w:val="20"/>
        </w:numPr>
        <w:spacing w:before="120" w:after="120" w:line="276" w:lineRule="auto"/>
        <w:ind w:left="540"/>
        <w:rPr>
          <w:sz w:val="20"/>
          <w:szCs w:val="20"/>
        </w:rPr>
      </w:pPr>
      <w:r w:rsidRPr="00712F42">
        <w:rPr>
          <w:i/>
          <w:sz w:val="20"/>
          <w:szCs w:val="20"/>
        </w:rPr>
        <w:t xml:space="preserve">General. </w:t>
      </w:r>
      <w:r w:rsidRPr="00712F42">
        <w:rPr>
          <w:sz w:val="20"/>
          <w:szCs w:val="20"/>
        </w:rPr>
        <w:t>The Contractor shall furnish shop drawings in conformity with subsection 105.02 for all prestressed components. When the Contractor's Engineer completes or revises design details or engineering drawings, then those engineering drawings and details that are submitted to the Engineer shall contain the electronic seal of a Professional Engineer registered in the State of Colorado. CDOT review of the shop drawings does not relieve the Contractor of the responsibility for the adequacy of the prestressed members. Minor changes to design details or engineering drawings that do not represent a significant change to the original design will not require a Professional Engineer seal.  The Contractor shall submit supporting calculations for these changes along with the shop drawings.</w:t>
      </w:r>
    </w:p>
    <w:p w:rsidR="00712F42" w:rsidRDefault="00712F42" w:rsidP="00712F42">
      <w:pPr>
        <w:spacing w:before="120" w:after="120" w:line="276" w:lineRule="auto"/>
        <w:rPr>
          <w:sz w:val="20"/>
          <w:szCs w:val="20"/>
        </w:rPr>
      </w:pPr>
    </w:p>
    <w:p w:rsidR="00712F42" w:rsidRPr="00CC7E1C" w:rsidRDefault="00712F42" w:rsidP="00712F42">
      <w:pPr>
        <w:rPr>
          <w:rFonts w:eastAsia="Calibri"/>
          <w:sz w:val="20"/>
          <w:szCs w:val="20"/>
        </w:rPr>
      </w:pPr>
      <w:r>
        <w:rPr>
          <w:rFonts w:eastAsia="Calibri"/>
          <w:sz w:val="20"/>
          <w:szCs w:val="20"/>
        </w:rPr>
        <w:t>In Subsection 618.07 (c) 2.  d</w:t>
      </w:r>
      <w:r w:rsidRPr="00CC7E1C">
        <w:rPr>
          <w:rFonts w:eastAsia="Calibri"/>
          <w:sz w:val="20"/>
          <w:szCs w:val="20"/>
        </w:rPr>
        <w:t>elete</w:t>
      </w:r>
      <w:r>
        <w:rPr>
          <w:rFonts w:eastAsia="Calibri"/>
          <w:sz w:val="20"/>
          <w:szCs w:val="20"/>
        </w:rPr>
        <w:t xml:space="preserve"> the first (1) and </w:t>
      </w:r>
      <w:r w:rsidRPr="00CC7E1C">
        <w:rPr>
          <w:rFonts w:eastAsia="Calibri"/>
          <w:sz w:val="20"/>
          <w:szCs w:val="20"/>
        </w:rPr>
        <w:t xml:space="preserve">replace </w:t>
      </w:r>
      <w:r>
        <w:rPr>
          <w:rFonts w:eastAsia="Calibri"/>
          <w:sz w:val="20"/>
          <w:szCs w:val="20"/>
        </w:rPr>
        <w:t xml:space="preserve">it </w:t>
      </w:r>
      <w:r w:rsidRPr="00CC7E1C">
        <w:rPr>
          <w:rFonts w:eastAsia="Calibri"/>
          <w:sz w:val="20"/>
          <w:szCs w:val="20"/>
        </w:rPr>
        <w:t>with the following:</w:t>
      </w:r>
    </w:p>
    <w:p w:rsidR="00712F42" w:rsidRDefault="00712F42" w:rsidP="00712F42">
      <w:pPr>
        <w:pStyle w:val="ListParagraph"/>
        <w:numPr>
          <w:ilvl w:val="0"/>
          <w:numId w:val="21"/>
        </w:numPr>
        <w:spacing w:before="120" w:after="120" w:line="276" w:lineRule="auto"/>
        <w:ind w:hanging="540"/>
        <w:rPr>
          <w:sz w:val="20"/>
          <w:szCs w:val="20"/>
        </w:rPr>
      </w:pPr>
      <w:r w:rsidRPr="00712F42">
        <w:rPr>
          <w:sz w:val="20"/>
          <w:szCs w:val="20"/>
        </w:rPr>
        <w:t>The shop drawings shall show the alternative anchorage systems, including all associated reinforcing steel required for the system</w:t>
      </w:r>
      <w:r>
        <w:rPr>
          <w:sz w:val="20"/>
          <w:szCs w:val="20"/>
        </w:rPr>
        <w:t>.</w:t>
      </w:r>
      <w:r w:rsidRPr="00712F42">
        <w:rPr>
          <w:sz w:val="20"/>
          <w:szCs w:val="20"/>
        </w:rPr>
        <w:t xml:space="preserve"> A Professional Engineer registered in the state of Colorado shall electronically seal the shop drawings.</w:t>
      </w:r>
    </w:p>
    <w:p w:rsidR="00712F42" w:rsidRPr="00712F42" w:rsidRDefault="00712F42" w:rsidP="006D7B43">
      <w:pPr>
        <w:spacing w:before="240"/>
        <w:rPr>
          <w:rFonts w:eastAsia="Calibri"/>
          <w:sz w:val="20"/>
          <w:szCs w:val="20"/>
        </w:rPr>
      </w:pPr>
      <w:r w:rsidRPr="00712F42">
        <w:rPr>
          <w:rFonts w:eastAsia="Calibri"/>
          <w:sz w:val="20"/>
          <w:szCs w:val="20"/>
        </w:rPr>
        <w:t>In Subsection 618.</w:t>
      </w:r>
      <w:r>
        <w:rPr>
          <w:rFonts w:eastAsia="Calibri"/>
          <w:sz w:val="20"/>
          <w:szCs w:val="20"/>
        </w:rPr>
        <w:t>13</w:t>
      </w:r>
      <w:r w:rsidRPr="00712F42">
        <w:rPr>
          <w:rFonts w:eastAsia="Calibri"/>
          <w:sz w:val="20"/>
          <w:szCs w:val="20"/>
        </w:rPr>
        <w:t xml:space="preserve"> (</w:t>
      </w:r>
      <w:r>
        <w:rPr>
          <w:rFonts w:eastAsia="Calibri"/>
          <w:sz w:val="20"/>
          <w:szCs w:val="20"/>
        </w:rPr>
        <w:t>b</w:t>
      </w:r>
      <w:r w:rsidRPr="00712F42">
        <w:rPr>
          <w:rFonts w:eastAsia="Calibri"/>
          <w:sz w:val="20"/>
          <w:szCs w:val="20"/>
        </w:rPr>
        <w:t xml:space="preserve">) delete the </w:t>
      </w:r>
      <w:r>
        <w:rPr>
          <w:rFonts w:eastAsia="Calibri"/>
          <w:sz w:val="20"/>
          <w:szCs w:val="20"/>
        </w:rPr>
        <w:t>second paragraph an</w:t>
      </w:r>
      <w:r w:rsidRPr="00712F42">
        <w:rPr>
          <w:rFonts w:eastAsia="Calibri"/>
          <w:sz w:val="20"/>
          <w:szCs w:val="20"/>
        </w:rPr>
        <w:t>d replace it with the following:</w:t>
      </w:r>
    </w:p>
    <w:p w:rsidR="00712F42" w:rsidRDefault="00712F42" w:rsidP="00712F42">
      <w:pPr>
        <w:spacing w:before="120" w:after="120" w:line="276" w:lineRule="auto"/>
        <w:ind w:left="180"/>
        <w:rPr>
          <w:sz w:val="20"/>
          <w:szCs w:val="20"/>
        </w:rPr>
      </w:pPr>
      <w:r w:rsidRPr="00712F42">
        <w:rPr>
          <w:sz w:val="20"/>
          <w:szCs w:val="20"/>
        </w:rPr>
        <w:t>The Contractor’s Engineer shall electronically seal a letter that the repair work meets all design serviceability criteria and include the evaluation and test data. The finished repair work, including aesthetic acceptability, shall meet the approval of the Engineer.</w:t>
      </w:r>
    </w:p>
    <w:p w:rsidR="00712F42" w:rsidRDefault="00712F42" w:rsidP="006D7B43">
      <w:pPr>
        <w:spacing w:before="240"/>
        <w:rPr>
          <w:rFonts w:eastAsia="Calibri"/>
          <w:sz w:val="20"/>
          <w:szCs w:val="20"/>
        </w:rPr>
      </w:pPr>
      <w:r w:rsidRPr="00712F42">
        <w:rPr>
          <w:rFonts w:eastAsia="Calibri"/>
          <w:sz w:val="20"/>
          <w:szCs w:val="20"/>
        </w:rPr>
        <w:t>In Subsection 618.</w:t>
      </w:r>
      <w:r>
        <w:rPr>
          <w:rFonts w:eastAsia="Calibri"/>
          <w:sz w:val="20"/>
          <w:szCs w:val="20"/>
        </w:rPr>
        <w:t xml:space="preserve">14 (c) delete the fifth paragraph and replace it with </w:t>
      </w:r>
      <w:r w:rsidR="006D7B43">
        <w:rPr>
          <w:rFonts w:eastAsia="Calibri"/>
          <w:sz w:val="20"/>
          <w:szCs w:val="20"/>
        </w:rPr>
        <w:t>the</w:t>
      </w:r>
      <w:r>
        <w:rPr>
          <w:rFonts w:eastAsia="Calibri"/>
          <w:sz w:val="20"/>
          <w:szCs w:val="20"/>
        </w:rPr>
        <w:t xml:space="preserve"> following:</w:t>
      </w:r>
    </w:p>
    <w:p w:rsidR="00712F42" w:rsidRDefault="00712F42" w:rsidP="00712F42">
      <w:pPr>
        <w:rPr>
          <w:rFonts w:eastAsia="Calibri"/>
          <w:sz w:val="20"/>
          <w:szCs w:val="20"/>
        </w:rPr>
      </w:pPr>
    </w:p>
    <w:p w:rsidR="00712F42" w:rsidRDefault="006D7B43" w:rsidP="006D7B43">
      <w:pPr>
        <w:spacing w:after="120" w:line="276" w:lineRule="auto"/>
        <w:ind w:left="180"/>
        <w:rPr>
          <w:sz w:val="20"/>
          <w:szCs w:val="20"/>
        </w:rPr>
      </w:pPr>
      <w:r w:rsidRPr="006D7B43">
        <w:rPr>
          <w:sz w:val="20"/>
          <w:szCs w:val="20"/>
        </w:rPr>
        <w:t>At least one week prior to the Pre-Erection Conference, the Contractor shall submit an Erection Plan to the Engineer. The Engineer will review the and return comments within one week. The Contractor shall address the Engineer's comments in the final plan. The Contractor’s Engineer shall electronically seal and mark the Final Erection Plan "Approved for Construction". If falsework is required, falsework drawings shall conform to and be submitted in accordance with subsection 601.11.</w:t>
      </w:r>
    </w:p>
    <w:p w:rsidR="006D7B43" w:rsidRDefault="006D7B43" w:rsidP="006D7B43">
      <w:pPr>
        <w:spacing w:before="240"/>
        <w:rPr>
          <w:rFonts w:eastAsia="Calibri"/>
          <w:sz w:val="20"/>
          <w:szCs w:val="20"/>
        </w:rPr>
      </w:pPr>
      <w:r w:rsidRPr="00712F42">
        <w:rPr>
          <w:rFonts w:eastAsia="Calibri"/>
          <w:sz w:val="20"/>
          <w:szCs w:val="20"/>
        </w:rPr>
        <w:t>In Subsection 618.</w:t>
      </w:r>
      <w:r>
        <w:rPr>
          <w:rFonts w:eastAsia="Calibri"/>
          <w:sz w:val="20"/>
          <w:szCs w:val="20"/>
        </w:rPr>
        <w:t>14 (c) delete the ninth and tenth paragraphs and replace them with the following:</w:t>
      </w:r>
    </w:p>
    <w:p w:rsidR="006D7B43" w:rsidRPr="006D7B43" w:rsidRDefault="006D7B43" w:rsidP="006D7B43">
      <w:pPr>
        <w:spacing w:before="120" w:after="120" w:line="276" w:lineRule="auto"/>
        <w:ind w:left="180"/>
        <w:rPr>
          <w:sz w:val="20"/>
          <w:szCs w:val="20"/>
        </w:rPr>
      </w:pPr>
      <w:r w:rsidRPr="006D7B43">
        <w:rPr>
          <w:sz w:val="20"/>
          <w:szCs w:val="20"/>
        </w:rPr>
        <w:t>The Contractor shall submit a final Erection Plan to the Engineer prior to girder erection for acceptance. The Contractor's Engineer shall electronically seal (1), (5) and (7) listed above in the final Erection Plan. The final Erection Plan shall be stamped "Approved for Construction" and signed by the Contractor. The Contractor shall not proceed with the Erection Plan until the Engineer has provided written acceptance of the plan.</w:t>
      </w:r>
    </w:p>
    <w:p w:rsidR="00712F42" w:rsidRPr="00712F42" w:rsidRDefault="006D7B43" w:rsidP="006D7B43">
      <w:pPr>
        <w:spacing w:after="120" w:line="276" w:lineRule="auto"/>
        <w:ind w:left="180"/>
        <w:rPr>
          <w:sz w:val="20"/>
          <w:szCs w:val="20"/>
        </w:rPr>
      </w:pPr>
      <w:r w:rsidRPr="006D7B43">
        <w:rPr>
          <w:sz w:val="20"/>
          <w:szCs w:val="20"/>
        </w:rPr>
        <w:t>When a bridge spans traffic of any kind, including those where vehicles, railroad, watercraft, or pedestrians have access onto, underneath, or adjacent to the bridge, the Contractor's Engineer shall inspect and provide electronically sealed written approval of the stability of the erected girders prior to opening the area beneath the girders to traffic. The Contractor shall perform daily inspections of the erected girders and other permanent and temporary bridge elements until the deck concrete has attained the full design compressive strength. The Contractor's Engineer shall provide an inspection form to the Engineer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sectPr w:rsidR="00712F42" w:rsidRPr="00712F42"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C4" w:rsidRDefault="00E52DC4" w:rsidP="00546915">
      <w:r>
        <w:separator/>
      </w:r>
    </w:p>
  </w:endnote>
  <w:endnote w:type="continuationSeparator" w:id="0">
    <w:p w:rsidR="00E52DC4" w:rsidRDefault="00E52DC4"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E52DC4">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C4" w:rsidRDefault="00E52DC4" w:rsidP="00546915">
      <w:r>
        <w:separator/>
      </w:r>
    </w:p>
  </w:footnote>
  <w:footnote w:type="continuationSeparator" w:id="0">
    <w:p w:rsidR="00E52DC4" w:rsidRDefault="00E52DC4"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6B76B2" w:rsidP="00653447">
    <w:pPr>
      <w:spacing w:line="240" w:lineRule="exact"/>
      <w:jc w:val="right"/>
      <w:rPr>
        <w:sz w:val="20"/>
      </w:rPr>
    </w:pPr>
    <w:r>
      <w:rPr>
        <w:sz w:val="20"/>
      </w:rPr>
      <w:t xml:space="preserve">January </w:t>
    </w:r>
    <w:r w:rsidR="003B5BC3">
      <w:rPr>
        <w:sz w:val="20"/>
      </w:rPr>
      <w:t>20</w:t>
    </w:r>
    <w:r>
      <w:rPr>
        <w:sz w:val="20"/>
      </w:rPr>
      <w:t>, 2021</w:t>
    </w:r>
  </w:p>
  <w:p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3B5BC3">
      <w:rPr>
        <w:noProof/>
        <w:sz w:val="20"/>
        <w:szCs w:val="20"/>
      </w:rPr>
      <w:t>1</w:t>
    </w:r>
    <w:r w:rsidRPr="009523EE">
      <w:rPr>
        <w:noProof/>
        <w:sz w:val="20"/>
        <w:szCs w:val="20"/>
      </w:rPr>
      <w:fldChar w:fldCharType="end"/>
    </w:r>
  </w:p>
  <w:p w:rsidR="0091246E" w:rsidRPr="009523EE" w:rsidRDefault="00AE689A" w:rsidP="00653447">
    <w:pPr>
      <w:spacing w:line="240" w:lineRule="exact"/>
      <w:jc w:val="center"/>
      <w:rPr>
        <w:noProof/>
        <w:sz w:val="20"/>
        <w:szCs w:val="20"/>
      </w:rPr>
    </w:pPr>
    <w:r w:rsidRPr="009523EE">
      <w:rPr>
        <w:noProof/>
        <w:sz w:val="20"/>
        <w:szCs w:val="20"/>
      </w:rPr>
      <w:t xml:space="preserve">REVISION OF SECTION </w:t>
    </w:r>
    <w:r w:rsidR="00623403">
      <w:rPr>
        <w:noProof/>
        <w:sz w:val="20"/>
        <w:szCs w:val="20"/>
      </w:rPr>
      <w:t>6</w:t>
    </w:r>
    <w:r w:rsidR="00836854">
      <w:rPr>
        <w:noProof/>
        <w:sz w:val="20"/>
        <w:szCs w:val="20"/>
      </w:rPr>
      <w:t>18</w:t>
    </w:r>
  </w:p>
  <w:p w:rsidR="0091246E" w:rsidRDefault="00836854" w:rsidP="00653447">
    <w:pPr>
      <w:spacing w:line="240" w:lineRule="exact"/>
      <w:jc w:val="center"/>
      <w:rPr>
        <w:noProof/>
        <w:sz w:val="20"/>
        <w:szCs w:val="20"/>
      </w:rPr>
    </w:pPr>
    <w:r w:rsidRPr="00836854">
      <w:rPr>
        <w:noProof/>
        <w:sz w:val="20"/>
        <w:szCs w:val="20"/>
      </w:rPr>
      <w:t>PRESTRESSED CONCRETE</w:t>
    </w:r>
  </w:p>
  <w:p w:rsidR="0050655F" w:rsidRPr="009523EE" w:rsidRDefault="0050655F" w:rsidP="00653447">
    <w:pPr>
      <w:spacing w:line="240" w:lineRule="exact"/>
      <w:jc w:val="center"/>
      <w:rPr>
        <w:sz w:val="20"/>
      </w:rPr>
    </w:pPr>
  </w:p>
  <w:p w:rsidR="00514232" w:rsidRDefault="0051423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347D1A" w:rsidP="00B85137">
    <w:pPr>
      <w:jc w:val="right"/>
      <w:rPr>
        <w:sz w:val="28"/>
        <w:szCs w:val="28"/>
      </w:rPr>
    </w:pPr>
    <w:r>
      <w:rPr>
        <w:sz w:val="28"/>
        <w:szCs w:val="28"/>
      </w:rPr>
      <w:t xml:space="preserve">January </w:t>
    </w:r>
    <w:r w:rsidR="003B5BC3">
      <w:rPr>
        <w:sz w:val="28"/>
        <w:szCs w:val="28"/>
      </w:rPr>
      <w:t>20</w:t>
    </w:r>
    <w:r>
      <w:rPr>
        <w:sz w:val="28"/>
        <w:szCs w:val="28"/>
      </w:rPr>
      <w:t>, 2021</w:t>
    </w:r>
  </w:p>
  <w:p w:rsidR="00790BB3" w:rsidRPr="00B85137" w:rsidRDefault="00E52DC4" w:rsidP="00B81FA2">
    <w:pPr>
      <w:rPr>
        <w:sz w:val="28"/>
        <w:szCs w:val="28"/>
      </w:rPr>
    </w:pPr>
  </w:p>
  <w:p w:rsidR="00790BB3" w:rsidRPr="00B85137" w:rsidRDefault="00AE689A" w:rsidP="00B81FA2">
    <w:pPr>
      <w:jc w:val="center"/>
      <w:rPr>
        <w:noProof/>
        <w:sz w:val="28"/>
        <w:szCs w:val="28"/>
      </w:rPr>
    </w:pPr>
    <w:r w:rsidRPr="00B85137">
      <w:rPr>
        <w:noProof/>
        <w:sz w:val="28"/>
        <w:szCs w:val="28"/>
      </w:rPr>
      <w:t xml:space="preserve">REVISION OF SECTION </w:t>
    </w:r>
    <w:r w:rsidR="00623403">
      <w:rPr>
        <w:noProof/>
        <w:sz w:val="28"/>
        <w:szCs w:val="28"/>
      </w:rPr>
      <w:t>6</w:t>
    </w:r>
    <w:r w:rsidR="00732F46">
      <w:rPr>
        <w:noProof/>
        <w:sz w:val="28"/>
        <w:szCs w:val="28"/>
      </w:rPr>
      <w:t>18</w:t>
    </w:r>
  </w:p>
  <w:p w:rsidR="00623403" w:rsidRDefault="00732F46" w:rsidP="00732F46">
    <w:pPr>
      <w:jc w:val="center"/>
      <w:rPr>
        <w:sz w:val="28"/>
        <w:szCs w:val="28"/>
      </w:rPr>
    </w:pPr>
    <w:r w:rsidRPr="00732F46">
      <w:rPr>
        <w:sz w:val="28"/>
        <w:szCs w:val="28"/>
      </w:rPr>
      <w:t>PRESTRESSED CONCRETE</w:t>
    </w:r>
  </w:p>
  <w:p w:rsidR="00732F46" w:rsidRPr="00CC7E1C" w:rsidRDefault="00732F46" w:rsidP="00732F46">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15AD"/>
    <w:multiLevelType w:val="hybridMultilevel"/>
    <w:tmpl w:val="63B8F2FE"/>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B6090"/>
    <w:multiLevelType w:val="hybridMultilevel"/>
    <w:tmpl w:val="75CA4C34"/>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5"/>
  </w:num>
  <w:num w:numId="5">
    <w:abstractNumId w:val="11"/>
  </w:num>
  <w:num w:numId="6">
    <w:abstractNumId w:val="12"/>
  </w:num>
  <w:num w:numId="7">
    <w:abstractNumId w:val="10"/>
  </w:num>
  <w:num w:numId="8">
    <w:abstractNumId w:val="2"/>
  </w:num>
  <w:num w:numId="9">
    <w:abstractNumId w:val="17"/>
  </w:num>
  <w:num w:numId="10">
    <w:abstractNumId w:val="20"/>
  </w:num>
  <w:num w:numId="11">
    <w:abstractNumId w:val="4"/>
  </w:num>
  <w:num w:numId="12">
    <w:abstractNumId w:val="1"/>
  </w:num>
  <w:num w:numId="13">
    <w:abstractNumId w:val="14"/>
  </w:num>
  <w:num w:numId="14">
    <w:abstractNumId w:val="9"/>
  </w:num>
  <w:num w:numId="15">
    <w:abstractNumId w:val="19"/>
  </w:num>
  <w:num w:numId="16">
    <w:abstractNumId w:val="13"/>
  </w:num>
  <w:num w:numId="17">
    <w:abstractNumId w:val="8"/>
  </w:num>
  <w:num w:numId="18">
    <w:abstractNumId w:val="3"/>
  </w:num>
  <w:num w:numId="19">
    <w:abstractNumId w:val="7"/>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1279F"/>
    <w:rsid w:val="0014249C"/>
    <w:rsid w:val="001B4F94"/>
    <w:rsid w:val="001C29A3"/>
    <w:rsid w:val="001F160A"/>
    <w:rsid w:val="00204981"/>
    <w:rsid w:val="00216438"/>
    <w:rsid w:val="00266A6F"/>
    <w:rsid w:val="00290888"/>
    <w:rsid w:val="0029210B"/>
    <w:rsid w:val="002935ED"/>
    <w:rsid w:val="002C5FE8"/>
    <w:rsid w:val="00347D1A"/>
    <w:rsid w:val="003A367B"/>
    <w:rsid w:val="003A79BB"/>
    <w:rsid w:val="003B5BC3"/>
    <w:rsid w:val="00401A8E"/>
    <w:rsid w:val="00405749"/>
    <w:rsid w:val="00435237"/>
    <w:rsid w:val="004831EC"/>
    <w:rsid w:val="0050655F"/>
    <w:rsid w:val="00514232"/>
    <w:rsid w:val="00522ED0"/>
    <w:rsid w:val="00525A60"/>
    <w:rsid w:val="00546915"/>
    <w:rsid w:val="00582491"/>
    <w:rsid w:val="00623403"/>
    <w:rsid w:val="00645CAB"/>
    <w:rsid w:val="00666198"/>
    <w:rsid w:val="00686DD2"/>
    <w:rsid w:val="006B76B2"/>
    <w:rsid w:val="006D7B43"/>
    <w:rsid w:val="006E55E3"/>
    <w:rsid w:val="00712F42"/>
    <w:rsid w:val="00732F46"/>
    <w:rsid w:val="007507E1"/>
    <w:rsid w:val="00770C48"/>
    <w:rsid w:val="007D5144"/>
    <w:rsid w:val="008255DE"/>
    <w:rsid w:val="00836854"/>
    <w:rsid w:val="0087409F"/>
    <w:rsid w:val="00886B49"/>
    <w:rsid w:val="008B42A8"/>
    <w:rsid w:val="009523EE"/>
    <w:rsid w:val="0095720C"/>
    <w:rsid w:val="009E2B9A"/>
    <w:rsid w:val="00A3115C"/>
    <w:rsid w:val="00AC42C2"/>
    <w:rsid w:val="00AD6FA6"/>
    <w:rsid w:val="00AE689A"/>
    <w:rsid w:val="00B12FBB"/>
    <w:rsid w:val="00B134A5"/>
    <w:rsid w:val="00B22977"/>
    <w:rsid w:val="00B53DE4"/>
    <w:rsid w:val="00B81FA2"/>
    <w:rsid w:val="00B85137"/>
    <w:rsid w:val="00BB2891"/>
    <w:rsid w:val="00BB60A9"/>
    <w:rsid w:val="00BC36E5"/>
    <w:rsid w:val="00C4718E"/>
    <w:rsid w:val="00C5111B"/>
    <w:rsid w:val="00C72106"/>
    <w:rsid w:val="00CC7E1C"/>
    <w:rsid w:val="00D03DD7"/>
    <w:rsid w:val="00D23644"/>
    <w:rsid w:val="00D67A75"/>
    <w:rsid w:val="00D717E8"/>
    <w:rsid w:val="00E52DC4"/>
    <w:rsid w:val="00E56E83"/>
    <w:rsid w:val="00EA45C8"/>
    <w:rsid w:val="00EE273C"/>
    <w:rsid w:val="00F326A1"/>
    <w:rsid w:val="00F4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19E7"/>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EEF8-B03D-4E8D-93F0-71F9698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8</cp:revision>
  <dcterms:created xsi:type="dcterms:W3CDTF">2020-11-02T21:15:00Z</dcterms:created>
  <dcterms:modified xsi:type="dcterms:W3CDTF">2021-01-20T02:35:00Z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