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E6336" w14:textId="77777777" w:rsidR="00A424DD" w:rsidRDefault="00A424DD" w:rsidP="00A424D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sidRPr="00A424DD">
        <w:rPr>
          <w:rFonts w:ascii="Arial" w:hAnsi="Arial" w:cs="Arial"/>
          <w:sz w:val="28"/>
          <w:szCs w:val="28"/>
        </w:rPr>
        <w:t>October 1, 2019</w:t>
      </w:r>
    </w:p>
    <w:p w14:paraId="7E002E20" w14:textId="77777777" w:rsidR="00A424DD" w:rsidRDefault="00A424DD"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p>
    <w:p w14:paraId="3686AAA8" w14:textId="11E0F413"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630</w:t>
      </w:r>
    </w:p>
    <w:p w14:paraId="674DBBD5" w14:textId="77777777"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MOBILE PAVEMENT MARKING ZONE</w:t>
      </w:r>
    </w:p>
    <w:p w14:paraId="2C2BBB30" w14:textId="77777777"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(GROUP 1 WITHOUT ATTENUATOR)</w:t>
      </w:r>
    </w:p>
    <w:p w14:paraId="24B8EDFE" w14:textId="77777777"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658EDCAC" w14:textId="77777777"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34B4A38D" w14:textId="77777777"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10F335BD" w14:textId="77777777"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D613B25" w14:textId="77777777"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626F013" w14:textId="77777777"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sidR="0058219A">
        <w:rPr>
          <w:i/>
          <w:iCs/>
          <w:sz w:val="28"/>
          <w:szCs w:val="28"/>
        </w:rPr>
        <w:t>.</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4ED50FD9" w14:textId="77777777"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ECDD6EA" w14:textId="77777777"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19BABC1B" w14:textId="77777777"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BCF1D45" w14:textId="77777777"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43A2A227" w14:textId="77777777" w:rsidR="00012EA5" w:rsidRDefault="00012EA5" w:rsidP="00012EA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13393F3" w14:textId="383DD6C6" w:rsidR="00012EA5" w:rsidRDefault="00012EA5" w:rsidP="00012EA5">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 xml:space="preserve">Use this special provision </w:t>
      </w:r>
      <w:r w:rsidR="008E1833">
        <w:rPr>
          <w:sz w:val="28"/>
          <w:szCs w:val="28"/>
        </w:rPr>
        <w:t>on</w:t>
      </w:r>
      <w:r>
        <w:rPr>
          <w:sz w:val="28"/>
          <w:szCs w:val="28"/>
        </w:rPr>
        <w:t xml:space="preserve"> </w:t>
      </w:r>
      <w:r w:rsidR="000028D1">
        <w:rPr>
          <w:sz w:val="28"/>
          <w:szCs w:val="28"/>
        </w:rPr>
        <w:t xml:space="preserve">long striping </w:t>
      </w:r>
      <w:r>
        <w:rPr>
          <w:sz w:val="28"/>
          <w:szCs w:val="28"/>
        </w:rPr>
        <w:t>projects having a mobile pavement marking zone in which a truck mounted impact attenuator is not required for Group 1</w:t>
      </w:r>
      <w:r w:rsidR="00CA56E6">
        <w:rPr>
          <w:sz w:val="28"/>
          <w:szCs w:val="28"/>
        </w:rPr>
        <w:t xml:space="preserve"> (roadways having AADT less than 2000)</w:t>
      </w:r>
      <w:r>
        <w:rPr>
          <w:sz w:val="28"/>
          <w:szCs w:val="28"/>
        </w:rPr>
        <w:t xml:space="preserve">.  </w:t>
      </w:r>
    </w:p>
    <w:p w14:paraId="42BFACB1" w14:textId="77777777" w:rsidR="003C3863" w:rsidRDefault="003C3863" w:rsidP="00012EA5">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14:paraId="4E50CCDB" w14:textId="23E47DE6" w:rsidR="00012EA5" w:rsidRDefault="00012EA5" w:rsidP="00012EA5">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 xml:space="preserve">The lump sum item is generally used </w:t>
      </w:r>
      <w:r w:rsidR="008E1833">
        <w:rPr>
          <w:sz w:val="28"/>
          <w:szCs w:val="28"/>
        </w:rPr>
        <w:t>on</w:t>
      </w:r>
      <w:r>
        <w:rPr>
          <w:sz w:val="28"/>
          <w:szCs w:val="28"/>
        </w:rPr>
        <w:t xml:space="preserve"> longer or region-wide projects.  The day pay item is generally used </w:t>
      </w:r>
      <w:r w:rsidR="006A29E2">
        <w:rPr>
          <w:sz w:val="28"/>
          <w:szCs w:val="28"/>
        </w:rPr>
        <w:t>on</w:t>
      </w:r>
      <w:r>
        <w:rPr>
          <w:sz w:val="28"/>
          <w:szCs w:val="28"/>
        </w:rPr>
        <w:t xml:space="preserve"> smaller projects.</w:t>
      </w:r>
    </w:p>
    <w:p w14:paraId="0CCFBD23" w14:textId="77777777" w:rsidR="00072638" w:rsidRDefault="00012EA5">
      <w:pPr>
        <w:rPr>
          <w:sz w:val="22"/>
        </w:rPr>
      </w:pPr>
      <w:r>
        <w:rPr>
          <w:sz w:val="22"/>
        </w:rPr>
        <w:br w:type="page"/>
      </w:r>
    </w:p>
    <w:p w14:paraId="18979772" w14:textId="77777777" w:rsidR="00B6057C" w:rsidRDefault="00B6057C" w:rsidP="00B6057C">
      <w:pPr>
        <w:tabs>
          <w:tab w:val="left" w:pos="877"/>
          <w:tab w:val="right" w:pos="8640"/>
        </w:tabs>
        <w:rPr>
          <w:rFonts w:ascii="Arial" w:hAnsi="Arial" w:cs="Arial"/>
        </w:rPr>
      </w:pPr>
      <w:r>
        <w:rPr>
          <w:rFonts w:ascii="Arial" w:hAnsi="Arial" w:cs="Arial"/>
        </w:rPr>
        <w:lastRenderedPageBreak/>
        <w:tab/>
      </w:r>
      <w:r>
        <w:rPr>
          <w:rFonts w:ascii="Arial" w:hAnsi="Arial" w:cs="Arial"/>
        </w:rPr>
        <w:tab/>
      </w:r>
    </w:p>
    <w:p w14:paraId="5E0CF48B" w14:textId="77777777" w:rsidR="00A424DD" w:rsidRDefault="00A424DD" w:rsidP="00A424DD">
      <w:pPr>
        <w:tabs>
          <w:tab w:val="center" w:pos="4680"/>
        </w:tabs>
        <w:jc w:val="right"/>
        <w:rPr>
          <w:rFonts w:ascii="Arial" w:hAnsi="Arial" w:cs="Arial"/>
        </w:rPr>
      </w:pPr>
      <w:r w:rsidRPr="00A424DD">
        <w:rPr>
          <w:rFonts w:ascii="Arial" w:hAnsi="Arial" w:cs="Arial"/>
        </w:rPr>
        <w:t>October 1, 2019</w:t>
      </w:r>
      <w:bookmarkStart w:id="0" w:name="_GoBack"/>
      <w:bookmarkEnd w:id="0"/>
    </w:p>
    <w:p w14:paraId="6B2E96C4" w14:textId="77777777" w:rsidR="00A424DD" w:rsidRDefault="00A424DD" w:rsidP="00697D0B">
      <w:pPr>
        <w:tabs>
          <w:tab w:val="center" w:pos="4680"/>
        </w:tabs>
        <w:jc w:val="center"/>
        <w:rPr>
          <w:rFonts w:ascii="Arial" w:hAnsi="Arial" w:cs="Arial"/>
        </w:rPr>
      </w:pPr>
    </w:p>
    <w:p w14:paraId="52DCE16B" w14:textId="320E570F" w:rsidR="00697D0B" w:rsidRPr="00D81D06" w:rsidRDefault="00697D0B" w:rsidP="00697D0B">
      <w:pPr>
        <w:tabs>
          <w:tab w:val="center" w:pos="4680"/>
        </w:tabs>
        <w:jc w:val="center"/>
        <w:rPr>
          <w:rFonts w:ascii="Arial" w:hAnsi="Arial" w:cs="Arial"/>
        </w:rPr>
      </w:pPr>
      <w:r w:rsidRPr="00D81D06">
        <w:rPr>
          <w:rFonts w:ascii="Arial" w:hAnsi="Arial" w:cs="Arial"/>
        </w:rPr>
        <w:t>REVISION OF SECTION 630</w:t>
      </w:r>
      <w:r w:rsidRPr="00D81D06">
        <w:rPr>
          <w:rFonts w:ascii="Arial" w:hAnsi="Arial" w:cs="Arial"/>
        </w:rPr>
        <w:br/>
        <w:t>MOBILE PAVEMENT MARKING ZONE</w:t>
      </w:r>
    </w:p>
    <w:p w14:paraId="7EC0A840" w14:textId="77777777" w:rsidR="00697D0B" w:rsidRPr="00D81D06" w:rsidRDefault="00550131" w:rsidP="00550131">
      <w:pPr>
        <w:jc w:val="center"/>
        <w:rPr>
          <w:rFonts w:ascii="Arial" w:hAnsi="Arial" w:cs="Arial"/>
        </w:rPr>
      </w:pPr>
      <w:r>
        <w:rPr>
          <w:rFonts w:ascii="Arial" w:hAnsi="Arial" w:cs="Arial"/>
        </w:rPr>
        <w:t>(GROUP 1</w:t>
      </w:r>
      <w:r w:rsidR="00A62400">
        <w:rPr>
          <w:rFonts w:ascii="Arial" w:hAnsi="Arial" w:cs="Arial"/>
        </w:rPr>
        <w:t xml:space="preserve"> WITH</w:t>
      </w:r>
      <w:r w:rsidR="003E7AA3">
        <w:rPr>
          <w:rFonts w:ascii="Arial" w:hAnsi="Arial" w:cs="Arial"/>
        </w:rPr>
        <w:t>OUT</w:t>
      </w:r>
      <w:r>
        <w:rPr>
          <w:rFonts w:ascii="Arial" w:hAnsi="Arial" w:cs="Arial"/>
        </w:rPr>
        <w:t xml:space="preserve"> ATTENUATOR)</w:t>
      </w:r>
    </w:p>
    <w:p w14:paraId="40038C0C" w14:textId="77777777" w:rsidR="00697D0B" w:rsidRPr="00D81D06" w:rsidRDefault="00697D0B">
      <w:pPr>
        <w:rPr>
          <w:rFonts w:ascii="Arial" w:hAnsi="Arial" w:cs="Arial"/>
        </w:rPr>
      </w:pPr>
    </w:p>
    <w:p w14:paraId="6320784E" w14:textId="77777777" w:rsidR="00697D0B" w:rsidRPr="00D81D06" w:rsidRDefault="00697D0B">
      <w:pPr>
        <w:rPr>
          <w:rFonts w:ascii="Arial" w:hAnsi="Arial" w:cs="Arial"/>
        </w:rPr>
      </w:pPr>
      <w:r w:rsidRPr="00D81D06">
        <w:rPr>
          <w:rFonts w:ascii="Arial" w:hAnsi="Arial" w:cs="Arial"/>
        </w:rPr>
        <w:t>Section 630 of the Standard Specifications is hereby revised for this project as follows:</w:t>
      </w:r>
    </w:p>
    <w:p w14:paraId="6FB44145" w14:textId="77777777" w:rsidR="00697D0B" w:rsidRPr="00D81D06" w:rsidRDefault="00697D0B">
      <w:pPr>
        <w:rPr>
          <w:rFonts w:ascii="Arial" w:hAnsi="Arial" w:cs="Arial"/>
        </w:rPr>
      </w:pPr>
    </w:p>
    <w:p w14:paraId="7138D459" w14:textId="77777777" w:rsidR="00697D0B" w:rsidRPr="00D81D06" w:rsidRDefault="00093084">
      <w:pPr>
        <w:rPr>
          <w:rFonts w:ascii="Arial" w:hAnsi="Arial" w:cs="Arial"/>
        </w:rPr>
      </w:pPr>
      <w:r>
        <w:rPr>
          <w:rFonts w:ascii="Arial" w:hAnsi="Arial" w:cs="Arial"/>
        </w:rPr>
        <w:t>In s</w:t>
      </w:r>
      <w:r w:rsidR="00697D0B" w:rsidRPr="00D81D06">
        <w:rPr>
          <w:rFonts w:ascii="Arial" w:hAnsi="Arial" w:cs="Arial"/>
        </w:rPr>
        <w:t>ubsection 630.</w:t>
      </w:r>
      <w:r>
        <w:rPr>
          <w:rFonts w:ascii="Arial" w:hAnsi="Arial" w:cs="Arial"/>
        </w:rPr>
        <w:t xml:space="preserve">10, item (3) </w:t>
      </w:r>
      <w:r w:rsidR="00697D0B" w:rsidRPr="00D81D06">
        <w:rPr>
          <w:rFonts w:ascii="Arial" w:hAnsi="Arial" w:cs="Arial"/>
        </w:rPr>
        <w:t xml:space="preserve"> </w:t>
      </w:r>
      <w:r>
        <w:rPr>
          <w:rFonts w:ascii="Arial" w:hAnsi="Arial" w:cs="Arial"/>
        </w:rPr>
        <w:t>delete the third paragraph and replace it with</w:t>
      </w:r>
      <w:r w:rsidR="00697D0B" w:rsidRPr="00D81D06">
        <w:rPr>
          <w:rFonts w:ascii="Arial" w:hAnsi="Arial" w:cs="Arial"/>
        </w:rPr>
        <w:t xml:space="preserve"> the following:</w:t>
      </w:r>
    </w:p>
    <w:p w14:paraId="2C3743E8" w14:textId="77777777" w:rsidR="00697D0B" w:rsidRPr="00D81D06" w:rsidRDefault="00697D0B">
      <w:pPr>
        <w:rPr>
          <w:rFonts w:ascii="Arial" w:hAnsi="Arial" w:cs="Arial"/>
        </w:rPr>
      </w:pPr>
    </w:p>
    <w:p w14:paraId="5F34F292" w14:textId="4BE67CF5" w:rsidR="00D321E6" w:rsidRDefault="00B6057C" w:rsidP="00D321E6">
      <w:pPr>
        <w:rPr>
          <w:rFonts w:ascii="Arial" w:hAnsi="Arial" w:cs="Arial"/>
        </w:rPr>
      </w:pPr>
      <w:r w:rsidRPr="00D81D06">
        <w:rPr>
          <w:rFonts w:ascii="Arial" w:hAnsi="Arial" w:cs="Arial"/>
        </w:rPr>
        <w:t>Groups 1 and 2 shall each be equipped with a truck</w:t>
      </w:r>
      <w:r w:rsidRPr="00D81D06">
        <w:rPr>
          <w:rFonts w:ascii="Arial" w:hAnsi="Arial" w:cs="Arial"/>
        </w:rPr>
        <w:noBreakHyphen/>
        <w:t xml:space="preserve">mounted </w:t>
      </w:r>
      <w:r w:rsidR="00990432" w:rsidRPr="00D81D06">
        <w:rPr>
          <w:rFonts w:ascii="Arial" w:hAnsi="Arial" w:cs="Arial"/>
        </w:rPr>
        <w:t>A</w:t>
      </w:r>
      <w:r w:rsidR="00990432">
        <w:rPr>
          <w:rFonts w:ascii="Arial" w:hAnsi="Arial" w:cs="Arial"/>
        </w:rPr>
        <w:t>dvance</w:t>
      </w:r>
      <w:r w:rsidR="00990432" w:rsidRPr="00D81D06">
        <w:rPr>
          <w:rFonts w:ascii="Arial" w:hAnsi="Arial" w:cs="Arial"/>
        </w:rPr>
        <w:t xml:space="preserve"> W</w:t>
      </w:r>
      <w:r w:rsidR="00990432">
        <w:rPr>
          <w:rFonts w:ascii="Arial" w:hAnsi="Arial" w:cs="Arial"/>
        </w:rPr>
        <w:t>arning</w:t>
      </w:r>
      <w:r w:rsidR="00990432" w:rsidRPr="00D81D06">
        <w:rPr>
          <w:rFonts w:ascii="Arial" w:hAnsi="Arial" w:cs="Arial"/>
        </w:rPr>
        <w:t xml:space="preserve"> F</w:t>
      </w:r>
      <w:r w:rsidR="00990432">
        <w:rPr>
          <w:rFonts w:ascii="Arial" w:hAnsi="Arial" w:cs="Arial"/>
        </w:rPr>
        <w:t>lashing or</w:t>
      </w:r>
      <w:r w:rsidR="00990432" w:rsidRPr="00D81D06">
        <w:rPr>
          <w:rFonts w:ascii="Arial" w:hAnsi="Arial" w:cs="Arial"/>
        </w:rPr>
        <w:t xml:space="preserve"> </w:t>
      </w:r>
      <w:r w:rsidR="00990432">
        <w:rPr>
          <w:rFonts w:ascii="Arial" w:hAnsi="Arial" w:cs="Arial"/>
        </w:rPr>
        <w:t>Sequencing</w:t>
      </w:r>
      <w:r w:rsidR="00990432" w:rsidRPr="00D81D06">
        <w:rPr>
          <w:rFonts w:ascii="Arial" w:hAnsi="Arial" w:cs="Arial"/>
        </w:rPr>
        <w:t xml:space="preserve"> </w:t>
      </w:r>
      <w:r w:rsidR="00990432">
        <w:rPr>
          <w:rFonts w:ascii="Arial" w:hAnsi="Arial" w:cs="Arial"/>
        </w:rPr>
        <w:t>Arrow</w:t>
      </w:r>
      <w:r w:rsidR="00990432" w:rsidRPr="00D81D06">
        <w:rPr>
          <w:rFonts w:ascii="Arial" w:hAnsi="Arial" w:cs="Arial"/>
        </w:rPr>
        <w:t xml:space="preserve"> </w:t>
      </w:r>
      <w:r w:rsidR="00990432">
        <w:rPr>
          <w:rFonts w:ascii="Arial" w:hAnsi="Arial" w:cs="Arial"/>
        </w:rPr>
        <w:t xml:space="preserve">Panel </w:t>
      </w:r>
      <w:r w:rsidR="00990432" w:rsidRPr="00D81D06">
        <w:rPr>
          <w:rFonts w:ascii="Arial" w:hAnsi="Arial" w:cs="Arial"/>
        </w:rPr>
        <w:t>(C T</w:t>
      </w:r>
      <w:r w:rsidR="00990432">
        <w:rPr>
          <w:rFonts w:ascii="Arial" w:hAnsi="Arial" w:cs="Arial"/>
        </w:rPr>
        <w:t>ype</w:t>
      </w:r>
      <w:r w:rsidR="00990432" w:rsidRPr="00FB6DDB">
        <w:rPr>
          <w:rFonts w:ascii="Arial" w:hAnsi="Arial" w:cs="Arial"/>
        </w:rPr>
        <w:t>)</w:t>
      </w:r>
      <w:r w:rsidR="00180BDC">
        <w:rPr>
          <w:rFonts w:ascii="Arial" w:hAnsi="Arial" w:cs="Arial"/>
        </w:rPr>
        <w:t>.</w:t>
      </w:r>
      <w:r>
        <w:rPr>
          <w:rFonts w:ascii="Arial" w:hAnsi="Arial" w:cs="Arial"/>
        </w:rPr>
        <w:t xml:space="preserve"> </w:t>
      </w:r>
      <w:r w:rsidR="00180BDC">
        <w:rPr>
          <w:rFonts w:ascii="Arial" w:hAnsi="Arial" w:cs="Arial"/>
        </w:rPr>
        <w:t>Group 2 shall be equipped with</w:t>
      </w:r>
      <w:r>
        <w:rPr>
          <w:rFonts w:ascii="Arial" w:hAnsi="Arial" w:cs="Arial"/>
        </w:rPr>
        <w:t xml:space="preserve"> a truck mounted impact attenuator.</w:t>
      </w:r>
      <w:r w:rsidRPr="00FB6DDB">
        <w:rPr>
          <w:rFonts w:ascii="Arial" w:hAnsi="Arial" w:cs="Arial"/>
        </w:rPr>
        <w:t xml:space="preserve"> </w:t>
      </w:r>
      <w:r>
        <w:rPr>
          <w:rFonts w:ascii="Arial" w:hAnsi="Arial" w:cs="Arial"/>
        </w:rPr>
        <w:t xml:space="preserve"> The impact attenuator shall be located on the rearmost vehicle of </w:t>
      </w:r>
      <w:r w:rsidR="00665426">
        <w:rPr>
          <w:rFonts w:ascii="Arial" w:hAnsi="Arial" w:cs="Arial"/>
        </w:rPr>
        <w:t xml:space="preserve">the </w:t>
      </w:r>
      <w:r>
        <w:rPr>
          <w:rFonts w:ascii="Arial" w:hAnsi="Arial" w:cs="Arial"/>
        </w:rPr>
        <w:t xml:space="preserve">group.  </w:t>
      </w:r>
      <w:r w:rsidR="00DB19E5">
        <w:rPr>
          <w:rFonts w:ascii="Arial" w:hAnsi="Arial" w:cs="Arial"/>
        </w:rPr>
        <w:t>A separate vehicle for this attenuator may be used.</w:t>
      </w:r>
      <w:r w:rsidR="00FB6DDB">
        <w:rPr>
          <w:rFonts w:ascii="Arial" w:hAnsi="Arial" w:cs="Arial"/>
        </w:rPr>
        <w:t xml:space="preserve">  </w:t>
      </w:r>
      <w:r w:rsidR="005E3E15">
        <w:rPr>
          <w:rFonts w:ascii="Arial" w:hAnsi="Arial" w:cs="Arial"/>
        </w:rPr>
        <w:t>Each t</w:t>
      </w:r>
      <w:r w:rsidR="005E3E15" w:rsidRPr="00FB6DDB">
        <w:rPr>
          <w:rFonts w:ascii="Arial" w:hAnsi="Arial" w:cs="Arial"/>
        </w:rPr>
        <w:t>ruck</w:t>
      </w:r>
      <w:r w:rsidR="00697D0B" w:rsidRPr="00FB6DDB">
        <w:rPr>
          <w:rFonts w:ascii="Arial" w:hAnsi="Arial" w:cs="Arial"/>
        </w:rPr>
        <w:t xml:space="preserve">-mounted impact attenuator </w:t>
      </w:r>
      <w:r w:rsidR="00D33F82">
        <w:rPr>
          <w:rFonts w:ascii="Arial" w:hAnsi="Arial" w:cs="Arial"/>
        </w:rPr>
        <w:t>shall</w:t>
      </w:r>
      <w:r w:rsidR="00697D0B" w:rsidRPr="00FB6DDB">
        <w:rPr>
          <w:rFonts w:ascii="Arial" w:hAnsi="Arial" w:cs="Arial"/>
        </w:rPr>
        <w:t xml:space="preserve"> be </w:t>
      </w:r>
      <w:r w:rsidR="00FB6DDB">
        <w:rPr>
          <w:rFonts w:ascii="Arial" w:hAnsi="Arial" w:cs="Arial"/>
        </w:rPr>
        <w:t>certified</w:t>
      </w:r>
      <w:r w:rsidR="00697D0B" w:rsidRPr="00FB6DDB">
        <w:rPr>
          <w:rFonts w:ascii="Arial" w:hAnsi="Arial" w:cs="Arial"/>
        </w:rPr>
        <w:t xml:space="preserve"> by the manufacturer to </w:t>
      </w:r>
      <w:r w:rsidR="00FB6DDB">
        <w:rPr>
          <w:rFonts w:ascii="Arial" w:hAnsi="Arial" w:cs="Arial"/>
        </w:rPr>
        <w:t xml:space="preserve">be able to </w:t>
      </w:r>
      <w:r w:rsidR="00697D0B" w:rsidRPr="00FB6DDB">
        <w:rPr>
          <w:rFonts w:ascii="Arial" w:hAnsi="Arial" w:cs="Arial"/>
        </w:rPr>
        <w:t xml:space="preserve">withstand a 62 </w:t>
      </w:r>
      <w:r w:rsidR="00FB6DDB">
        <w:rPr>
          <w:rFonts w:ascii="Arial" w:hAnsi="Arial" w:cs="Arial"/>
        </w:rPr>
        <w:t>MPH</w:t>
      </w:r>
      <w:r w:rsidR="00697D0B" w:rsidRPr="00FB6DDB">
        <w:rPr>
          <w:rFonts w:ascii="Arial" w:hAnsi="Arial" w:cs="Arial"/>
        </w:rPr>
        <w:t xml:space="preserve"> impact in </w:t>
      </w:r>
      <w:r w:rsidR="00697D0B" w:rsidRPr="00665426">
        <w:rPr>
          <w:rFonts w:ascii="Arial" w:hAnsi="Arial" w:cs="Arial"/>
        </w:rPr>
        <w:t>accordance with NCHRP 350, Test Level 3</w:t>
      </w:r>
      <w:r w:rsidR="00A37166" w:rsidRPr="00655900">
        <w:rPr>
          <w:rFonts w:ascii="Arial" w:hAnsi="Arial" w:cs="Arial"/>
        </w:rPr>
        <w:t>(applicable only for truck-mounted impact attenuators developed prior to 2011) or MASH, Test Level 3 (acceptable for all truck-mounted impact attenuators)</w:t>
      </w:r>
      <w:r w:rsidR="00697D0B" w:rsidRPr="00665426">
        <w:rPr>
          <w:rFonts w:ascii="Arial" w:hAnsi="Arial" w:cs="Arial"/>
        </w:rPr>
        <w:t xml:space="preserve">. </w:t>
      </w:r>
      <w:r w:rsidR="00CF54A0" w:rsidRPr="00665426">
        <w:rPr>
          <w:rFonts w:ascii="Arial" w:hAnsi="Arial" w:cs="Arial"/>
        </w:rPr>
        <w:t xml:space="preserve">  </w:t>
      </w:r>
      <w:r w:rsidR="00D321E6" w:rsidRPr="00665426">
        <w:rPr>
          <w:rFonts w:ascii="Arial" w:hAnsi="Arial" w:cs="Arial"/>
        </w:rPr>
        <w:t>The cone setting truck</w:t>
      </w:r>
      <w:r w:rsidR="00D321E6">
        <w:rPr>
          <w:rFonts w:ascii="Arial" w:hAnsi="Arial" w:cs="Arial"/>
        </w:rPr>
        <w:t xml:space="preserve"> and the cone pickup truck shall not be the same vehicle.</w:t>
      </w:r>
    </w:p>
    <w:p w14:paraId="0D4ABC56" w14:textId="77777777" w:rsidR="00550131" w:rsidRPr="00D81D06" w:rsidRDefault="00550131">
      <w:pPr>
        <w:rPr>
          <w:rFonts w:ascii="Arial" w:hAnsi="Arial" w:cs="Arial"/>
        </w:rPr>
      </w:pPr>
    </w:p>
    <w:sectPr w:rsidR="00550131" w:rsidRPr="00D81D06" w:rsidSect="006641BF">
      <w:pgSz w:w="12240" w:h="15840" w:code="1"/>
      <w:pgMar w:top="720" w:right="108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28D1"/>
    <w:rsid w:val="00012EA5"/>
    <w:rsid w:val="00040A4E"/>
    <w:rsid w:val="00072638"/>
    <w:rsid w:val="00093084"/>
    <w:rsid w:val="00102BDC"/>
    <w:rsid w:val="00180BDC"/>
    <w:rsid w:val="001A5370"/>
    <w:rsid w:val="001B63DE"/>
    <w:rsid w:val="001C3F85"/>
    <w:rsid w:val="002575B7"/>
    <w:rsid w:val="0029637C"/>
    <w:rsid w:val="002B0486"/>
    <w:rsid w:val="002C36AC"/>
    <w:rsid w:val="003218FE"/>
    <w:rsid w:val="003C3863"/>
    <w:rsid w:val="003D2888"/>
    <w:rsid w:val="003E1A34"/>
    <w:rsid w:val="003E7AA3"/>
    <w:rsid w:val="0047093F"/>
    <w:rsid w:val="004A4184"/>
    <w:rsid w:val="00550131"/>
    <w:rsid w:val="00575AD0"/>
    <w:rsid w:val="0058219A"/>
    <w:rsid w:val="005B4D0F"/>
    <w:rsid w:val="005C0B02"/>
    <w:rsid w:val="005C475D"/>
    <w:rsid w:val="005C7D36"/>
    <w:rsid w:val="005E2E59"/>
    <w:rsid w:val="005E3E15"/>
    <w:rsid w:val="00655900"/>
    <w:rsid w:val="006641BF"/>
    <w:rsid w:val="00665426"/>
    <w:rsid w:val="00686D60"/>
    <w:rsid w:val="00697D0B"/>
    <w:rsid w:val="006A29E2"/>
    <w:rsid w:val="006A753F"/>
    <w:rsid w:val="006D7E2C"/>
    <w:rsid w:val="007735BF"/>
    <w:rsid w:val="00774F72"/>
    <w:rsid w:val="00796DAF"/>
    <w:rsid w:val="0080301A"/>
    <w:rsid w:val="0080554B"/>
    <w:rsid w:val="00823EBA"/>
    <w:rsid w:val="008328E2"/>
    <w:rsid w:val="00870736"/>
    <w:rsid w:val="00884806"/>
    <w:rsid w:val="00894270"/>
    <w:rsid w:val="008D1AD9"/>
    <w:rsid w:val="008E1833"/>
    <w:rsid w:val="0091424A"/>
    <w:rsid w:val="009166E2"/>
    <w:rsid w:val="00916D6C"/>
    <w:rsid w:val="00963468"/>
    <w:rsid w:val="00987248"/>
    <w:rsid w:val="00990432"/>
    <w:rsid w:val="00996FE2"/>
    <w:rsid w:val="0099717A"/>
    <w:rsid w:val="009C5A54"/>
    <w:rsid w:val="009C6DBC"/>
    <w:rsid w:val="00A0339C"/>
    <w:rsid w:val="00A14275"/>
    <w:rsid w:val="00A37166"/>
    <w:rsid w:val="00A424DD"/>
    <w:rsid w:val="00A62400"/>
    <w:rsid w:val="00A66C5F"/>
    <w:rsid w:val="00A86503"/>
    <w:rsid w:val="00AA36CC"/>
    <w:rsid w:val="00AF1A2E"/>
    <w:rsid w:val="00B21B94"/>
    <w:rsid w:val="00B25927"/>
    <w:rsid w:val="00B50E01"/>
    <w:rsid w:val="00B6057C"/>
    <w:rsid w:val="00BE6FD4"/>
    <w:rsid w:val="00C51234"/>
    <w:rsid w:val="00C711D4"/>
    <w:rsid w:val="00CA56E6"/>
    <w:rsid w:val="00CD4F3F"/>
    <w:rsid w:val="00CF54A0"/>
    <w:rsid w:val="00D208B9"/>
    <w:rsid w:val="00D321E6"/>
    <w:rsid w:val="00D33D4E"/>
    <w:rsid w:val="00D33F82"/>
    <w:rsid w:val="00D807F8"/>
    <w:rsid w:val="00D81D06"/>
    <w:rsid w:val="00DB19E5"/>
    <w:rsid w:val="00EA7A41"/>
    <w:rsid w:val="00EB0A70"/>
    <w:rsid w:val="00EF1243"/>
    <w:rsid w:val="00F169C2"/>
    <w:rsid w:val="00F5619B"/>
    <w:rsid w:val="00F605A4"/>
    <w:rsid w:val="00F71D9A"/>
    <w:rsid w:val="00FB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1A306"/>
  <w15:docId w15:val="{2A740791-5219-4C58-802F-1620FDB5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D36"/>
  </w:style>
  <w:style w:type="paragraph" w:styleId="Heading1">
    <w:name w:val="heading 1"/>
    <w:basedOn w:val="Normal"/>
    <w:next w:val="Normal"/>
    <w:qFormat/>
    <w:rsid w:val="006641BF"/>
    <w:pPr>
      <w:keepNext/>
      <w:jc w:val="center"/>
      <w:outlineLvl w:val="0"/>
    </w:pPr>
    <w:rPr>
      <w:rFonts w:ascii="Arial" w:hAnsi="Arial"/>
      <w:b/>
    </w:rPr>
  </w:style>
  <w:style w:type="paragraph" w:styleId="Heading2">
    <w:name w:val="heading 2"/>
    <w:basedOn w:val="Normal"/>
    <w:next w:val="Normal"/>
    <w:qFormat/>
    <w:rsid w:val="006641BF"/>
    <w:pPr>
      <w:keepNext/>
      <w:jc w:val="center"/>
      <w:outlineLvl w:val="1"/>
    </w:pPr>
    <w:rPr>
      <w:rFonts w:ascii="Arial" w:hAnsi="Arial"/>
      <w:b/>
      <w:color w:val="FFFFFF"/>
    </w:rPr>
  </w:style>
  <w:style w:type="paragraph" w:styleId="Heading3">
    <w:name w:val="heading 3"/>
    <w:basedOn w:val="Normal"/>
    <w:next w:val="Normal"/>
    <w:qFormat/>
    <w:rsid w:val="006641BF"/>
    <w:pPr>
      <w:keepNext/>
      <w:outlineLvl w:val="2"/>
    </w:pPr>
    <w:rPr>
      <w:sz w:val="24"/>
    </w:rPr>
  </w:style>
  <w:style w:type="paragraph" w:styleId="Heading4">
    <w:name w:val="heading 4"/>
    <w:basedOn w:val="Normal"/>
    <w:next w:val="Normal"/>
    <w:qFormat/>
    <w:rsid w:val="006641BF"/>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41BF"/>
    <w:rPr>
      <w:rFonts w:ascii="Arial Narrow" w:hAnsi="Arial Narrow"/>
      <w:b/>
    </w:rPr>
  </w:style>
  <w:style w:type="paragraph" w:styleId="Title">
    <w:name w:val="Title"/>
    <w:basedOn w:val="Normal"/>
    <w:qFormat/>
    <w:rsid w:val="006641B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6641BF"/>
    <w:pPr>
      <w:ind w:left="360" w:hanging="432"/>
    </w:pPr>
    <w:rPr>
      <w:rFonts w:ascii="Arial" w:hAnsi="Arial"/>
    </w:rPr>
  </w:style>
  <w:style w:type="paragraph" w:styleId="BodyTextIndent">
    <w:name w:val="Body Text Indent"/>
    <w:basedOn w:val="Normal"/>
    <w:rsid w:val="006641BF"/>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6641BF"/>
    <w:pPr>
      <w:tabs>
        <w:tab w:val="left" w:pos="432"/>
        <w:tab w:val="left" w:pos="864"/>
        <w:tab w:val="left" w:pos="1296"/>
        <w:tab w:val="left" w:pos="1728"/>
        <w:tab w:val="left" w:pos="2160"/>
        <w:tab w:val="left" w:pos="2592"/>
        <w:tab w:val="left" w:pos="3024"/>
      </w:tabs>
      <w:ind w:left="864" w:hanging="432"/>
      <w:jc w:val="both"/>
    </w:pPr>
    <w:rPr>
      <w:sz w:val="22"/>
    </w:rPr>
  </w:style>
  <w:style w:type="paragraph" w:customStyle="1" w:styleId="Print-FromToSubjectDate">
    <w:name w:val="Print- From: To: Subject: Date:"/>
    <w:basedOn w:val="Normal"/>
    <w:rsid w:val="00697D0B"/>
    <w:pPr>
      <w:pBdr>
        <w:left w:val="single" w:sz="18" w:space="1" w:color="auto"/>
      </w:pBdr>
      <w:ind w:left="1080" w:hanging="1080"/>
    </w:pPr>
    <w:rPr>
      <w:rFonts w:ascii="Arial" w:hAnsi="Arial"/>
      <w:lang w:bidi="he-IL"/>
    </w:rPr>
  </w:style>
  <w:style w:type="paragraph" w:customStyle="1" w:styleId="Print-ReverseHeader">
    <w:name w:val="Print- Reverse Header"/>
    <w:basedOn w:val="Normal"/>
    <w:next w:val="Print-FromToSubjectDate"/>
    <w:rsid w:val="00697D0B"/>
    <w:pPr>
      <w:pBdr>
        <w:left w:val="single" w:sz="18" w:space="1" w:color="auto"/>
      </w:pBdr>
      <w:shd w:val="pct12" w:color="auto" w:fill="auto"/>
      <w:ind w:left="1080" w:hanging="1080"/>
    </w:pPr>
    <w:rPr>
      <w:rFonts w:ascii="Arial" w:hAnsi="Arial"/>
      <w:b/>
      <w:sz w:val="22"/>
      <w:lang w:bidi="he-IL"/>
    </w:rPr>
  </w:style>
  <w:style w:type="character" w:styleId="Hyperlink">
    <w:name w:val="Hyperlink"/>
    <w:basedOn w:val="DefaultParagraphFont"/>
    <w:rsid w:val="00697D0B"/>
    <w:rPr>
      <w:color w:val="004080"/>
      <w:u w:val="single"/>
    </w:rPr>
  </w:style>
  <w:style w:type="character" w:styleId="CommentReference">
    <w:name w:val="annotation reference"/>
    <w:basedOn w:val="DefaultParagraphFont"/>
    <w:semiHidden/>
    <w:rsid w:val="005C0B02"/>
    <w:rPr>
      <w:sz w:val="16"/>
      <w:szCs w:val="16"/>
    </w:rPr>
  </w:style>
  <w:style w:type="paragraph" w:styleId="CommentText">
    <w:name w:val="annotation text"/>
    <w:basedOn w:val="Normal"/>
    <w:semiHidden/>
    <w:rsid w:val="005C7D36"/>
    <w:rPr>
      <w:rFonts w:ascii="Arial" w:hAnsi="Arial"/>
    </w:rPr>
  </w:style>
  <w:style w:type="paragraph" w:styleId="CommentSubject">
    <w:name w:val="annotation subject"/>
    <w:basedOn w:val="CommentText"/>
    <w:next w:val="CommentText"/>
    <w:semiHidden/>
    <w:rsid w:val="005C0B02"/>
    <w:rPr>
      <w:b/>
      <w:bCs/>
    </w:rPr>
  </w:style>
  <w:style w:type="paragraph" w:styleId="BalloonText">
    <w:name w:val="Balloon Text"/>
    <w:basedOn w:val="Normal"/>
    <w:semiHidden/>
    <w:rsid w:val="005C0B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11</cp:revision>
  <cp:lastPrinted>2000-06-16T18:28:00Z</cp:lastPrinted>
  <dcterms:created xsi:type="dcterms:W3CDTF">2016-09-21T16:00:00Z</dcterms:created>
  <dcterms:modified xsi:type="dcterms:W3CDTF">2019-08-01T17:14:00Z</dcterms:modified>
</cp:coreProperties>
</file>