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1E" w:rsidRDefault="002F001E" w:rsidP="003B4504">
      <w:pPr>
        <w:jc w:val="center"/>
        <w:rPr>
          <w:rFonts w:ascii="Times New Roman" w:hAnsi="Times New Roman" w:cs="Times New Roman"/>
          <w:sz w:val="40"/>
          <w:szCs w:val="40"/>
        </w:rPr>
      </w:pPr>
      <w:r w:rsidRPr="003B04E0">
        <w:rPr>
          <w:rFonts w:ascii="Times New Roman" w:hAnsi="Times New Roman" w:cs="Times New Roman"/>
          <w:sz w:val="40"/>
          <w:szCs w:val="40"/>
        </w:rPr>
        <w:t>NOTICE</w:t>
      </w:r>
    </w:p>
    <w:p w:rsidR="003B4504" w:rsidRPr="002F001E" w:rsidRDefault="00BD5465" w:rsidP="00BD5465">
      <w:pPr>
        <w:tabs>
          <w:tab w:val="left" w:pos="5571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</w:p>
    <w:p w:rsidR="00B96AE9" w:rsidRPr="00B96AE9" w:rsidRDefault="00B96AE9" w:rsidP="00B96AE9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B96AE9">
        <w:rPr>
          <w:color w:val="0E101A"/>
          <w:sz w:val="28"/>
          <w:szCs w:val="28"/>
        </w:rPr>
        <w:t>This Standard Special Provision (</w:t>
      </w:r>
      <w:proofErr w:type="spellStart"/>
      <w:r w:rsidRPr="00B96AE9">
        <w:rPr>
          <w:color w:val="0E101A"/>
          <w:sz w:val="28"/>
          <w:szCs w:val="28"/>
        </w:rPr>
        <w:t>SSP</w:t>
      </w:r>
      <w:proofErr w:type="spellEnd"/>
      <w:r w:rsidRPr="00B96AE9">
        <w:rPr>
          <w:color w:val="0E101A"/>
          <w:sz w:val="28"/>
          <w:szCs w:val="28"/>
        </w:rPr>
        <w:t>) revises or modifies CDOT’s </w:t>
      </w:r>
      <w:r w:rsidRPr="00B96AE9">
        <w:rPr>
          <w:rStyle w:val="Emphasis"/>
          <w:color w:val="0E101A"/>
          <w:sz w:val="28"/>
          <w:szCs w:val="28"/>
        </w:rPr>
        <w:t>Standard Specifications for Road and Bridge Construction</w:t>
      </w:r>
      <w:r w:rsidRPr="00B96AE9">
        <w:rPr>
          <w:color w:val="0E101A"/>
          <w:sz w:val="28"/>
          <w:szCs w:val="28"/>
        </w:rPr>
        <w:t xml:space="preserve">. It has </w:t>
      </w:r>
      <w:r w:rsidR="00397324">
        <w:rPr>
          <w:color w:val="0E101A"/>
          <w:sz w:val="28"/>
          <w:szCs w:val="28"/>
        </w:rPr>
        <w:t xml:space="preserve">been reviewed, approved, and </w:t>
      </w:r>
      <w:r w:rsidRPr="00B96AE9">
        <w:rPr>
          <w:color w:val="0E101A"/>
          <w:sz w:val="28"/>
          <w:szCs w:val="28"/>
        </w:rPr>
        <w:t xml:space="preserve">issued </w:t>
      </w:r>
      <w:proofErr w:type="gramStart"/>
      <w:r w:rsidRPr="00B96AE9">
        <w:rPr>
          <w:color w:val="0E101A"/>
          <w:sz w:val="28"/>
          <w:szCs w:val="28"/>
        </w:rPr>
        <w:t xml:space="preserve">by </w:t>
      </w:r>
      <w:r w:rsidR="00397324">
        <w:rPr>
          <w:color w:val="0E101A"/>
          <w:sz w:val="28"/>
          <w:szCs w:val="28"/>
        </w:rPr>
        <w:t xml:space="preserve">the </w:t>
      </w:r>
      <w:r w:rsidRPr="00B96AE9">
        <w:rPr>
          <w:color w:val="0E101A"/>
          <w:sz w:val="28"/>
          <w:szCs w:val="28"/>
        </w:rPr>
        <w:t>Construction Engineering Services Branch with official instructions for its use on CDOT construction projects</w:t>
      </w:r>
      <w:proofErr w:type="gramEnd"/>
      <w:r w:rsidRPr="00B96AE9">
        <w:rPr>
          <w:color w:val="0E101A"/>
          <w:sz w:val="28"/>
          <w:szCs w:val="28"/>
        </w:rPr>
        <w:t xml:space="preserve">. Use as written without change. Do not use modified versions of this </w:t>
      </w:r>
      <w:proofErr w:type="spellStart"/>
      <w:r w:rsidRPr="00B96AE9">
        <w:rPr>
          <w:color w:val="0E101A"/>
          <w:sz w:val="28"/>
          <w:szCs w:val="28"/>
        </w:rPr>
        <w:t>SSP</w:t>
      </w:r>
      <w:proofErr w:type="spellEnd"/>
      <w:r w:rsidRPr="00B96AE9">
        <w:rPr>
          <w:color w:val="0E101A"/>
          <w:sz w:val="28"/>
          <w:szCs w:val="28"/>
        </w:rPr>
        <w:t xml:space="preserve"> on CDOT construction projects. Do not use this special provision on CDOT projects in a manner other than specified in the instructions without approval by CDOT’s Standards and Specifications Unit. The instructions for use appear below.</w:t>
      </w:r>
    </w:p>
    <w:p w:rsidR="00B96AE9" w:rsidRPr="00B96AE9" w:rsidRDefault="00B96AE9" w:rsidP="00B96AE9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</w:p>
    <w:p w:rsidR="00B96AE9" w:rsidRPr="00B96AE9" w:rsidRDefault="00B96AE9" w:rsidP="00B96AE9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B96AE9">
        <w:rPr>
          <w:color w:val="0E101A"/>
          <w:sz w:val="28"/>
          <w:szCs w:val="28"/>
        </w:rPr>
        <w:t xml:space="preserve">Other agencies </w:t>
      </w:r>
      <w:r w:rsidR="00397324">
        <w:rPr>
          <w:color w:val="0E101A"/>
          <w:sz w:val="28"/>
          <w:szCs w:val="28"/>
        </w:rPr>
        <w:t>using</w:t>
      </w:r>
      <w:r w:rsidRPr="00B96AE9">
        <w:rPr>
          <w:color w:val="0E101A"/>
          <w:sz w:val="28"/>
          <w:szCs w:val="28"/>
        </w:rPr>
        <w:t xml:space="preserve"> the </w:t>
      </w:r>
      <w:r w:rsidRPr="00B96AE9">
        <w:rPr>
          <w:rStyle w:val="Emphasis"/>
          <w:color w:val="0E101A"/>
          <w:sz w:val="28"/>
          <w:szCs w:val="28"/>
        </w:rPr>
        <w:t>Standard Specifications for Road and Bridge Construction</w:t>
      </w:r>
      <w:r w:rsidRPr="00B96AE9">
        <w:rPr>
          <w:color w:val="0E101A"/>
          <w:sz w:val="28"/>
          <w:szCs w:val="28"/>
        </w:rPr>
        <w:t> to administer construction projects may use this special provision appropriate</w:t>
      </w:r>
      <w:r w:rsidR="00397324">
        <w:rPr>
          <w:color w:val="0E101A"/>
          <w:sz w:val="28"/>
          <w:szCs w:val="28"/>
        </w:rPr>
        <w:t>ly</w:t>
      </w:r>
      <w:r w:rsidRPr="00B96AE9">
        <w:rPr>
          <w:color w:val="0E101A"/>
          <w:sz w:val="28"/>
          <w:szCs w:val="28"/>
        </w:rPr>
        <w:t xml:space="preserve"> and at their own risk.</w:t>
      </w:r>
    </w:p>
    <w:p w:rsidR="00383845" w:rsidRPr="00720451" w:rsidRDefault="00383845" w:rsidP="009A6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01E" w:rsidRPr="00720451" w:rsidRDefault="002F001E" w:rsidP="009A6BE4">
      <w:pPr>
        <w:spacing w:after="0"/>
        <w:rPr>
          <w:rFonts w:ascii="Times New Roman" w:hAnsi="Times New Roman" w:cs="Times New Roman"/>
          <w:b/>
          <w:color w:val="A50021"/>
          <w:sz w:val="28"/>
          <w:szCs w:val="28"/>
        </w:rPr>
      </w:pPr>
      <w:r w:rsidRPr="00720451">
        <w:rPr>
          <w:rFonts w:ascii="Times New Roman" w:hAnsi="Times New Roman" w:cs="Times New Roman"/>
          <w:b/>
          <w:color w:val="A50021"/>
          <w:sz w:val="28"/>
          <w:szCs w:val="28"/>
        </w:rPr>
        <w:t>Instructions for use on CDOT construction projects:</w:t>
      </w:r>
    </w:p>
    <w:p w:rsidR="00720451" w:rsidRPr="00720451" w:rsidRDefault="002F001E" w:rsidP="009A6B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0451">
        <w:rPr>
          <w:rFonts w:ascii="Times New Roman" w:eastAsia="Times New Roman" w:hAnsi="Times New Roman" w:cs="Times New Roman"/>
          <w:sz w:val="28"/>
          <w:szCs w:val="28"/>
        </w:rPr>
        <w:t xml:space="preserve">Use this standard special provision </w:t>
      </w:r>
      <w:r w:rsidRPr="00EE4C52">
        <w:rPr>
          <w:rFonts w:ascii="Times New Roman" w:eastAsia="Times New Roman" w:hAnsi="Times New Roman" w:cs="Times New Roman"/>
          <w:sz w:val="28"/>
          <w:szCs w:val="28"/>
        </w:rPr>
        <w:t>on all projects.</w:t>
      </w:r>
    </w:p>
    <w:p w:rsidR="00720451" w:rsidRDefault="007204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5F08" w:rsidRPr="00B35F08" w:rsidRDefault="00B35F08" w:rsidP="00B35F0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35F08">
        <w:rPr>
          <w:rFonts w:ascii="Arial" w:eastAsia="Times New Roman" w:hAnsi="Arial" w:cs="Arial"/>
          <w:sz w:val="20"/>
          <w:szCs w:val="20"/>
        </w:rPr>
        <w:lastRenderedPageBreak/>
        <w:t>Revise Section 108.09 of the Standard Specifications as follows:</w:t>
      </w:r>
    </w:p>
    <w:p w:rsidR="00B35F08" w:rsidRPr="00B35F08" w:rsidRDefault="00B35F08" w:rsidP="00B35F0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B35F08" w:rsidRPr="00B35F08" w:rsidRDefault="00B35F08" w:rsidP="00B35F0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35F08">
        <w:rPr>
          <w:rFonts w:ascii="Arial" w:eastAsia="Times New Roman" w:hAnsi="Arial" w:cs="Arial"/>
          <w:sz w:val="20"/>
          <w:szCs w:val="20"/>
        </w:rPr>
        <w:t xml:space="preserve">In </w:t>
      </w:r>
      <w:proofErr w:type="gramStart"/>
      <w:r w:rsidRPr="00B35F08">
        <w:rPr>
          <w:rFonts w:ascii="Arial" w:eastAsia="Times New Roman" w:hAnsi="Arial" w:cs="Arial"/>
          <w:sz w:val="20"/>
          <w:szCs w:val="20"/>
        </w:rPr>
        <w:t>subsection</w:t>
      </w:r>
      <w:proofErr w:type="gramEnd"/>
      <w:r w:rsidRPr="00B35F08">
        <w:rPr>
          <w:rFonts w:ascii="Arial" w:eastAsia="Times New Roman" w:hAnsi="Arial" w:cs="Arial"/>
          <w:sz w:val="20"/>
          <w:szCs w:val="20"/>
        </w:rPr>
        <w:t xml:space="preserve"> 108.09 delete the schedule of liquidated damages and replace with the following:</w:t>
      </w:r>
    </w:p>
    <w:p w:rsidR="00B35F08" w:rsidRPr="00B35F08" w:rsidRDefault="00B35F08" w:rsidP="00B35F0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27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430"/>
        <w:gridCol w:w="4500"/>
      </w:tblGrid>
      <w:tr w:rsidR="00B35F08" w:rsidRPr="00B35F08" w:rsidTr="003638E5">
        <w:tc>
          <w:tcPr>
            <w:tcW w:w="4770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B35F08" w:rsidRPr="00B35F08" w:rsidRDefault="00B35F08" w:rsidP="00B3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5F08">
              <w:rPr>
                <w:rFonts w:ascii="Arial" w:eastAsia="Times New Roman" w:hAnsi="Arial" w:cs="Arial"/>
                <w:bCs/>
                <w:sz w:val="20"/>
                <w:szCs w:val="20"/>
              </w:rPr>
              <w:t>Original Contract Amount ($)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B35F08" w:rsidRPr="00B35F08" w:rsidRDefault="00B35F08" w:rsidP="00B3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5F08">
              <w:rPr>
                <w:rFonts w:ascii="Arial" w:eastAsia="Times New Roman" w:hAnsi="Arial" w:cs="Arial"/>
                <w:bCs/>
                <w:sz w:val="20"/>
                <w:szCs w:val="20"/>
              </w:rPr>
              <w:t>Liquidated Damages per Calendar Day ($)</w:t>
            </w:r>
          </w:p>
        </w:tc>
      </w:tr>
      <w:tr w:rsidR="00B35F08" w:rsidRPr="00B35F08" w:rsidTr="003638E5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35F08" w:rsidRPr="00B35F08" w:rsidRDefault="00B35F08" w:rsidP="00B3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5F08">
              <w:rPr>
                <w:rFonts w:ascii="Arial" w:eastAsia="Times New Roman" w:hAnsi="Arial" w:cs="Arial"/>
                <w:bCs/>
                <w:sz w:val="20"/>
                <w:szCs w:val="20"/>
              </w:rPr>
              <w:t>From More Than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5F08" w:rsidRPr="00B35F08" w:rsidRDefault="00B35F08" w:rsidP="00B3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5F08">
              <w:rPr>
                <w:rFonts w:ascii="Arial" w:eastAsia="Times New Roman" w:hAnsi="Arial" w:cs="Arial"/>
                <w:bCs/>
                <w:sz w:val="20"/>
                <w:szCs w:val="20"/>
              </w:rPr>
              <w:t>To And Including</w:t>
            </w:r>
          </w:p>
        </w:tc>
        <w:tc>
          <w:tcPr>
            <w:tcW w:w="450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35F08" w:rsidRPr="00B35F08" w:rsidRDefault="00B35F08" w:rsidP="00B3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35F08" w:rsidRPr="00B35F08" w:rsidTr="003638E5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35F08" w:rsidRPr="00B35F08" w:rsidRDefault="00B35F08" w:rsidP="00B3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5F08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5F08" w:rsidRPr="00B35F08" w:rsidRDefault="00B35F08" w:rsidP="00B3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5F08">
              <w:rPr>
                <w:rFonts w:ascii="Arial" w:eastAsia="Times New Roman" w:hAnsi="Arial" w:cs="Arial"/>
                <w:bCs/>
                <w:sz w:val="20"/>
                <w:szCs w:val="20"/>
              </w:rPr>
              <w:t>1,000,000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B35F08" w:rsidRPr="00B35F08" w:rsidRDefault="00B35F08" w:rsidP="00B3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5F08">
              <w:rPr>
                <w:rFonts w:ascii="Arial" w:eastAsia="Times New Roman" w:hAnsi="Arial" w:cs="Arial"/>
                <w:bCs/>
                <w:sz w:val="20"/>
                <w:szCs w:val="20"/>
              </w:rPr>
              <w:t>1,500</w:t>
            </w:r>
          </w:p>
        </w:tc>
      </w:tr>
      <w:tr w:rsidR="00B35F08" w:rsidRPr="00B35F08" w:rsidTr="003638E5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35F08" w:rsidRPr="00B35F08" w:rsidRDefault="00B35F08" w:rsidP="00B3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5F08">
              <w:rPr>
                <w:rFonts w:ascii="Arial" w:eastAsia="Times New Roman" w:hAnsi="Arial" w:cs="Arial"/>
                <w:bCs/>
                <w:sz w:val="20"/>
                <w:szCs w:val="20"/>
              </w:rPr>
              <w:t>1,000,000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35F08" w:rsidRPr="00B35F08" w:rsidRDefault="00B35F08" w:rsidP="00B3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5F08">
              <w:rPr>
                <w:rFonts w:ascii="Arial" w:eastAsia="Times New Roman" w:hAnsi="Arial" w:cs="Arial"/>
                <w:bCs/>
                <w:sz w:val="20"/>
                <w:szCs w:val="20"/>
              </w:rPr>
              <w:t>2,000,000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5F08" w:rsidRPr="00B35F08" w:rsidRDefault="00B35F08" w:rsidP="00B3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5F08">
              <w:rPr>
                <w:rFonts w:ascii="Arial" w:eastAsia="Times New Roman" w:hAnsi="Arial" w:cs="Arial"/>
                <w:bCs/>
                <w:sz w:val="20"/>
                <w:szCs w:val="20"/>
              </w:rPr>
              <w:t>2,500</w:t>
            </w:r>
          </w:p>
        </w:tc>
      </w:tr>
      <w:tr w:rsidR="00B35F08" w:rsidRPr="00B35F08" w:rsidTr="003638E5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35F08" w:rsidRPr="00B35F08" w:rsidRDefault="00B35F08" w:rsidP="00B3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5F08">
              <w:rPr>
                <w:rFonts w:ascii="Arial" w:eastAsia="Times New Roman" w:hAnsi="Arial" w:cs="Arial"/>
                <w:bCs/>
                <w:sz w:val="20"/>
                <w:szCs w:val="20"/>
              </w:rPr>
              <w:t>2,000,000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5F08" w:rsidRPr="00B35F08" w:rsidRDefault="00B35F08" w:rsidP="00B3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5F08">
              <w:rPr>
                <w:rFonts w:ascii="Arial" w:eastAsia="Times New Roman" w:hAnsi="Arial" w:cs="Arial"/>
                <w:bCs/>
                <w:sz w:val="20"/>
                <w:szCs w:val="20"/>
              </w:rPr>
              <w:t>5,000,000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B35F08" w:rsidRPr="00B35F08" w:rsidRDefault="00B35F08" w:rsidP="00B3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5F08">
              <w:rPr>
                <w:rFonts w:ascii="Arial" w:eastAsia="Times New Roman" w:hAnsi="Arial" w:cs="Arial"/>
                <w:bCs/>
                <w:sz w:val="20"/>
                <w:szCs w:val="20"/>
              </w:rPr>
              <w:t>4,300</w:t>
            </w:r>
          </w:p>
        </w:tc>
      </w:tr>
      <w:tr w:rsidR="00B35F08" w:rsidRPr="00B35F08" w:rsidTr="003638E5">
        <w:tc>
          <w:tcPr>
            <w:tcW w:w="2340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35F08" w:rsidRPr="00B35F08" w:rsidRDefault="00B35F08" w:rsidP="00B3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5F08">
              <w:rPr>
                <w:rFonts w:ascii="Arial" w:eastAsia="Times New Roman" w:hAnsi="Arial" w:cs="Arial"/>
                <w:bCs/>
                <w:sz w:val="20"/>
                <w:szCs w:val="20"/>
              </w:rPr>
              <w:t>5,000,000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35F08" w:rsidRPr="00B35F08" w:rsidRDefault="00B35F08" w:rsidP="00B3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5F08">
              <w:rPr>
                <w:rFonts w:ascii="Arial" w:eastAsia="Times New Roman" w:hAnsi="Arial" w:cs="Arial"/>
                <w:bCs/>
                <w:sz w:val="20"/>
                <w:szCs w:val="20"/>
              </w:rPr>
              <w:t>15,000,000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5F08" w:rsidRPr="00B35F08" w:rsidRDefault="00B35F08" w:rsidP="00B3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5F08">
              <w:rPr>
                <w:rFonts w:ascii="Arial" w:eastAsia="Times New Roman" w:hAnsi="Arial" w:cs="Arial"/>
                <w:bCs/>
                <w:sz w:val="20"/>
                <w:szCs w:val="20"/>
              </w:rPr>
              <w:t>7,800</w:t>
            </w:r>
          </w:p>
        </w:tc>
      </w:tr>
      <w:tr w:rsidR="00B35F08" w:rsidRPr="00B35F08" w:rsidTr="003638E5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35F08" w:rsidRPr="00B35F08" w:rsidRDefault="00B35F08" w:rsidP="00B3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5F08">
              <w:rPr>
                <w:rFonts w:ascii="Arial" w:eastAsia="Times New Roman" w:hAnsi="Arial" w:cs="Arial"/>
                <w:bCs/>
                <w:sz w:val="20"/>
                <w:szCs w:val="20"/>
              </w:rPr>
              <w:t>15,000,000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B35F08" w:rsidRPr="00B35F08" w:rsidRDefault="00B35F08" w:rsidP="00B3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5F08">
              <w:rPr>
                <w:rFonts w:ascii="Arial" w:eastAsia="Times New Roman" w:hAnsi="Arial" w:cs="Arial"/>
                <w:bCs/>
                <w:sz w:val="20"/>
                <w:szCs w:val="20"/>
              </w:rPr>
              <w:t>-----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35F08" w:rsidRPr="00B35F08" w:rsidRDefault="00B35F08" w:rsidP="00B3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5F08">
              <w:rPr>
                <w:rFonts w:ascii="Arial" w:eastAsia="Times New Roman" w:hAnsi="Arial" w:cs="Arial"/>
                <w:bCs/>
                <w:sz w:val="20"/>
                <w:szCs w:val="20"/>
              </w:rPr>
              <w:t>10,700</w:t>
            </w:r>
          </w:p>
        </w:tc>
      </w:tr>
    </w:tbl>
    <w:p w:rsidR="00B35F08" w:rsidRPr="00B35F08" w:rsidRDefault="00B35F08" w:rsidP="00B35F0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2038A" w:rsidRDefault="0002038A" w:rsidP="0002038A">
      <w:pPr>
        <w:widowControl w:val="0"/>
        <w:spacing w:after="0" w:line="240" w:lineRule="auto"/>
        <w:rPr>
          <w:rFonts w:ascii="Arial" w:eastAsia="Times New Roman" w:hAnsi="Arial" w:cs="Arial"/>
          <w:bCs/>
          <w:kern w:val="2"/>
          <w:sz w:val="20"/>
          <w:szCs w:val="20"/>
        </w:rPr>
      </w:pPr>
    </w:p>
    <w:sectPr w:rsidR="0002038A" w:rsidSect="003B450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2F" w:rsidRDefault="00046C2F" w:rsidP="00720451">
      <w:pPr>
        <w:spacing w:after="0" w:line="240" w:lineRule="auto"/>
      </w:pPr>
      <w:r>
        <w:separator/>
      </w:r>
    </w:p>
  </w:endnote>
  <w:endnote w:type="continuationSeparator" w:id="0">
    <w:p w:rsidR="00046C2F" w:rsidRDefault="00046C2F" w:rsidP="0072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2F" w:rsidRDefault="00046C2F" w:rsidP="00720451">
      <w:pPr>
        <w:spacing w:after="0" w:line="240" w:lineRule="auto"/>
      </w:pPr>
      <w:r>
        <w:separator/>
      </w:r>
    </w:p>
  </w:footnote>
  <w:footnote w:type="continuationSeparator" w:id="0">
    <w:p w:rsidR="00046C2F" w:rsidRDefault="00046C2F" w:rsidP="0072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6850959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4504" w:rsidRPr="003B4504" w:rsidRDefault="003B4504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</w:p>
      <w:p w:rsidR="00CF721F" w:rsidRDefault="00CF721F" w:rsidP="003B4504">
        <w:pPr>
          <w:spacing w:after="0" w:line="240" w:lineRule="auto"/>
          <w:jc w:val="right"/>
          <w:rPr>
            <w:rFonts w:ascii="Arial" w:eastAsia="Times New Roman" w:hAnsi="Arial" w:cs="Arial"/>
            <w:noProof/>
            <w:sz w:val="24"/>
            <w:szCs w:val="24"/>
          </w:rPr>
        </w:pPr>
      </w:p>
      <w:p w:rsidR="00700606" w:rsidRDefault="00700606" w:rsidP="003B4504">
        <w:pPr>
          <w:spacing w:after="0" w:line="240" w:lineRule="auto"/>
          <w:jc w:val="right"/>
          <w:rPr>
            <w:rFonts w:ascii="Arial" w:eastAsia="Times New Roman" w:hAnsi="Arial" w:cs="Arial"/>
            <w:noProof/>
            <w:sz w:val="24"/>
            <w:szCs w:val="24"/>
          </w:rPr>
        </w:pPr>
      </w:p>
      <w:p w:rsidR="003B4504" w:rsidRPr="003B4504" w:rsidRDefault="003B4504" w:rsidP="003B4504">
        <w:pPr>
          <w:spacing w:after="0" w:line="240" w:lineRule="auto"/>
          <w:jc w:val="right"/>
          <w:rPr>
            <w:rFonts w:ascii="Arial" w:hAnsi="Arial" w:cs="Arial"/>
            <w:sz w:val="24"/>
            <w:szCs w:val="24"/>
          </w:rPr>
        </w:pPr>
        <w:r w:rsidRPr="003B4504">
          <w:rPr>
            <w:rFonts w:ascii="Arial" w:eastAsia="Times New Roman" w:hAnsi="Arial" w:cs="Arial"/>
            <w:noProof/>
            <w:sz w:val="24"/>
            <w:szCs w:val="24"/>
          </w:rPr>
          <w:t>June 1</w:t>
        </w:r>
        <w:r w:rsidR="00CF721F">
          <w:rPr>
            <w:rFonts w:ascii="Arial" w:eastAsia="Times New Roman" w:hAnsi="Arial" w:cs="Arial"/>
            <w:noProof/>
            <w:sz w:val="24"/>
            <w:szCs w:val="24"/>
          </w:rPr>
          <w:t>8</w:t>
        </w:r>
        <w:r w:rsidRPr="003B4504">
          <w:rPr>
            <w:rFonts w:ascii="Arial" w:eastAsia="Times New Roman" w:hAnsi="Arial" w:cs="Arial"/>
            <w:noProof/>
            <w:sz w:val="24"/>
            <w:szCs w:val="24"/>
          </w:rPr>
          <w:t>, 2021</w:t>
        </w:r>
      </w:p>
      <w:p w:rsidR="003B4504" w:rsidRPr="003B4504" w:rsidRDefault="003B4504">
        <w:pPr>
          <w:pStyle w:val="Header"/>
          <w:jc w:val="center"/>
          <w:rPr>
            <w:rFonts w:ascii="Arial" w:hAnsi="Arial" w:cs="Arial"/>
            <w:noProof/>
            <w:sz w:val="24"/>
            <w:szCs w:val="24"/>
          </w:rPr>
        </w:pPr>
        <w:r w:rsidRPr="003B4504">
          <w:rPr>
            <w:rFonts w:ascii="Arial" w:hAnsi="Arial" w:cs="Arial"/>
            <w:sz w:val="24"/>
            <w:szCs w:val="24"/>
          </w:rPr>
          <w:fldChar w:fldCharType="begin"/>
        </w:r>
        <w:r w:rsidRPr="003B450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B4504">
          <w:rPr>
            <w:rFonts w:ascii="Arial" w:hAnsi="Arial" w:cs="Arial"/>
            <w:sz w:val="24"/>
            <w:szCs w:val="24"/>
          </w:rPr>
          <w:fldChar w:fldCharType="separate"/>
        </w:r>
        <w:r w:rsidR="00700606">
          <w:rPr>
            <w:rFonts w:ascii="Arial" w:hAnsi="Arial" w:cs="Arial"/>
            <w:noProof/>
            <w:sz w:val="24"/>
            <w:szCs w:val="24"/>
          </w:rPr>
          <w:t>1</w:t>
        </w:r>
        <w:r w:rsidRPr="003B4504">
          <w:rPr>
            <w:rFonts w:ascii="Arial" w:hAnsi="Arial" w:cs="Arial"/>
            <w:noProof/>
            <w:sz w:val="24"/>
            <w:szCs w:val="24"/>
          </w:rPr>
          <w:fldChar w:fldCharType="end"/>
        </w:r>
      </w:p>
      <w:p w:rsidR="003B4504" w:rsidRPr="003B4504" w:rsidRDefault="003B4504" w:rsidP="003B4504">
        <w:pPr>
          <w:spacing w:after="0" w:line="240" w:lineRule="auto"/>
          <w:jc w:val="center"/>
          <w:rPr>
            <w:rFonts w:ascii="Arial" w:hAnsi="Arial" w:cs="Arial"/>
            <w:sz w:val="24"/>
            <w:szCs w:val="24"/>
          </w:rPr>
        </w:pPr>
        <w:r w:rsidRPr="003B4504">
          <w:rPr>
            <w:rFonts w:ascii="Arial" w:eastAsia="Times New Roman" w:hAnsi="Arial" w:cs="Arial"/>
            <w:sz w:val="24"/>
            <w:szCs w:val="24"/>
          </w:rPr>
          <w:t>REVISION OF SECTION 108</w:t>
        </w:r>
        <w:r w:rsidRPr="003B4504">
          <w:rPr>
            <w:rFonts w:ascii="Arial" w:eastAsia="Times New Roman" w:hAnsi="Arial" w:cs="Arial"/>
            <w:sz w:val="24"/>
            <w:szCs w:val="24"/>
          </w:rPr>
          <w:br/>
          <w:t>LIQUIDATED DAMAGES</w:t>
        </w:r>
      </w:p>
    </w:sdtContent>
  </w:sdt>
  <w:p w:rsidR="00720451" w:rsidRPr="00EE4C52" w:rsidRDefault="00720451" w:rsidP="00F87C71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681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4504" w:rsidRDefault="003B4504" w:rsidP="003B4504">
        <w:pPr>
          <w:spacing w:after="0" w:line="240" w:lineRule="auto"/>
          <w:jc w:val="right"/>
        </w:pPr>
      </w:p>
      <w:p w:rsidR="00CF721F" w:rsidRDefault="00CF721F" w:rsidP="003B4504">
        <w:pPr>
          <w:spacing w:after="0" w:line="240" w:lineRule="auto"/>
          <w:jc w:val="right"/>
          <w:rPr>
            <w:rFonts w:ascii="Arial" w:eastAsia="Times New Roman" w:hAnsi="Arial" w:cs="Arial"/>
            <w:noProof/>
            <w:sz w:val="24"/>
            <w:szCs w:val="24"/>
          </w:rPr>
        </w:pPr>
      </w:p>
      <w:p w:rsidR="003B4504" w:rsidRDefault="003B4504" w:rsidP="003B4504">
        <w:pPr>
          <w:spacing w:after="0" w:line="240" w:lineRule="auto"/>
          <w:jc w:val="right"/>
          <w:rPr>
            <w:rFonts w:ascii="Arial" w:eastAsia="Times New Roman" w:hAnsi="Arial" w:cs="Arial"/>
            <w:noProof/>
            <w:sz w:val="24"/>
            <w:szCs w:val="24"/>
          </w:rPr>
        </w:pPr>
        <w:r w:rsidRPr="003B4504">
          <w:rPr>
            <w:rFonts w:ascii="Arial" w:eastAsia="Times New Roman" w:hAnsi="Arial" w:cs="Arial"/>
            <w:noProof/>
            <w:sz w:val="24"/>
            <w:szCs w:val="24"/>
          </w:rPr>
          <w:t>June 1</w:t>
        </w:r>
        <w:r w:rsidR="00CF721F">
          <w:rPr>
            <w:rFonts w:ascii="Arial" w:eastAsia="Times New Roman" w:hAnsi="Arial" w:cs="Arial"/>
            <w:noProof/>
            <w:sz w:val="24"/>
            <w:szCs w:val="24"/>
          </w:rPr>
          <w:t>8</w:t>
        </w:r>
        <w:r w:rsidRPr="003B4504">
          <w:rPr>
            <w:rFonts w:ascii="Arial" w:eastAsia="Times New Roman" w:hAnsi="Arial" w:cs="Arial"/>
            <w:noProof/>
            <w:sz w:val="24"/>
            <w:szCs w:val="24"/>
          </w:rPr>
          <w:t>, 2021</w:t>
        </w:r>
      </w:p>
      <w:p w:rsidR="003B4504" w:rsidRPr="003B4504" w:rsidRDefault="003B4504" w:rsidP="003B4504">
        <w:pPr>
          <w:spacing w:after="0" w:line="240" w:lineRule="auto"/>
          <w:jc w:val="right"/>
          <w:rPr>
            <w:rFonts w:ascii="Arial" w:eastAsia="Times New Roman" w:hAnsi="Arial" w:cs="Arial"/>
            <w:sz w:val="24"/>
            <w:szCs w:val="24"/>
          </w:rPr>
        </w:pPr>
      </w:p>
      <w:p w:rsidR="003B4504" w:rsidRDefault="003B4504" w:rsidP="003B4504">
        <w:pPr>
          <w:spacing w:after="0" w:line="240" w:lineRule="auto"/>
          <w:jc w:val="center"/>
          <w:rPr>
            <w:noProof/>
          </w:rPr>
        </w:pPr>
        <w:r w:rsidRPr="003B4504">
          <w:rPr>
            <w:rFonts w:ascii="Arial" w:eastAsia="Times New Roman" w:hAnsi="Arial" w:cs="Arial"/>
            <w:sz w:val="24"/>
            <w:szCs w:val="24"/>
          </w:rPr>
          <w:t>REVISION OF SECTION 108</w:t>
        </w:r>
        <w:r w:rsidRPr="003B4504">
          <w:rPr>
            <w:rFonts w:ascii="Arial" w:eastAsia="Times New Roman" w:hAnsi="Arial" w:cs="Arial"/>
            <w:sz w:val="24"/>
            <w:szCs w:val="24"/>
          </w:rPr>
          <w:br/>
          <w:t>LIQUIDATED DAMAGES</w:t>
        </w:r>
      </w:p>
    </w:sdtContent>
  </w:sdt>
  <w:p w:rsidR="003B4504" w:rsidRDefault="003B4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083"/>
    <w:multiLevelType w:val="multilevel"/>
    <w:tmpl w:val="3CA28014"/>
    <w:lvl w:ilvl="0">
      <w:start w:val="1"/>
      <w:numFmt w:val="decimal"/>
      <w:lvlText w:val="(%1)"/>
      <w:lvlJc w:val="left"/>
      <w:pPr>
        <w:ind w:left="479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(%2)"/>
      <w:lvlJc w:val="left"/>
      <w:pPr>
        <w:ind w:left="4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839" w:hanging="359"/>
      </w:pPr>
      <w:rPr>
        <w:rFonts w:ascii="Times New Roman" w:eastAsia="Times New Roman" w:hAnsi="Times New Roman" w:cs="Times New Roman"/>
        <w:sz w:val="20"/>
        <w:szCs w:val="20"/>
      </w:rPr>
    </w:lvl>
    <w:lvl w:ilvl="3">
      <w:numFmt w:val="bullet"/>
      <w:lvlText w:val="•"/>
      <w:lvlJc w:val="left"/>
      <w:pPr>
        <w:ind w:left="3044" w:hanging="360"/>
      </w:pPr>
    </w:lvl>
    <w:lvl w:ilvl="4">
      <w:numFmt w:val="bullet"/>
      <w:lvlText w:val="•"/>
      <w:lvlJc w:val="left"/>
      <w:pPr>
        <w:ind w:left="414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351" w:hanging="360"/>
      </w:pPr>
    </w:lvl>
    <w:lvl w:ilvl="7">
      <w:numFmt w:val="bullet"/>
      <w:lvlText w:val="•"/>
      <w:lvlJc w:val="left"/>
      <w:pPr>
        <w:ind w:left="7453" w:hanging="360"/>
      </w:pPr>
    </w:lvl>
    <w:lvl w:ilvl="8">
      <w:numFmt w:val="bullet"/>
      <w:lvlText w:val="•"/>
      <w:lvlJc w:val="left"/>
      <w:pPr>
        <w:ind w:left="8555" w:hanging="360"/>
      </w:pPr>
    </w:lvl>
  </w:abstractNum>
  <w:abstractNum w:abstractNumId="1" w15:restartNumberingAfterBreak="0">
    <w:nsid w:val="0F87520C"/>
    <w:multiLevelType w:val="multilevel"/>
    <w:tmpl w:val="BF48BD8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385A"/>
    <w:multiLevelType w:val="multilevel"/>
    <w:tmpl w:val="7B8C1786"/>
    <w:lvl w:ilvl="0">
      <w:start w:val="7"/>
      <w:numFmt w:val="decimal"/>
      <w:lvlText w:val="(%1)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4" w:hanging="360"/>
      </w:pPr>
      <w:rPr>
        <w:rFonts w:hint="default"/>
      </w:rPr>
    </w:lvl>
  </w:abstractNum>
  <w:abstractNum w:abstractNumId="3" w15:restartNumberingAfterBreak="0">
    <w:nsid w:val="165A1F04"/>
    <w:multiLevelType w:val="hybridMultilevel"/>
    <w:tmpl w:val="6006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D5316"/>
    <w:multiLevelType w:val="multilevel"/>
    <w:tmpl w:val="5DAC0B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4284D"/>
    <w:multiLevelType w:val="multilevel"/>
    <w:tmpl w:val="B0821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3438"/>
    <w:multiLevelType w:val="multilevel"/>
    <w:tmpl w:val="E9609EC8"/>
    <w:lvl w:ilvl="0">
      <w:start w:val="630"/>
      <w:numFmt w:val="decimal"/>
      <w:lvlText w:val="%1"/>
      <w:lvlJc w:val="left"/>
      <w:pPr>
        <w:ind w:left="120" w:hanging="648"/>
      </w:pPr>
    </w:lvl>
    <w:lvl w:ilvl="1">
      <w:start w:val="11"/>
      <w:numFmt w:val="decimal"/>
      <w:lvlText w:val="%1.%2"/>
      <w:lvlJc w:val="left"/>
      <w:pPr>
        <w:ind w:left="120" w:hanging="648"/>
      </w:pPr>
      <w:rPr>
        <w:b/>
      </w:rPr>
    </w:lvl>
    <w:lvl w:ilvl="2">
      <w:start w:val="1"/>
      <w:numFmt w:val="lowerRoman"/>
      <w:lvlText w:val="(%3)"/>
      <w:lvlJc w:val="left"/>
      <w:pPr>
        <w:ind w:left="1100" w:hanging="54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140" w:hanging="540"/>
      </w:pPr>
    </w:lvl>
    <w:lvl w:ilvl="4">
      <w:start w:val="1"/>
      <w:numFmt w:val="bullet"/>
      <w:lvlText w:val="•"/>
      <w:lvlJc w:val="left"/>
      <w:pPr>
        <w:ind w:left="4160" w:hanging="540"/>
      </w:pPr>
    </w:lvl>
    <w:lvl w:ilvl="5">
      <w:start w:val="1"/>
      <w:numFmt w:val="bullet"/>
      <w:lvlText w:val="•"/>
      <w:lvlJc w:val="left"/>
      <w:pPr>
        <w:ind w:left="5180" w:hanging="540"/>
      </w:pPr>
    </w:lvl>
    <w:lvl w:ilvl="6">
      <w:start w:val="1"/>
      <w:numFmt w:val="bullet"/>
      <w:lvlText w:val="•"/>
      <w:lvlJc w:val="left"/>
      <w:pPr>
        <w:ind w:left="6200" w:hanging="540"/>
      </w:pPr>
    </w:lvl>
    <w:lvl w:ilvl="7">
      <w:start w:val="1"/>
      <w:numFmt w:val="bullet"/>
      <w:lvlText w:val="•"/>
      <w:lvlJc w:val="left"/>
      <w:pPr>
        <w:ind w:left="7220" w:hanging="540"/>
      </w:pPr>
    </w:lvl>
    <w:lvl w:ilvl="8">
      <w:start w:val="1"/>
      <w:numFmt w:val="bullet"/>
      <w:lvlText w:val="•"/>
      <w:lvlJc w:val="left"/>
      <w:pPr>
        <w:ind w:left="8240" w:hanging="540"/>
      </w:pPr>
    </w:lvl>
  </w:abstractNum>
  <w:abstractNum w:abstractNumId="7" w15:restartNumberingAfterBreak="0">
    <w:nsid w:val="4068190C"/>
    <w:multiLevelType w:val="multilevel"/>
    <w:tmpl w:val="113A52D8"/>
    <w:lvl w:ilvl="0">
      <w:start w:val="5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(%2)"/>
      <w:lvlJc w:val="left"/>
      <w:pPr>
        <w:ind w:left="990" w:hanging="361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634" w:hanging="361"/>
      </w:pPr>
    </w:lvl>
    <w:lvl w:ilvl="3">
      <w:start w:val="1"/>
      <w:numFmt w:val="bullet"/>
      <w:lvlText w:val="•"/>
      <w:lvlJc w:val="left"/>
      <w:pPr>
        <w:ind w:left="2278" w:hanging="360"/>
      </w:pPr>
    </w:lvl>
    <w:lvl w:ilvl="4">
      <w:start w:val="1"/>
      <w:numFmt w:val="bullet"/>
      <w:lvlText w:val="•"/>
      <w:lvlJc w:val="left"/>
      <w:pPr>
        <w:ind w:left="2923" w:hanging="361"/>
      </w:pPr>
    </w:lvl>
    <w:lvl w:ilvl="5">
      <w:start w:val="1"/>
      <w:numFmt w:val="bullet"/>
      <w:lvlText w:val="•"/>
      <w:lvlJc w:val="left"/>
      <w:pPr>
        <w:ind w:left="3567" w:hanging="361"/>
      </w:pPr>
    </w:lvl>
    <w:lvl w:ilvl="6">
      <w:start w:val="1"/>
      <w:numFmt w:val="bullet"/>
      <w:lvlText w:val="•"/>
      <w:lvlJc w:val="left"/>
      <w:pPr>
        <w:ind w:left="4212" w:hanging="361"/>
      </w:pPr>
    </w:lvl>
    <w:lvl w:ilvl="7">
      <w:start w:val="1"/>
      <w:numFmt w:val="bullet"/>
      <w:lvlText w:val="•"/>
      <w:lvlJc w:val="left"/>
      <w:pPr>
        <w:ind w:left="4856" w:hanging="361"/>
      </w:pPr>
    </w:lvl>
    <w:lvl w:ilvl="8">
      <w:start w:val="1"/>
      <w:numFmt w:val="bullet"/>
      <w:lvlText w:val="•"/>
      <w:lvlJc w:val="left"/>
      <w:pPr>
        <w:ind w:left="5501" w:hanging="361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1E"/>
    <w:rsid w:val="0002038A"/>
    <w:rsid w:val="00046C2F"/>
    <w:rsid w:val="00134634"/>
    <w:rsid w:val="00137FA7"/>
    <w:rsid w:val="00174B9F"/>
    <w:rsid w:val="002F001E"/>
    <w:rsid w:val="00310FAE"/>
    <w:rsid w:val="00333EEF"/>
    <w:rsid w:val="00383845"/>
    <w:rsid w:val="00397324"/>
    <w:rsid w:val="003B04E0"/>
    <w:rsid w:val="003B4504"/>
    <w:rsid w:val="003E6EEA"/>
    <w:rsid w:val="00500FB6"/>
    <w:rsid w:val="00522736"/>
    <w:rsid w:val="00700606"/>
    <w:rsid w:val="00710063"/>
    <w:rsid w:val="00720451"/>
    <w:rsid w:val="00746DAA"/>
    <w:rsid w:val="00760187"/>
    <w:rsid w:val="008209FF"/>
    <w:rsid w:val="008A4270"/>
    <w:rsid w:val="008B0C16"/>
    <w:rsid w:val="00907FA5"/>
    <w:rsid w:val="00951599"/>
    <w:rsid w:val="009A6BE4"/>
    <w:rsid w:val="00AF429F"/>
    <w:rsid w:val="00B35F08"/>
    <w:rsid w:val="00B96AE9"/>
    <w:rsid w:val="00BD5465"/>
    <w:rsid w:val="00CF17C4"/>
    <w:rsid w:val="00CF721F"/>
    <w:rsid w:val="00DE1765"/>
    <w:rsid w:val="00E041E6"/>
    <w:rsid w:val="00E5356E"/>
    <w:rsid w:val="00EE4C52"/>
    <w:rsid w:val="00EE557E"/>
    <w:rsid w:val="00F8686D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423AA"/>
  <w15:chartTrackingRefBased/>
  <w15:docId w15:val="{1DD7E2CC-801D-46BC-8D83-12B80DE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51"/>
  </w:style>
  <w:style w:type="paragraph" w:styleId="Footer">
    <w:name w:val="footer"/>
    <w:basedOn w:val="Normal"/>
    <w:link w:val="Foot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51"/>
  </w:style>
  <w:style w:type="paragraph" w:styleId="NormalWeb">
    <w:name w:val="Normal (Web)"/>
    <w:basedOn w:val="Normal"/>
    <w:uiPriority w:val="99"/>
    <w:semiHidden/>
    <w:unhideWhenUsed/>
    <w:rsid w:val="00B9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6A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102.04 Interpretation of Plans and Specifications.  Any changes to proposal form</vt:lpstr>
    </vt:vector>
  </TitlesOfParts>
  <Company>CDOT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Kayen, Michele</dc:creator>
  <cp:keywords/>
  <dc:description/>
  <cp:lastModifiedBy>Avgeris, Louis</cp:lastModifiedBy>
  <cp:revision>9</cp:revision>
  <dcterms:created xsi:type="dcterms:W3CDTF">2021-05-28T15:40:00Z</dcterms:created>
  <dcterms:modified xsi:type="dcterms:W3CDTF">2021-06-17T23:02:00Z</dcterms:modified>
</cp:coreProperties>
</file>