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BC01567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D612B5">
        <w:rPr>
          <w:sz w:val="24"/>
          <w:szCs w:val="24"/>
        </w:rPr>
        <w:t>3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F247C8B" w14:textId="77777777" w:rsidR="00D75BF0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D602E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2D602E">
        <w:rPr>
          <w:sz w:val="24"/>
          <w:szCs w:val="24"/>
        </w:rPr>
        <w:t>standard special p</w:t>
      </w:r>
      <w:r w:rsidR="0046474F" w:rsidRPr="004079C5">
        <w:rPr>
          <w:sz w:val="24"/>
          <w:szCs w:val="24"/>
        </w:rPr>
        <w:t>rovision</w:t>
      </w:r>
      <w:r w:rsidR="0037636F" w:rsidRPr="004079C5">
        <w:rPr>
          <w:sz w:val="24"/>
          <w:szCs w:val="24"/>
        </w:rPr>
        <w:t>:</w:t>
      </w:r>
      <w:r w:rsidR="002D602E">
        <w:rPr>
          <w:sz w:val="24"/>
          <w:szCs w:val="24"/>
        </w:rPr>
        <w:t xml:space="preserve"> R</w:t>
      </w:r>
      <w:r w:rsidR="002D602E" w:rsidRPr="002D602E">
        <w:rPr>
          <w:sz w:val="24"/>
          <w:szCs w:val="24"/>
        </w:rPr>
        <w:t>evision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of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Section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10</w:t>
      </w:r>
      <w:r w:rsidR="00D75BF0">
        <w:rPr>
          <w:sz w:val="24"/>
          <w:szCs w:val="24"/>
        </w:rPr>
        <w:t>8</w:t>
      </w:r>
      <w:r w:rsidR="002D602E">
        <w:rPr>
          <w:sz w:val="24"/>
          <w:szCs w:val="24"/>
        </w:rPr>
        <w:t xml:space="preserve"> </w:t>
      </w:r>
      <w:r w:rsidR="009D5504">
        <w:rPr>
          <w:sz w:val="24"/>
          <w:szCs w:val="24"/>
        </w:rPr>
        <w:t>–</w:t>
      </w:r>
      <w:r w:rsidR="002D602E">
        <w:rPr>
          <w:sz w:val="24"/>
          <w:szCs w:val="24"/>
        </w:rPr>
        <w:t xml:space="preserve"> </w:t>
      </w:r>
      <w:r w:rsidR="00D75BF0">
        <w:rPr>
          <w:sz w:val="24"/>
          <w:szCs w:val="24"/>
        </w:rPr>
        <w:t>Prosecution and</w:t>
      </w:r>
    </w:p>
    <w:p w14:paraId="75FF49FA" w14:textId="4B2B3BE2" w:rsidR="00A11124" w:rsidRPr="004079C5" w:rsidRDefault="00D75BF0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Progress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4A28BCD" w14:textId="0A0388FB" w:rsidR="00031A72" w:rsidRDefault="00E05008" w:rsidP="00D75BF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2D602E">
        <w:rPr>
          <w:sz w:val="24"/>
          <w:szCs w:val="24"/>
        </w:rPr>
        <w:t>new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D75BF0" w:rsidRPr="00D75BF0">
        <w:rPr>
          <w:i/>
          <w:sz w:val="24"/>
          <w:szCs w:val="24"/>
        </w:rPr>
        <w:t>Revision of Section 108 – Prosecution and</w:t>
      </w:r>
      <w:r w:rsidR="00D75BF0">
        <w:rPr>
          <w:i/>
          <w:sz w:val="24"/>
          <w:szCs w:val="24"/>
        </w:rPr>
        <w:t xml:space="preserve"> </w:t>
      </w:r>
      <w:r w:rsidR="00D75BF0" w:rsidRPr="00D75BF0">
        <w:rPr>
          <w:i/>
          <w:sz w:val="24"/>
          <w:szCs w:val="24"/>
        </w:rPr>
        <w:t>Progress</w:t>
      </w:r>
      <w:r w:rsidR="00D75BF0">
        <w:rPr>
          <w:i/>
          <w:sz w:val="24"/>
          <w:szCs w:val="24"/>
        </w:rPr>
        <w:t xml:space="preserve"> 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D612B5">
        <w:rPr>
          <w:sz w:val="24"/>
          <w:szCs w:val="24"/>
        </w:rPr>
        <w:t>3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  <w:bookmarkStart w:id="0" w:name="_GoBack"/>
      <w:bookmarkEnd w:id="0"/>
    </w:p>
    <w:p w14:paraId="693459B6" w14:textId="77777777" w:rsidR="00D75BF0" w:rsidRDefault="00D75BF0" w:rsidP="00D75BF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7952D2E" w14:textId="35DB6E60" w:rsidR="00C23C2E" w:rsidRPr="00C96E3B" w:rsidRDefault="002A6B1B" w:rsidP="00D75BF0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</w:t>
      </w:r>
      <w:r w:rsidR="003A6982">
        <w:rPr>
          <w:rFonts w:eastAsia="Times New Roman"/>
          <w:spacing w:val="-5"/>
        </w:rPr>
        <w:t>ion</w:t>
      </w:r>
      <w:r w:rsidR="00734914">
        <w:rPr>
          <w:rFonts w:eastAsia="Times New Roman"/>
          <w:spacing w:val="-5"/>
        </w:rPr>
        <w:t xml:space="preserve"> re</w:t>
      </w:r>
      <w:r w:rsidR="00246BFE">
        <w:rPr>
          <w:rFonts w:eastAsia="Times New Roman"/>
          <w:spacing w:val="-5"/>
        </w:rPr>
        <w:t>place</w:t>
      </w:r>
      <w:r w:rsidR="00504119">
        <w:rPr>
          <w:rFonts w:eastAsia="Times New Roman"/>
          <w:spacing w:val="-5"/>
        </w:rPr>
        <w:t>d</w:t>
      </w:r>
      <w:r w:rsidR="00246BFE">
        <w:rPr>
          <w:rFonts w:eastAsia="Times New Roman"/>
          <w:spacing w:val="-5"/>
        </w:rPr>
        <w:t xml:space="preserve"> subsection </w:t>
      </w:r>
      <w:r w:rsidR="00246BFE" w:rsidRPr="00246BFE">
        <w:rPr>
          <w:rFonts w:eastAsia="Times New Roman"/>
          <w:spacing w:val="-5"/>
        </w:rPr>
        <w:t>10</w:t>
      </w:r>
      <w:r w:rsidR="00504119">
        <w:rPr>
          <w:rFonts w:eastAsia="Times New Roman"/>
          <w:spacing w:val="-5"/>
        </w:rPr>
        <w:t>8</w:t>
      </w:r>
      <w:r w:rsidR="00246BFE" w:rsidRPr="00246BFE">
        <w:rPr>
          <w:rFonts w:eastAsia="Times New Roman"/>
          <w:spacing w:val="-5"/>
        </w:rPr>
        <w:t>.01</w:t>
      </w:r>
      <w:r w:rsidR="00246BFE">
        <w:rPr>
          <w:rFonts w:eastAsia="Times New Roman"/>
          <w:spacing w:val="-5"/>
        </w:rPr>
        <w:t xml:space="preserve"> </w:t>
      </w:r>
      <w:r w:rsidR="00504119">
        <w:rPr>
          <w:rFonts w:eastAsia="Times New Roman"/>
          <w:spacing w:val="-5"/>
        </w:rPr>
        <w:t>–</w:t>
      </w:r>
      <w:r w:rsidR="00246BFE" w:rsidRPr="00246BFE">
        <w:rPr>
          <w:rFonts w:eastAsia="Times New Roman"/>
          <w:spacing w:val="-5"/>
        </w:rPr>
        <w:t xml:space="preserve"> </w:t>
      </w:r>
      <w:r w:rsidR="00504119">
        <w:rPr>
          <w:rFonts w:eastAsia="Times New Roman"/>
          <w:spacing w:val="-5"/>
        </w:rPr>
        <w:t>Subletting of Contract</w:t>
      </w:r>
      <w:r w:rsidR="00C96E3B">
        <w:rPr>
          <w:rFonts w:eastAsia="Times New Roman"/>
          <w:spacing w:val="-5"/>
        </w:rPr>
        <w:t>.</w:t>
      </w:r>
    </w:p>
    <w:p w14:paraId="2274F75C" w14:textId="7C4242C2" w:rsidR="008E78F8" w:rsidRDefault="008E78F8" w:rsidP="00D75BF0">
      <w:pPr>
        <w:rPr>
          <w:rFonts w:eastAsia="Times New Roman"/>
          <w:spacing w:val="-5"/>
        </w:rPr>
      </w:pPr>
    </w:p>
    <w:p w14:paraId="1508117A" w14:textId="6E1924B2" w:rsidR="008E78F8" w:rsidRDefault="008E78F8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602133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specification is effective on</w:t>
      </w:r>
      <w:r w:rsidRPr="008E78F8">
        <w:rPr>
          <w:rFonts w:eastAsia="Times New Roman"/>
          <w:spacing w:val="-5"/>
        </w:rPr>
        <w:t xml:space="preserve"> </w:t>
      </w:r>
      <w:r w:rsidR="002D602E">
        <w:rPr>
          <w:rFonts w:eastAsia="Times New Roman"/>
          <w:spacing w:val="-5"/>
        </w:rPr>
        <w:t xml:space="preserve">all </w:t>
      </w:r>
      <w:r w:rsidRPr="008E78F8">
        <w:rPr>
          <w:rFonts w:eastAsia="Times New Roman"/>
          <w:spacing w:val="-5"/>
        </w:rPr>
        <w:t xml:space="preserve">projects advertised on or after July </w:t>
      </w:r>
      <w:r>
        <w:rPr>
          <w:rFonts w:eastAsia="Times New Roman"/>
          <w:spacing w:val="-5"/>
        </w:rPr>
        <w:t>1</w:t>
      </w:r>
      <w:r w:rsidRPr="008E78F8">
        <w:rPr>
          <w:rFonts w:eastAsia="Times New Roman"/>
          <w:spacing w:val="-5"/>
        </w:rPr>
        <w:t xml:space="preserve">, 2021.  Earlier use </w:t>
      </w:r>
      <w:r>
        <w:rPr>
          <w:rFonts w:eastAsia="Times New Roman"/>
          <w:spacing w:val="-5"/>
        </w:rPr>
        <w:t xml:space="preserve">of it </w:t>
      </w:r>
      <w:r w:rsidRPr="008E78F8">
        <w:rPr>
          <w:rFonts w:eastAsia="Times New Roman"/>
          <w:spacing w:val="-5"/>
        </w:rPr>
        <w:t>is acceptable.</w:t>
      </w:r>
    </w:p>
    <w:p w14:paraId="18097D97" w14:textId="77777777" w:rsidR="002A6B1B" w:rsidRPr="00C7499D" w:rsidRDefault="002A6B1B" w:rsidP="00367723">
      <w:pPr>
        <w:rPr>
          <w:rFonts w:eastAsia="Times New Roman"/>
          <w:spacing w:val="-5"/>
        </w:rPr>
      </w:pPr>
    </w:p>
    <w:p w14:paraId="60C40F5E" w14:textId="06D802C7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7636E7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99883" w14:textId="77777777" w:rsidR="00C5292D" w:rsidRDefault="00C5292D" w:rsidP="00370CDA">
      <w:r>
        <w:separator/>
      </w:r>
    </w:p>
  </w:endnote>
  <w:endnote w:type="continuationSeparator" w:id="0">
    <w:p w14:paraId="60624C2F" w14:textId="77777777" w:rsidR="00C5292D" w:rsidRDefault="00C5292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7F05" w14:textId="77777777" w:rsidR="00C5292D" w:rsidRDefault="00C5292D" w:rsidP="00370CDA">
      <w:r>
        <w:separator/>
      </w:r>
    </w:p>
  </w:footnote>
  <w:footnote w:type="continuationSeparator" w:id="0">
    <w:p w14:paraId="7A186F15" w14:textId="77777777" w:rsidR="00C5292D" w:rsidRDefault="00C5292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6BFE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005C"/>
    <w:rsid w:val="002A6B1B"/>
    <w:rsid w:val="002D062F"/>
    <w:rsid w:val="002D509A"/>
    <w:rsid w:val="002D579A"/>
    <w:rsid w:val="002D602E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04119"/>
    <w:rsid w:val="005168D3"/>
    <w:rsid w:val="00532AC2"/>
    <w:rsid w:val="005341C4"/>
    <w:rsid w:val="00537903"/>
    <w:rsid w:val="00542B1F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31EDE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34914"/>
    <w:rsid w:val="00740403"/>
    <w:rsid w:val="00757750"/>
    <w:rsid w:val="00762296"/>
    <w:rsid w:val="007636E7"/>
    <w:rsid w:val="007645E5"/>
    <w:rsid w:val="00765C3F"/>
    <w:rsid w:val="00766707"/>
    <w:rsid w:val="0076743A"/>
    <w:rsid w:val="00777BE6"/>
    <w:rsid w:val="007918A9"/>
    <w:rsid w:val="007955F7"/>
    <w:rsid w:val="007A4FB9"/>
    <w:rsid w:val="007B27B8"/>
    <w:rsid w:val="007B2AFD"/>
    <w:rsid w:val="007B4F70"/>
    <w:rsid w:val="007C30B7"/>
    <w:rsid w:val="007D06F2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5504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5292D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12B5"/>
    <w:rsid w:val="00D666E7"/>
    <w:rsid w:val="00D740C3"/>
    <w:rsid w:val="00D75BF0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26C9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28E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2640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2F79"/>
    <w:rsid w:val="00F90D9A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83</cp:revision>
  <cp:lastPrinted>2018-02-02T16:20:00Z</cp:lastPrinted>
  <dcterms:created xsi:type="dcterms:W3CDTF">2020-09-25T21:46:00Z</dcterms:created>
  <dcterms:modified xsi:type="dcterms:W3CDTF">2021-06-22T20:59:00Z</dcterms:modified>
</cp:coreProperties>
</file>