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F86C7" w14:textId="475BC167" w:rsidR="004F79CD" w:rsidRDefault="004F79CD" w:rsidP="004F79CD"/>
    <w:p w14:paraId="3193C6D4" w14:textId="0AA3E1A4" w:rsidR="00C978D2" w:rsidRDefault="00C978D2" w:rsidP="00DE5856">
      <w:pPr>
        <w:tabs>
          <w:tab w:val="right" w:pos="8640"/>
          <w:tab w:val="right" w:pos="9720"/>
        </w:tabs>
        <w:jc w:val="center"/>
        <w:rPr>
          <w:sz w:val="28"/>
          <w:szCs w:val="28"/>
        </w:rPr>
      </w:pPr>
      <w:r>
        <w:rPr>
          <w:b/>
          <w:bCs/>
          <w:sz w:val="40"/>
          <w:szCs w:val="40"/>
        </w:rPr>
        <w:t>NOTICE</w:t>
      </w:r>
    </w:p>
    <w:p w14:paraId="0D3F80DF"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83F93EC" w14:textId="7185A461"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w:t>
      </w:r>
      <w:r w:rsidR="00DE5856" w:rsidRPr="00DE5856">
        <w:rPr>
          <w:sz w:val="28"/>
          <w:szCs w:val="24"/>
        </w:rPr>
        <w:t>CDOT’s Construction Engineering Services Branch</w:t>
      </w:r>
      <w:r w:rsidR="00DE5856">
        <w:rPr>
          <w:sz w:val="28"/>
          <w:szCs w:val="24"/>
        </w:rPr>
        <w:t xml:space="preserve"> </w:t>
      </w:r>
      <w:r>
        <w:rPr>
          <w:sz w:val="28"/>
          <w:szCs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1A1AA552"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B44F370"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6F3BCF73"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E48A111" w14:textId="2F00077D"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7A89CFE9" w14:textId="77777777" w:rsidR="00C55C2D" w:rsidRPr="00546915" w:rsidRDefault="00C55C2D" w:rsidP="00C55C2D">
      <w:pPr>
        <w:suppressAutoHyphens/>
      </w:pPr>
      <w:r w:rsidRPr="00546915">
        <w:rPr>
          <w:sz w:val="28"/>
          <w:szCs w:val="28"/>
          <w:lang w:eastAsia="ar-SA"/>
        </w:rPr>
        <w:t>Use this standard special provision on all projects.</w:t>
      </w:r>
    </w:p>
    <w:p w14:paraId="2357FC6B" w14:textId="232C6E22" w:rsidR="00C978D2" w:rsidRDefault="00C978D2"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0B4C10E" w14:textId="44B3E2A2" w:rsidR="00C978D2" w:rsidRDefault="00C978D2">
      <w:r>
        <w:br w:type="page"/>
      </w:r>
    </w:p>
    <w:p w14:paraId="00F25616" w14:textId="77777777" w:rsidR="00874DE6" w:rsidRPr="001A1427" w:rsidRDefault="00874DE6" w:rsidP="0001737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jc w:val="center"/>
        <w:rPr>
          <w:rFonts w:ascii="Arial" w:hAnsi="Arial" w:cs="Arial"/>
        </w:rPr>
      </w:pPr>
    </w:p>
    <w:p w14:paraId="62333C94" w14:textId="023DF103" w:rsidR="00024AEE" w:rsidRPr="001A1427" w:rsidRDefault="00024AEE" w:rsidP="006C526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after="160" w:line="264" w:lineRule="atLeast"/>
        <w:rPr>
          <w:rFonts w:ascii="Arial" w:hAnsi="Arial" w:cs="Arial"/>
        </w:rPr>
      </w:pPr>
      <w:r w:rsidRPr="001A1427">
        <w:rPr>
          <w:rFonts w:ascii="Arial" w:hAnsi="Arial" w:cs="Arial"/>
        </w:rPr>
        <w:t xml:space="preserve">Section </w:t>
      </w:r>
      <w:r w:rsidR="00874DE6" w:rsidRPr="001A1427">
        <w:rPr>
          <w:rFonts w:ascii="Arial" w:hAnsi="Arial" w:cs="Arial"/>
        </w:rPr>
        <w:t>10</w:t>
      </w:r>
      <w:r w:rsidR="00973B78">
        <w:rPr>
          <w:rFonts w:ascii="Arial" w:hAnsi="Arial" w:cs="Arial"/>
        </w:rPr>
        <w:t>7</w:t>
      </w:r>
      <w:r w:rsidRPr="001A1427">
        <w:rPr>
          <w:rFonts w:ascii="Arial" w:hAnsi="Arial" w:cs="Arial"/>
        </w:rPr>
        <w:t xml:space="preserve"> of the Standard Specifications is hereby revised for this project as follows:</w:t>
      </w:r>
    </w:p>
    <w:p w14:paraId="606159F2" w14:textId="08DFDDDF" w:rsidR="00024AEE" w:rsidRPr="001A1427" w:rsidRDefault="00874DE6" w:rsidP="006C526A">
      <w:pPr>
        <w:pStyle w:val="Heading6"/>
        <w:spacing w:after="160"/>
        <w:rPr>
          <w:rFonts w:ascii="Arial" w:hAnsi="Arial" w:cs="Arial"/>
        </w:rPr>
      </w:pPr>
      <w:r w:rsidRPr="001A1427">
        <w:rPr>
          <w:rFonts w:ascii="Arial" w:hAnsi="Arial" w:cs="Arial"/>
        </w:rPr>
        <w:t xml:space="preserve">Delete </w:t>
      </w:r>
      <w:r w:rsidR="00024AEE" w:rsidRPr="001A1427">
        <w:rPr>
          <w:rFonts w:ascii="Arial" w:hAnsi="Arial" w:cs="Arial"/>
        </w:rPr>
        <w:t xml:space="preserve">Subsection </w:t>
      </w:r>
      <w:r w:rsidR="00973B78" w:rsidRPr="00973B78">
        <w:rPr>
          <w:rFonts w:ascii="Arial" w:hAnsi="Arial" w:cs="Arial"/>
        </w:rPr>
        <w:t>107.15 (a) 4 (2)</w:t>
      </w:r>
      <w:r w:rsidR="00024AEE" w:rsidRPr="001A1427">
        <w:rPr>
          <w:rFonts w:ascii="Arial" w:hAnsi="Arial" w:cs="Arial"/>
        </w:rPr>
        <w:t xml:space="preserve"> </w:t>
      </w:r>
      <w:r w:rsidRPr="001A1427">
        <w:rPr>
          <w:rFonts w:ascii="Arial" w:hAnsi="Arial" w:cs="Arial"/>
        </w:rPr>
        <w:t>and replace with the followi</w:t>
      </w:r>
      <w:bookmarkStart w:id="0" w:name="_GoBack"/>
      <w:bookmarkEnd w:id="0"/>
      <w:r w:rsidRPr="001A1427">
        <w:rPr>
          <w:rFonts w:ascii="Arial" w:hAnsi="Arial" w:cs="Arial"/>
        </w:rPr>
        <w:t>ng</w:t>
      </w:r>
      <w:r w:rsidR="00024AEE" w:rsidRPr="001A1427">
        <w:rPr>
          <w:rFonts w:ascii="Arial" w:hAnsi="Arial" w:cs="Arial"/>
        </w:rPr>
        <w:t>:</w:t>
      </w:r>
    </w:p>
    <w:p w14:paraId="267C8935" w14:textId="77777777" w:rsidR="007E6A82" w:rsidRPr="007E6A82" w:rsidRDefault="007E6A82" w:rsidP="007E6A82">
      <w:pPr>
        <w:pStyle w:val="ListParagraph"/>
        <w:widowControl w:val="0"/>
        <w:tabs>
          <w:tab w:val="left" w:pos="720"/>
        </w:tabs>
        <w:autoSpaceDE w:val="0"/>
        <w:autoSpaceDN w:val="0"/>
        <w:spacing w:before="120" w:after="120"/>
        <w:ind w:right="418" w:hanging="360"/>
        <w:contextualSpacing w:val="0"/>
        <w:jc w:val="both"/>
        <w:rPr>
          <w:rFonts w:ascii="Arial" w:hAnsi="Arial" w:cs="Arial"/>
          <w:color w:val="231F20"/>
          <w:sz w:val="20"/>
          <w:szCs w:val="20"/>
        </w:rPr>
      </w:pPr>
      <w:r w:rsidRPr="007E6A82">
        <w:rPr>
          <w:rFonts w:ascii="Arial" w:hAnsi="Arial" w:cs="Arial"/>
          <w:color w:val="231F20"/>
          <w:sz w:val="20"/>
          <w:szCs w:val="20"/>
        </w:rPr>
        <w:t>(2)</w:t>
      </w:r>
      <w:r w:rsidRPr="007E6A82">
        <w:rPr>
          <w:rFonts w:ascii="Arial" w:hAnsi="Arial" w:cs="Arial"/>
          <w:color w:val="231F20"/>
          <w:sz w:val="20"/>
          <w:szCs w:val="20"/>
        </w:rPr>
        <w:tab/>
        <w:t>The Contractor’s Engineer shall electronically seal plans, specifications, and submittals including but not limited to:</w:t>
      </w:r>
    </w:p>
    <w:p w14:paraId="12A86EC1" w14:textId="77777777" w:rsidR="007E6A82" w:rsidRPr="007E6A82" w:rsidRDefault="007E6A82" w:rsidP="007E6A82">
      <w:pPr>
        <w:pStyle w:val="ListParagraph"/>
        <w:widowControl w:val="0"/>
        <w:autoSpaceDE w:val="0"/>
        <w:autoSpaceDN w:val="0"/>
        <w:spacing w:before="120" w:after="120"/>
        <w:ind w:left="1080" w:right="416" w:hanging="360"/>
        <w:contextualSpacing w:val="0"/>
        <w:jc w:val="both"/>
        <w:rPr>
          <w:rFonts w:ascii="Arial" w:hAnsi="Arial" w:cs="Arial"/>
          <w:color w:val="231F20"/>
          <w:sz w:val="20"/>
          <w:szCs w:val="20"/>
        </w:rPr>
      </w:pPr>
      <w:r w:rsidRPr="007E6A82">
        <w:rPr>
          <w:rFonts w:ascii="Arial" w:hAnsi="Arial" w:cs="Arial"/>
          <w:color w:val="231F20"/>
          <w:sz w:val="20"/>
          <w:szCs w:val="20"/>
        </w:rPr>
        <w:t>(</w:t>
      </w:r>
      <w:proofErr w:type="spellStart"/>
      <w:r w:rsidRPr="007E6A82">
        <w:rPr>
          <w:rFonts w:ascii="Arial" w:hAnsi="Arial" w:cs="Arial"/>
          <w:color w:val="231F20"/>
          <w:sz w:val="20"/>
          <w:szCs w:val="20"/>
        </w:rPr>
        <w:t>i</w:t>
      </w:r>
      <w:proofErr w:type="spellEnd"/>
      <w:r w:rsidRPr="007E6A82">
        <w:rPr>
          <w:rFonts w:ascii="Arial" w:hAnsi="Arial" w:cs="Arial"/>
          <w:color w:val="231F20"/>
          <w:sz w:val="20"/>
          <w:szCs w:val="20"/>
        </w:rPr>
        <w:t>)</w:t>
      </w:r>
      <w:r w:rsidRPr="007E6A82">
        <w:rPr>
          <w:rFonts w:ascii="Arial" w:hAnsi="Arial" w:cs="Arial"/>
          <w:color w:val="231F20"/>
          <w:sz w:val="20"/>
          <w:szCs w:val="20"/>
        </w:rPr>
        <w:tab/>
        <w:t>Shop drawings and working drawings as described in subsection 105.02.</w:t>
      </w:r>
    </w:p>
    <w:p w14:paraId="62AD93F0" w14:textId="77777777" w:rsidR="007E6A82" w:rsidRPr="007E6A82" w:rsidRDefault="007E6A82" w:rsidP="007E6A82">
      <w:pPr>
        <w:pStyle w:val="ListParagraph"/>
        <w:widowControl w:val="0"/>
        <w:autoSpaceDE w:val="0"/>
        <w:autoSpaceDN w:val="0"/>
        <w:spacing w:before="120" w:after="120"/>
        <w:ind w:left="1080" w:right="416" w:hanging="360"/>
        <w:contextualSpacing w:val="0"/>
        <w:jc w:val="both"/>
        <w:rPr>
          <w:rFonts w:ascii="Arial" w:hAnsi="Arial" w:cs="Arial"/>
          <w:color w:val="231F20"/>
          <w:sz w:val="20"/>
          <w:szCs w:val="20"/>
        </w:rPr>
      </w:pPr>
      <w:r w:rsidRPr="007E6A82">
        <w:rPr>
          <w:rFonts w:ascii="Arial" w:hAnsi="Arial" w:cs="Arial"/>
          <w:color w:val="231F20"/>
          <w:sz w:val="20"/>
          <w:szCs w:val="20"/>
        </w:rPr>
        <w:t>(ii)</w:t>
      </w:r>
      <w:r w:rsidRPr="007E6A82">
        <w:rPr>
          <w:rFonts w:ascii="Arial" w:hAnsi="Arial" w:cs="Arial"/>
          <w:color w:val="231F20"/>
          <w:sz w:val="20"/>
          <w:szCs w:val="20"/>
        </w:rPr>
        <w:tab/>
        <w:t>Mix Designs.</w:t>
      </w:r>
    </w:p>
    <w:p w14:paraId="38115660" w14:textId="77777777" w:rsidR="007E6A82" w:rsidRPr="007E6A82" w:rsidRDefault="007E6A82" w:rsidP="007E6A82">
      <w:pPr>
        <w:pStyle w:val="ListParagraph"/>
        <w:widowControl w:val="0"/>
        <w:autoSpaceDE w:val="0"/>
        <w:autoSpaceDN w:val="0"/>
        <w:spacing w:before="120" w:after="120"/>
        <w:ind w:left="1080" w:right="416" w:hanging="360"/>
        <w:contextualSpacing w:val="0"/>
        <w:jc w:val="both"/>
        <w:rPr>
          <w:rFonts w:ascii="Arial" w:hAnsi="Arial" w:cs="Arial"/>
          <w:color w:val="231F20"/>
          <w:sz w:val="20"/>
          <w:szCs w:val="20"/>
        </w:rPr>
      </w:pPr>
      <w:r w:rsidRPr="007E6A82">
        <w:rPr>
          <w:rFonts w:ascii="Arial" w:hAnsi="Arial" w:cs="Arial"/>
          <w:color w:val="231F20"/>
          <w:sz w:val="20"/>
          <w:szCs w:val="20"/>
        </w:rPr>
        <w:t>(iii)</w:t>
      </w:r>
      <w:r w:rsidRPr="007E6A82">
        <w:rPr>
          <w:rFonts w:ascii="Arial" w:hAnsi="Arial" w:cs="Arial"/>
          <w:color w:val="231F20"/>
          <w:sz w:val="20"/>
          <w:szCs w:val="20"/>
        </w:rPr>
        <w:tab/>
        <w:t>Contractor performed design work as required by the plans and specifications.</w:t>
      </w:r>
    </w:p>
    <w:p w14:paraId="0C2B61D7" w14:textId="77777777" w:rsidR="007E6A82" w:rsidRPr="007E6A82" w:rsidRDefault="007E6A82" w:rsidP="007E6A82">
      <w:pPr>
        <w:pStyle w:val="ListParagraph"/>
        <w:widowControl w:val="0"/>
        <w:autoSpaceDE w:val="0"/>
        <w:autoSpaceDN w:val="0"/>
        <w:spacing w:before="120" w:after="120"/>
        <w:ind w:left="1080" w:right="416" w:hanging="360"/>
        <w:contextualSpacing w:val="0"/>
        <w:jc w:val="both"/>
        <w:rPr>
          <w:rFonts w:ascii="Arial" w:hAnsi="Arial" w:cs="Arial"/>
          <w:color w:val="231F20"/>
          <w:sz w:val="20"/>
          <w:szCs w:val="20"/>
        </w:rPr>
      </w:pPr>
      <w:r w:rsidRPr="007E6A82">
        <w:rPr>
          <w:rFonts w:ascii="Arial" w:hAnsi="Arial" w:cs="Arial"/>
          <w:color w:val="231F20"/>
          <w:sz w:val="20"/>
          <w:szCs w:val="20"/>
        </w:rPr>
        <w:t>(iv)</w:t>
      </w:r>
      <w:r w:rsidRPr="007E6A82">
        <w:rPr>
          <w:rFonts w:ascii="Arial" w:hAnsi="Arial" w:cs="Arial"/>
          <w:color w:val="231F20"/>
          <w:sz w:val="20"/>
          <w:szCs w:val="20"/>
        </w:rPr>
        <w:tab/>
        <w:t>Change Orders.</w:t>
      </w:r>
    </w:p>
    <w:p w14:paraId="283C5652" w14:textId="77553B16" w:rsidR="001A1427" w:rsidRPr="001A1427" w:rsidRDefault="007E6A82" w:rsidP="007E6A82">
      <w:pPr>
        <w:pStyle w:val="ListParagraph"/>
        <w:widowControl w:val="0"/>
        <w:autoSpaceDE w:val="0"/>
        <w:autoSpaceDN w:val="0"/>
        <w:spacing w:before="120" w:after="120"/>
        <w:ind w:left="1080" w:right="416" w:hanging="360"/>
        <w:contextualSpacing w:val="0"/>
        <w:jc w:val="both"/>
        <w:rPr>
          <w:rFonts w:ascii="Arial" w:hAnsi="Arial" w:cs="Arial"/>
          <w:color w:val="231F20"/>
          <w:sz w:val="20"/>
          <w:szCs w:val="20"/>
        </w:rPr>
      </w:pPr>
      <w:r w:rsidRPr="007E6A82">
        <w:rPr>
          <w:rFonts w:ascii="Arial" w:hAnsi="Arial" w:cs="Arial"/>
          <w:color w:val="231F20"/>
          <w:sz w:val="20"/>
          <w:szCs w:val="20"/>
        </w:rPr>
        <w:t>(v)</w:t>
      </w:r>
      <w:r w:rsidRPr="007E6A82">
        <w:rPr>
          <w:rFonts w:ascii="Arial" w:hAnsi="Arial" w:cs="Arial"/>
          <w:color w:val="231F20"/>
          <w:sz w:val="20"/>
          <w:szCs w:val="20"/>
        </w:rPr>
        <w:tab/>
        <w:t>Approved Value Engineering Change Proposals.</w:t>
      </w:r>
    </w:p>
    <w:p w14:paraId="56B20A33" w14:textId="77777777" w:rsidR="007E6A82" w:rsidRPr="001A1427" w:rsidRDefault="007E6A82" w:rsidP="007E6A82">
      <w:pPr>
        <w:pStyle w:val="ListParagraph"/>
        <w:widowControl w:val="0"/>
        <w:autoSpaceDE w:val="0"/>
        <w:autoSpaceDN w:val="0"/>
        <w:spacing w:before="120" w:after="120"/>
        <w:ind w:left="1080" w:right="416" w:hanging="360"/>
        <w:contextualSpacing w:val="0"/>
        <w:jc w:val="both"/>
        <w:rPr>
          <w:rFonts w:ascii="Arial" w:hAnsi="Arial" w:cs="Arial"/>
          <w:color w:val="231F20"/>
          <w:sz w:val="20"/>
          <w:szCs w:val="20"/>
        </w:rPr>
      </w:pPr>
    </w:p>
    <w:sectPr w:rsidR="007E6A82" w:rsidRPr="001A1427" w:rsidSect="00017371">
      <w:headerReference w:type="default" r:id="rId7"/>
      <w:headerReference w:type="first" r:id="rId8"/>
      <w:pgSz w:w="12240" w:h="15840" w:code="1"/>
      <w:pgMar w:top="720" w:right="1080" w:bottom="72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A95A1" w14:textId="77777777" w:rsidR="00355E8F" w:rsidRDefault="00355E8F" w:rsidP="00F878BD">
      <w:r>
        <w:separator/>
      </w:r>
    </w:p>
  </w:endnote>
  <w:endnote w:type="continuationSeparator" w:id="0">
    <w:p w14:paraId="0BFF29D1" w14:textId="77777777" w:rsidR="00355E8F" w:rsidRDefault="00355E8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47D74" w14:textId="77777777" w:rsidR="00355E8F" w:rsidRDefault="00355E8F" w:rsidP="00F878BD">
      <w:r>
        <w:separator/>
      </w:r>
    </w:p>
  </w:footnote>
  <w:footnote w:type="continuationSeparator" w:id="0">
    <w:p w14:paraId="7916BE83" w14:textId="77777777" w:rsidR="00355E8F" w:rsidRDefault="00355E8F" w:rsidP="00F87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16FCE" w14:textId="5FCF8665" w:rsidR="00A705F8" w:rsidRPr="001A1427" w:rsidRDefault="00A705F8" w:rsidP="00A705F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jc w:val="right"/>
      <w:outlineLvl w:val="0"/>
      <w:rPr>
        <w:rFonts w:ascii="Arial" w:hAnsi="Arial" w:cs="Arial"/>
      </w:rPr>
    </w:pPr>
    <w:r>
      <w:rPr>
        <w:rFonts w:ascii="Arial" w:hAnsi="Arial" w:cs="Arial"/>
      </w:rPr>
      <w:t xml:space="preserve">January </w:t>
    </w:r>
    <w:r w:rsidR="00BD3F09">
      <w:rPr>
        <w:rFonts w:ascii="Arial" w:hAnsi="Arial" w:cs="Arial"/>
      </w:rPr>
      <w:t>20</w:t>
    </w:r>
    <w:r>
      <w:rPr>
        <w:rFonts w:ascii="Arial" w:hAnsi="Arial" w:cs="Arial"/>
      </w:rPr>
      <w:t>, 2021</w:t>
    </w:r>
  </w:p>
  <w:p w14:paraId="207AE59D" w14:textId="77777777" w:rsidR="00A705F8" w:rsidRPr="001A1427" w:rsidRDefault="00A705F8" w:rsidP="00A705F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jc w:val="right"/>
      <w:outlineLvl w:val="0"/>
      <w:rPr>
        <w:rFonts w:ascii="Arial" w:hAnsi="Arial" w:cs="Arial"/>
      </w:rPr>
    </w:pPr>
  </w:p>
  <w:p w14:paraId="25C77F39" w14:textId="77777777" w:rsidR="00A705F8" w:rsidRDefault="00A705F8" w:rsidP="00A705F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jc w:val="center"/>
      <w:rPr>
        <w:rFonts w:ascii="Arial" w:hAnsi="Arial" w:cs="Arial"/>
      </w:rPr>
    </w:pPr>
    <w:r>
      <w:rPr>
        <w:rFonts w:ascii="Arial" w:hAnsi="Arial" w:cs="Arial"/>
      </w:rPr>
      <w:t>1</w:t>
    </w:r>
  </w:p>
  <w:p w14:paraId="71686740" w14:textId="77777777" w:rsidR="00A705F8" w:rsidRPr="001A1427" w:rsidRDefault="00A705F8" w:rsidP="00A705F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jc w:val="center"/>
      <w:rPr>
        <w:rFonts w:ascii="Arial" w:hAnsi="Arial" w:cs="Arial"/>
      </w:rPr>
    </w:pPr>
    <w:r w:rsidRPr="001A1427">
      <w:rPr>
        <w:rFonts w:ascii="Arial" w:hAnsi="Arial" w:cs="Arial"/>
      </w:rPr>
      <w:t>REVISION OF SECTION 10</w:t>
    </w:r>
    <w:r>
      <w:rPr>
        <w:rFonts w:ascii="Arial" w:hAnsi="Arial" w:cs="Arial"/>
      </w:rPr>
      <w:t>7</w:t>
    </w:r>
  </w:p>
  <w:p w14:paraId="4D4DEF45" w14:textId="77777777" w:rsidR="00A705F8" w:rsidRPr="00973B78" w:rsidRDefault="00A705F8" w:rsidP="00A705F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jc w:val="center"/>
      <w:rPr>
        <w:rFonts w:ascii="Arial" w:hAnsi="Arial" w:cs="Arial"/>
      </w:rPr>
    </w:pPr>
    <w:r w:rsidRPr="00973B78">
      <w:rPr>
        <w:rFonts w:ascii="Arial" w:hAnsi="Arial" w:cs="Arial"/>
      </w:rPr>
      <w:t>LEGAL RELATIONS AND</w:t>
    </w:r>
  </w:p>
  <w:p w14:paraId="5AB95B3E" w14:textId="62301DD9" w:rsidR="00017371" w:rsidRPr="00A705F8" w:rsidRDefault="00A705F8" w:rsidP="00A705F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jc w:val="center"/>
      <w:rPr>
        <w:rFonts w:ascii="Arial" w:hAnsi="Arial" w:cs="Arial"/>
      </w:rPr>
    </w:pPr>
    <w:r w:rsidRPr="00973B78">
      <w:rPr>
        <w:rFonts w:ascii="Arial" w:hAnsi="Arial" w:cs="Arial"/>
      </w:rPr>
      <w:t>RESPONSIBILITY TO PUBLIC</w:t>
    </w:r>
  </w:p>
  <w:p w14:paraId="6B08CC9A" w14:textId="77777777" w:rsidR="00726A77" w:rsidRPr="001A1BC6" w:rsidRDefault="00726A77" w:rsidP="00726A7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AB6F8" w14:textId="2586062A" w:rsidR="00017371" w:rsidRDefault="00017371" w:rsidP="00017371">
    <w:pPr>
      <w:tabs>
        <w:tab w:val="right" w:pos="8640"/>
        <w:tab w:val="right" w:pos="9720"/>
      </w:tabs>
      <w:jc w:val="right"/>
      <w:rPr>
        <w:rFonts w:ascii="Arial" w:hAnsi="Arial" w:cs="Arial"/>
        <w:sz w:val="28"/>
        <w:szCs w:val="28"/>
      </w:rPr>
    </w:pPr>
    <w:r>
      <w:rPr>
        <w:rFonts w:ascii="Arial" w:hAnsi="Arial" w:cs="Arial"/>
        <w:sz w:val="28"/>
        <w:szCs w:val="28"/>
      </w:rPr>
      <w:t>J</w:t>
    </w:r>
    <w:r w:rsidR="00BD3F09">
      <w:rPr>
        <w:rFonts w:ascii="Arial" w:hAnsi="Arial" w:cs="Arial"/>
        <w:sz w:val="28"/>
        <w:szCs w:val="28"/>
      </w:rPr>
      <w:t>anuary 20</w:t>
    </w:r>
    <w:r>
      <w:rPr>
        <w:rFonts w:ascii="Arial" w:hAnsi="Arial" w:cs="Arial"/>
        <w:sz w:val="28"/>
        <w:szCs w:val="28"/>
      </w:rPr>
      <w:t>, 2021</w:t>
    </w:r>
  </w:p>
  <w:p w14:paraId="039A0085" w14:textId="77777777" w:rsidR="00017371" w:rsidRDefault="00017371" w:rsidP="00017371">
    <w:pPr>
      <w:tabs>
        <w:tab w:val="right" w:pos="8640"/>
        <w:tab w:val="right" w:pos="9720"/>
      </w:tabs>
      <w:jc w:val="right"/>
      <w:rPr>
        <w:rFonts w:ascii="Arial" w:hAnsi="Arial" w:cs="Arial"/>
        <w:sz w:val="28"/>
        <w:szCs w:val="28"/>
      </w:rPr>
    </w:pPr>
  </w:p>
  <w:p w14:paraId="4612992D" w14:textId="77777777" w:rsidR="00017371" w:rsidRDefault="00017371" w:rsidP="000173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107</w:t>
    </w:r>
  </w:p>
  <w:p w14:paraId="528B294A" w14:textId="77777777" w:rsidR="00017371" w:rsidRPr="00973B78" w:rsidRDefault="00017371" w:rsidP="000173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973B78">
      <w:rPr>
        <w:rFonts w:ascii="Arial" w:hAnsi="Arial" w:cs="Arial"/>
        <w:sz w:val="28"/>
        <w:szCs w:val="28"/>
      </w:rPr>
      <w:t>LEGAL RELATIONS AND</w:t>
    </w:r>
  </w:p>
  <w:p w14:paraId="3FBBE2D6" w14:textId="77777777" w:rsidR="00017371" w:rsidRDefault="00017371" w:rsidP="0001737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973B78">
      <w:rPr>
        <w:rFonts w:ascii="Arial" w:hAnsi="Arial" w:cs="Arial"/>
        <w:sz w:val="28"/>
        <w:szCs w:val="28"/>
      </w:rPr>
      <w:t>RESPONSIBILITY TO PUBLIC</w:t>
    </w:r>
  </w:p>
  <w:p w14:paraId="0D903F08" w14:textId="77777777" w:rsidR="00017371" w:rsidRDefault="000173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A2822B2"/>
    <w:multiLevelType w:val="hybridMultilevel"/>
    <w:tmpl w:val="E83E28B4"/>
    <w:lvl w:ilvl="0" w:tplc="EC4226F2">
      <w:start w:val="3"/>
      <w:numFmt w:val="decimal"/>
      <w:lvlText w:val="%1."/>
      <w:lvlJc w:val="left"/>
      <w:pPr>
        <w:ind w:left="360" w:hanging="360"/>
        <w:jc w:val="right"/>
      </w:pPr>
      <w:rPr>
        <w:rFonts w:ascii="Times New Roman" w:eastAsia="Times New Roman" w:hAnsi="Times New Roman" w:cs="Times New Roman" w:hint="default"/>
        <w:color w:val="231F20"/>
        <w:spacing w:val="-1"/>
        <w:w w:val="100"/>
        <w:sz w:val="20"/>
        <w:szCs w:val="20"/>
      </w:rPr>
    </w:lvl>
    <w:lvl w:ilvl="1" w:tplc="EC4226F2">
      <w:start w:val="3"/>
      <w:numFmt w:val="decimal"/>
      <w:lvlText w:val="%2."/>
      <w:lvlJc w:val="left"/>
      <w:pPr>
        <w:ind w:left="640" w:hanging="361"/>
        <w:jc w:val="right"/>
      </w:pPr>
      <w:rPr>
        <w:rFonts w:ascii="Times New Roman" w:eastAsia="Times New Roman" w:hAnsi="Times New Roman" w:cs="Times New Roman" w:hint="default"/>
        <w:color w:val="231F20"/>
        <w:w w:val="100"/>
        <w:sz w:val="20"/>
        <w:szCs w:val="20"/>
      </w:rPr>
    </w:lvl>
    <w:lvl w:ilvl="2" w:tplc="BE6E0DA0">
      <w:start w:val="1"/>
      <w:numFmt w:val="decimal"/>
      <w:lvlText w:val="(%3)"/>
      <w:lvlJc w:val="left"/>
      <w:pPr>
        <w:ind w:left="1170" w:hanging="450"/>
      </w:pPr>
      <w:rPr>
        <w:rFonts w:ascii="Times New Roman" w:eastAsia="Times New Roman" w:hAnsi="Times New Roman" w:cs="Times New Roman" w:hint="default"/>
        <w:color w:val="231F20"/>
        <w:spacing w:val="-1"/>
        <w:w w:val="100"/>
        <w:sz w:val="20"/>
        <w:szCs w:val="20"/>
      </w:rPr>
    </w:lvl>
    <w:lvl w:ilvl="3" w:tplc="2AB27480">
      <w:numFmt w:val="bullet"/>
      <w:lvlText w:val="•"/>
      <w:lvlJc w:val="left"/>
      <w:pPr>
        <w:ind w:left="1160" w:hanging="450"/>
      </w:pPr>
      <w:rPr>
        <w:rFonts w:hint="default"/>
      </w:rPr>
    </w:lvl>
    <w:lvl w:ilvl="4" w:tplc="B6E4BD52">
      <w:numFmt w:val="bullet"/>
      <w:lvlText w:val="•"/>
      <w:lvlJc w:val="left"/>
      <w:pPr>
        <w:ind w:left="2434" w:hanging="450"/>
      </w:pPr>
      <w:rPr>
        <w:rFonts w:hint="default"/>
      </w:rPr>
    </w:lvl>
    <w:lvl w:ilvl="5" w:tplc="7A5EC32C">
      <w:numFmt w:val="bullet"/>
      <w:lvlText w:val="•"/>
      <w:lvlJc w:val="left"/>
      <w:pPr>
        <w:ind w:left="3708" w:hanging="450"/>
      </w:pPr>
      <w:rPr>
        <w:rFonts w:hint="default"/>
      </w:rPr>
    </w:lvl>
    <w:lvl w:ilvl="6" w:tplc="18524884">
      <w:numFmt w:val="bullet"/>
      <w:lvlText w:val="•"/>
      <w:lvlJc w:val="left"/>
      <w:pPr>
        <w:ind w:left="4982" w:hanging="450"/>
      </w:pPr>
      <w:rPr>
        <w:rFonts w:hint="default"/>
      </w:rPr>
    </w:lvl>
    <w:lvl w:ilvl="7" w:tplc="5A72251E">
      <w:numFmt w:val="bullet"/>
      <w:lvlText w:val="•"/>
      <w:lvlJc w:val="left"/>
      <w:pPr>
        <w:ind w:left="6257" w:hanging="450"/>
      </w:pPr>
      <w:rPr>
        <w:rFonts w:hint="default"/>
      </w:rPr>
    </w:lvl>
    <w:lvl w:ilvl="8" w:tplc="65167618">
      <w:numFmt w:val="bullet"/>
      <w:lvlText w:val="•"/>
      <w:lvlJc w:val="left"/>
      <w:pPr>
        <w:ind w:left="7531" w:hanging="450"/>
      </w:pPr>
      <w:rPr>
        <w:rFonts w:hint="default"/>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63DE7"/>
    <w:multiLevelType w:val="hybridMultilevel"/>
    <w:tmpl w:val="1A72DCA8"/>
    <w:lvl w:ilvl="0" w:tplc="6D442CE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2"/>
  </w:num>
  <w:num w:numId="5">
    <w:abstractNumId w:val="14"/>
  </w:num>
  <w:num w:numId="6">
    <w:abstractNumId w:val="16"/>
  </w:num>
  <w:num w:numId="7">
    <w:abstractNumId w:val="7"/>
  </w:num>
  <w:num w:numId="8">
    <w:abstractNumId w:val="15"/>
  </w:num>
  <w:num w:numId="9">
    <w:abstractNumId w:val="0"/>
  </w:num>
  <w:num w:numId="10">
    <w:abstractNumId w:val="5"/>
  </w:num>
  <w:num w:numId="11">
    <w:abstractNumId w:val="10"/>
  </w:num>
  <w:num w:numId="12">
    <w:abstractNumId w:val="4"/>
  </w:num>
  <w:num w:numId="13">
    <w:abstractNumId w:val="11"/>
  </w:num>
  <w:num w:numId="14">
    <w:abstractNumId w:val="8"/>
  </w:num>
  <w:num w:numId="15">
    <w:abstractNumId w:val="13"/>
  </w:num>
  <w:num w:numId="16">
    <w:abstractNumId w:val="18"/>
  </w:num>
  <w:num w:numId="17">
    <w:abstractNumId w:val="20"/>
  </w:num>
  <w:num w:numId="18">
    <w:abstractNumId w:val="3"/>
  </w:num>
  <w:num w:numId="19">
    <w:abstractNumId w:val="19"/>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3FA7"/>
    <w:rsid w:val="00017371"/>
    <w:rsid w:val="00020F26"/>
    <w:rsid w:val="000225FA"/>
    <w:rsid w:val="00024AEE"/>
    <w:rsid w:val="00085D20"/>
    <w:rsid w:val="000B5DC6"/>
    <w:rsid w:val="000C3C6B"/>
    <w:rsid w:val="000E3C78"/>
    <w:rsid w:val="000E5204"/>
    <w:rsid w:val="000F0A2B"/>
    <w:rsid w:val="0010474A"/>
    <w:rsid w:val="0010525A"/>
    <w:rsid w:val="001465E8"/>
    <w:rsid w:val="00173D58"/>
    <w:rsid w:val="00194E1D"/>
    <w:rsid w:val="001A1427"/>
    <w:rsid w:val="001A7BED"/>
    <w:rsid w:val="001C3F85"/>
    <w:rsid w:val="001D4BDD"/>
    <w:rsid w:val="001E2C1C"/>
    <w:rsid w:val="00214CEC"/>
    <w:rsid w:val="00222B35"/>
    <w:rsid w:val="00230276"/>
    <w:rsid w:val="00240F9D"/>
    <w:rsid w:val="002714AF"/>
    <w:rsid w:val="00272482"/>
    <w:rsid w:val="002B6BB9"/>
    <w:rsid w:val="002C2EA6"/>
    <w:rsid w:val="003162A2"/>
    <w:rsid w:val="00350F8A"/>
    <w:rsid w:val="00355E8F"/>
    <w:rsid w:val="003823FC"/>
    <w:rsid w:val="00394329"/>
    <w:rsid w:val="003B58FF"/>
    <w:rsid w:val="003C3F1C"/>
    <w:rsid w:val="003D5C7D"/>
    <w:rsid w:val="003E4531"/>
    <w:rsid w:val="004249F3"/>
    <w:rsid w:val="00441D2F"/>
    <w:rsid w:val="00454031"/>
    <w:rsid w:val="00492DF2"/>
    <w:rsid w:val="004B09DE"/>
    <w:rsid w:val="004C3323"/>
    <w:rsid w:val="004D77E5"/>
    <w:rsid w:val="004F1849"/>
    <w:rsid w:val="004F79CD"/>
    <w:rsid w:val="005040D7"/>
    <w:rsid w:val="00523E48"/>
    <w:rsid w:val="0056039E"/>
    <w:rsid w:val="00563748"/>
    <w:rsid w:val="00572D1D"/>
    <w:rsid w:val="005C0089"/>
    <w:rsid w:val="005F56B3"/>
    <w:rsid w:val="0061667F"/>
    <w:rsid w:val="006675D0"/>
    <w:rsid w:val="006A3974"/>
    <w:rsid w:val="006B1A52"/>
    <w:rsid w:val="006C526A"/>
    <w:rsid w:val="0070029E"/>
    <w:rsid w:val="00706DF8"/>
    <w:rsid w:val="0071231C"/>
    <w:rsid w:val="00721F2F"/>
    <w:rsid w:val="00726A77"/>
    <w:rsid w:val="007504D4"/>
    <w:rsid w:val="0075219A"/>
    <w:rsid w:val="007735BF"/>
    <w:rsid w:val="007854AB"/>
    <w:rsid w:val="007950AD"/>
    <w:rsid w:val="007D24E5"/>
    <w:rsid w:val="007E6A82"/>
    <w:rsid w:val="00814549"/>
    <w:rsid w:val="00870736"/>
    <w:rsid w:val="00874DE6"/>
    <w:rsid w:val="00891B09"/>
    <w:rsid w:val="00897666"/>
    <w:rsid w:val="008B3BFC"/>
    <w:rsid w:val="008C59FF"/>
    <w:rsid w:val="008D4DE9"/>
    <w:rsid w:val="008E6E23"/>
    <w:rsid w:val="008F17C4"/>
    <w:rsid w:val="008F6D9B"/>
    <w:rsid w:val="00923AF8"/>
    <w:rsid w:val="00935ABF"/>
    <w:rsid w:val="00973B78"/>
    <w:rsid w:val="00973DFA"/>
    <w:rsid w:val="00981FDE"/>
    <w:rsid w:val="00987248"/>
    <w:rsid w:val="009A40E9"/>
    <w:rsid w:val="009B3EF3"/>
    <w:rsid w:val="009F3FE4"/>
    <w:rsid w:val="00A01D98"/>
    <w:rsid w:val="00A14275"/>
    <w:rsid w:val="00A27DE7"/>
    <w:rsid w:val="00A54F34"/>
    <w:rsid w:val="00A705F8"/>
    <w:rsid w:val="00A7142E"/>
    <w:rsid w:val="00A73269"/>
    <w:rsid w:val="00A76618"/>
    <w:rsid w:val="00A92397"/>
    <w:rsid w:val="00AA36CC"/>
    <w:rsid w:val="00AA7121"/>
    <w:rsid w:val="00AB028C"/>
    <w:rsid w:val="00AB1E75"/>
    <w:rsid w:val="00AB5B65"/>
    <w:rsid w:val="00AC0B10"/>
    <w:rsid w:val="00AC7AF4"/>
    <w:rsid w:val="00AD267B"/>
    <w:rsid w:val="00B03658"/>
    <w:rsid w:val="00B03922"/>
    <w:rsid w:val="00B0764C"/>
    <w:rsid w:val="00B22A7E"/>
    <w:rsid w:val="00B25927"/>
    <w:rsid w:val="00B91FF1"/>
    <w:rsid w:val="00BD3F09"/>
    <w:rsid w:val="00BF71CC"/>
    <w:rsid w:val="00C26D30"/>
    <w:rsid w:val="00C40133"/>
    <w:rsid w:val="00C5094A"/>
    <w:rsid w:val="00C55C2D"/>
    <w:rsid w:val="00C93280"/>
    <w:rsid w:val="00C978D2"/>
    <w:rsid w:val="00CA729F"/>
    <w:rsid w:val="00CC309C"/>
    <w:rsid w:val="00D13D83"/>
    <w:rsid w:val="00D16104"/>
    <w:rsid w:val="00D34817"/>
    <w:rsid w:val="00DD4878"/>
    <w:rsid w:val="00DE5856"/>
    <w:rsid w:val="00DE7DCD"/>
    <w:rsid w:val="00E1708A"/>
    <w:rsid w:val="00E208F0"/>
    <w:rsid w:val="00E567C8"/>
    <w:rsid w:val="00E5788C"/>
    <w:rsid w:val="00E6008F"/>
    <w:rsid w:val="00E647BB"/>
    <w:rsid w:val="00E7201D"/>
    <w:rsid w:val="00E85CC9"/>
    <w:rsid w:val="00EA5566"/>
    <w:rsid w:val="00EA7A41"/>
    <w:rsid w:val="00EC2A21"/>
    <w:rsid w:val="00EF1243"/>
    <w:rsid w:val="00F07B65"/>
    <w:rsid w:val="00F23E77"/>
    <w:rsid w:val="00F25941"/>
    <w:rsid w:val="00F27387"/>
    <w:rsid w:val="00F41EAA"/>
    <w:rsid w:val="00F605A4"/>
    <w:rsid w:val="00F614D0"/>
    <w:rsid w:val="00F7797E"/>
    <w:rsid w:val="00F878BD"/>
    <w:rsid w:val="00F95A59"/>
    <w:rsid w:val="00FC0225"/>
    <w:rsid w:val="00FE63DE"/>
    <w:rsid w:val="00FF4C4E"/>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1"/>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Footer">
    <w:name w:val="footer"/>
    <w:basedOn w:val="Normal"/>
    <w:link w:val="FooterChar"/>
    <w:rsid w:val="00017371"/>
    <w:pPr>
      <w:tabs>
        <w:tab w:val="center" w:pos="4680"/>
        <w:tab w:val="right" w:pos="9360"/>
      </w:tabs>
    </w:pPr>
  </w:style>
  <w:style w:type="character" w:customStyle="1" w:styleId="FooterChar">
    <w:name w:val="Footer Char"/>
    <w:basedOn w:val="DefaultParagraphFont"/>
    <w:link w:val="Footer"/>
    <w:rsid w:val="00017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8283">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4438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7</cp:revision>
  <cp:lastPrinted>2015-10-08T22:17:00Z</cp:lastPrinted>
  <dcterms:created xsi:type="dcterms:W3CDTF">2020-10-27T21:46:00Z</dcterms:created>
  <dcterms:modified xsi:type="dcterms:W3CDTF">2021-01-20T02:15:00Z</dcterms:modified>
</cp:coreProperties>
</file>