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C9" w:rsidRPr="00FF1EC9" w:rsidRDefault="00FF1EC9" w:rsidP="00FF1EC9">
      <w:pPr>
        <w:keepNext/>
        <w:widowControl/>
        <w:tabs>
          <w:tab w:val="left" w:pos="0"/>
        </w:tabs>
        <w:suppressAutoHyphens/>
        <w:autoSpaceDE/>
        <w:spacing w:after="160" w:line="264" w:lineRule="atLeast"/>
        <w:jc w:val="center"/>
        <w:outlineLvl w:val="0"/>
        <w:rPr>
          <w:b/>
          <w:sz w:val="40"/>
          <w:szCs w:val="40"/>
        </w:rPr>
      </w:pPr>
      <w:r w:rsidRPr="00FF1EC9">
        <w:rPr>
          <w:b/>
          <w:sz w:val="40"/>
          <w:szCs w:val="40"/>
        </w:rPr>
        <w:t>NOTICE</w:t>
      </w:r>
    </w:p>
    <w:p w:rsidR="00FF1EC9" w:rsidRPr="00FF1EC9" w:rsidRDefault="00FF1EC9" w:rsidP="00FF1EC9">
      <w:pPr>
        <w:autoSpaceDE/>
        <w:spacing w:after="160" w:line="264" w:lineRule="atLeast"/>
        <w:jc w:val="center"/>
        <w:rPr>
          <w:sz w:val="32"/>
          <w:szCs w:val="20"/>
        </w:rPr>
      </w:pPr>
    </w:p>
    <w:p w:rsidR="00FF1EC9" w:rsidRPr="00FF1EC9" w:rsidRDefault="00FF1EC9" w:rsidP="00FF1EC9">
      <w:pPr>
        <w:widowControl/>
        <w:autoSpaceDE/>
        <w:spacing w:after="160"/>
        <w:rPr>
          <w:sz w:val="28"/>
          <w:szCs w:val="28"/>
        </w:rPr>
      </w:pPr>
      <w:r w:rsidRPr="00FF1EC9">
        <w:rPr>
          <w:sz w:val="28"/>
          <w:szCs w:val="28"/>
        </w:rPr>
        <w:t xml:space="preserve">This is a standard special provision that revises or modifies CDOT’s </w:t>
      </w:r>
      <w:r w:rsidRPr="00FF1EC9">
        <w:rPr>
          <w:i/>
          <w:sz w:val="28"/>
          <w:szCs w:val="28"/>
        </w:rPr>
        <w:t>Standard Specifications for Road and Bridge Construction</w:t>
      </w:r>
      <w:r w:rsidRPr="00FF1EC9">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FF1EC9" w:rsidRPr="00FF1EC9" w:rsidRDefault="00FF1EC9" w:rsidP="00FF1EC9">
      <w:pPr>
        <w:widowControl/>
        <w:tabs>
          <w:tab w:val="left" w:pos="6248"/>
        </w:tabs>
        <w:autoSpaceDE/>
        <w:spacing w:after="160"/>
        <w:rPr>
          <w:sz w:val="28"/>
          <w:szCs w:val="28"/>
        </w:rPr>
      </w:pPr>
      <w:r w:rsidRPr="00FF1EC9">
        <w:rPr>
          <w:sz w:val="28"/>
          <w:szCs w:val="28"/>
        </w:rPr>
        <w:tab/>
      </w:r>
    </w:p>
    <w:p w:rsidR="00FF1EC9" w:rsidRPr="00FF1EC9" w:rsidRDefault="00FF1EC9" w:rsidP="00FF1EC9">
      <w:pPr>
        <w:widowControl/>
        <w:autoSpaceDE/>
        <w:spacing w:after="160"/>
        <w:rPr>
          <w:sz w:val="28"/>
          <w:szCs w:val="28"/>
        </w:rPr>
      </w:pPr>
      <w:r w:rsidRPr="00FF1EC9">
        <w:rPr>
          <w:sz w:val="28"/>
          <w:szCs w:val="28"/>
        </w:rPr>
        <w:t xml:space="preserve">Other agencies that use the </w:t>
      </w:r>
      <w:r w:rsidRPr="00FF1EC9">
        <w:rPr>
          <w:i/>
          <w:sz w:val="28"/>
          <w:szCs w:val="28"/>
        </w:rPr>
        <w:t>Standard Specifications for Road and Bridge Construction</w:t>
      </w:r>
      <w:r w:rsidRPr="00FF1EC9">
        <w:rPr>
          <w:sz w:val="28"/>
          <w:szCs w:val="28"/>
        </w:rPr>
        <w:t xml:space="preserve"> to administer construction projects may use this special provision as appropriate and at their own risk.</w:t>
      </w:r>
    </w:p>
    <w:p w:rsidR="00FF1EC9" w:rsidRPr="00FF1EC9" w:rsidRDefault="00FF1EC9" w:rsidP="00FF1EC9">
      <w:pPr>
        <w:widowControl/>
        <w:autoSpaceDE/>
        <w:spacing w:after="160"/>
        <w:rPr>
          <w:sz w:val="28"/>
          <w:szCs w:val="28"/>
        </w:rPr>
      </w:pPr>
    </w:p>
    <w:p w:rsidR="00FF1EC9" w:rsidRPr="00FF1EC9" w:rsidRDefault="00FF1EC9" w:rsidP="00FF1EC9">
      <w:pPr>
        <w:widowControl/>
        <w:autoSpaceDE/>
        <w:spacing w:after="160"/>
        <w:rPr>
          <w:rFonts w:ascii="Photina" w:eastAsia="Calibri" w:hAnsi="Photina" w:cs="Photina"/>
          <w:b/>
          <w:bCs/>
          <w:color w:val="800000"/>
          <w:sz w:val="28"/>
          <w:szCs w:val="28"/>
        </w:rPr>
      </w:pPr>
      <w:r w:rsidRPr="00FF1EC9">
        <w:rPr>
          <w:rFonts w:ascii="Photina" w:eastAsia="Calibri" w:hAnsi="Photina" w:cs="Photina"/>
          <w:b/>
          <w:bCs/>
          <w:color w:val="800000"/>
          <w:sz w:val="28"/>
          <w:szCs w:val="28"/>
        </w:rPr>
        <w:t xml:space="preserve">Instructions for use on CDOT construction projects:  </w:t>
      </w:r>
    </w:p>
    <w:p w:rsidR="00FF1EC9" w:rsidRPr="00FF1EC9" w:rsidRDefault="00FF1EC9" w:rsidP="00FF1EC9">
      <w:pPr>
        <w:suppressAutoHyphens/>
        <w:autoSpaceDE/>
        <w:spacing w:after="160" w:line="264" w:lineRule="atLeast"/>
        <w:rPr>
          <w:rFonts w:ascii="Arial" w:hAnsi="Arial" w:cs="Arial"/>
          <w:sz w:val="20"/>
          <w:szCs w:val="20"/>
        </w:rPr>
      </w:pPr>
      <w:r w:rsidRPr="00FF1EC9">
        <w:rPr>
          <w:sz w:val="28"/>
          <w:szCs w:val="28"/>
          <w:lang w:eastAsia="ar-SA"/>
        </w:rPr>
        <w:t>Use this standard special provision on all projects</w:t>
      </w:r>
      <w:r>
        <w:rPr>
          <w:sz w:val="28"/>
          <w:szCs w:val="28"/>
          <w:lang w:eastAsia="ar-SA"/>
        </w:rPr>
        <w:t xml:space="preserve"> with Portland Cement Concrete Pavement</w:t>
      </w:r>
      <w:r w:rsidRPr="00FF1EC9">
        <w:rPr>
          <w:sz w:val="28"/>
          <w:szCs w:val="28"/>
          <w:lang w:eastAsia="ar-SA"/>
        </w:rPr>
        <w:t>.</w:t>
      </w:r>
    </w:p>
    <w:p w:rsidR="00FF1EC9" w:rsidRDefault="00FF1EC9">
      <w:pPr>
        <w:rPr>
          <w:rFonts w:ascii="Arial" w:hAnsi="Arial" w:cs="Arial"/>
          <w:sz w:val="20"/>
          <w:szCs w:val="20"/>
        </w:rPr>
      </w:pPr>
    </w:p>
    <w:p w:rsidR="00FF1EC9" w:rsidRDefault="00FF1EC9">
      <w:pPr>
        <w:rPr>
          <w:rFonts w:ascii="Arial" w:hAnsi="Arial" w:cs="Arial"/>
          <w:sz w:val="20"/>
          <w:szCs w:val="20"/>
        </w:rPr>
      </w:pPr>
      <w:r>
        <w:rPr>
          <w:rFonts w:ascii="Arial" w:hAnsi="Arial" w:cs="Arial"/>
        </w:rPr>
        <w:br w:type="page"/>
      </w:r>
    </w:p>
    <w:p w:rsidR="00EB0649" w:rsidRPr="00593EE5" w:rsidRDefault="00EB0649" w:rsidP="00E92254">
      <w:pPr>
        <w:pStyle w:val="BodyText"/>
        <w:ind w:right="107"/>
        <w:rPr>
          <w:rFonts w:ascii="Arial" w:hAnsi="Arial" w:cs="Arial"/>
          <w:sz w:val="22"/>
          <w:szCs w:val="22"/>
        </w:rPr>
      </w:pPr>
      <w:r w:rsidRPr="00593EE5">
        <w:rPr>
          <w:rFonts w:ascii="Arial" w:hAnsi="Arial" w:cs="Arial"/>
          <w:sz w:val="22"/>
          <w:szCs w:val="22"/>
        </w:rPr>
        <w:lastRenderedPageBreak/>
        <w:t xml:space="preserve">Sections 105 and 106 of the Standard Specifications </w:t>
      </w:r>
      <w:r w:rsidR="00561055">
        <w:rPr>
          <w:rFonts w:ascii="Arial" w:hAnsi="Arial" w:cs="Arial"/>
          <w:sz w:val="22"/>
          <w:szCs w:val="22"/>
        </w:rPr>
        <w:t>are</w:t>
      </w:r>
      <w:r w:rsidRPr="00593EE5">
        <w:rPr>
          <w:rFonts w:ascii="Arial" w:hAnsi="Arial" w:cs="Arial"/>
          <w:sz w:val="22"/>
          <w:szCs w:val="22"/>
        </w:rPr>
        <w:t xml:space="preserve"> hereby revised for this project as follows:</w:t>
      </w:r>
    </w:p>
    <w:p w:rsidR="00EB0649" w:rsidRPr="00593EE5" w:rsidRDefault="00EB0649" w:rsidP="00E92254">
      <w:pPr>
        <w:pStyle w:val="BodyText"/>
        <w:ind w:right="107"/>
        <w:rPr>
          <w:rFonts w:ascii="Arial" w:hAnsi="Arial" w:cs="Arial"/>
          <w:sz w:val="22"/>
          <w:szCs w:val="22"/>
        </w:rPr>
      </w:pPr>
    </w:p>
    <w:p w:rsidR="00593669" w:rsidRPr="00593EE5" w:rsidRDefault="00EB0649" w:rsidP="00E92254">
      <w:pPr>
        <w:pStyle w:val="BodyText"/>
        <w:spacing w:after="120"/>
        <w:rPr>
          <w:rFonts w:ascii="Arial" w:hAnsi="Arial" w:cs="Arial"/>
          <w:b/>
          <w:sz w:val="22"/>
          <w:szCs w:val="22"/>
        </w:rPr>
      </w:pPr>
      <w:r w:rsidRPr="00593EE5">
        <w:rPr>
          <w:rFonts w:ascii="Arial" w:hAnsi="Arial" w:cs="Arial"/>
          <w:sz w:val="22"/>
          <w:szCs w:val="22"/>
        </w:rPr>
        <w:t>Delete subsection 105.06 (g) and replace</w:t>
      </w:r>
      <w:r w:rsidR="00746F50">
        <w:rPr>
          <w:rFonts w:ascii="Arial" w:hAnsi="Arial" w:cs="Arial"/>
          <w:sz w:val="22"/>
          <w:szCs w:val="22"/>
        </w:rPr>
        <w:t xml:space="preserve"> it</w:t>
      </w:r>
      <w:r w:rsidRPr="00593EE5">
        <w:rPr>
          <w:rFonts w:ascii="Arial" w:hAnsi="Arial" w:cs="Arial"/>
          <w:sz w:val="22"/>
          <w:szCs w:val="22"/>
        </w:rPr>
        <w:t xml:space="preserve"> with the following:</w:t>
      </w:r>
    </w:p>
    <w:p w:rsidR="009B45A4" w:rsidRPr="00593EE5" w:rsidRDefault="001D33ED" w:rsidP="00E92254">
      <w:pPr>
        <w:pStyle w:val="ListParagraph"/>
        <w:numPr>
          <w:ilvl w:val="0"/>
          <w:numId w:val="4"/>
        </w:numPr>
        <w:tabs>
          <w:tab w:val="left" w:pos="560"/>
        </w:tabs>
        <w:spacing w:before="0"/>
        <w:ind w:right="104"/>
        <w:jc w:val="left"/>
        <w:rPr>
          <w:rFonts w:ascii="Arial" w:hAnsi="Arial" w:cs="Arial"/>
        </w:rPr>
      </w:pPr>
      <w:r w:rsidRPr="00593EE5">
        <w:rPr>
          <w:rFonts w:ascii="Arial" w:hAnsi="Arial" w:cs="Arial"/>
          <w:i/>
        </w:rPr>
        <w:t>Sand Equivalence</w:t>
      </w:r>
      <w:r w:rsidRPr="00593EE5">
        <w:rPr>
          <w:rFonts w:ascii="Arial" w:hAnsi="Arial" w:cs="Arial"/>
        </w:rPr>
        <w:t xml:space="preserve">. </w:t>
      </w:r>
      <w:r w:rsidR="002B3287" w:rsidRPr="00593EE5">
        <w:rPr>
          <w:rFonts w:ascii="Arial" w:hAnsi="Arial" w:cs="Arial"/>
        </w:rPr>
        <w:t>T</w:t>
      </w:r>
      <w:r w:rsidRPr="00593EE5">
        <w:rPr>
          <w:rFonts w:ascii="Arial" w:hAnsi="Arial" w:cs="Arial"/>
        </w:rPr>
        <w:t>he sand equivalence (SE) as determined by CP 37 will be considered acceptable when the running average of three consecutive tests is greater than 80 percent and no individual test result is less than 75 percent. When the running average of three consecutive SE tests falls below 80 percent or an individual SE test result falls below 75 percent, paving operations shall be suspended. The Contractor shall submit a written plan to correct the low SE test results to the Engineer for approval. The Contractor shall not continue paving operations until the Engineer</w:t>
      </w:r>
      <w:r w:rsidRPr="00593EE5">
        <w:rPr>
          <w:rFonts w:ascii="Arial" w:hAnsi="Arial" w:cs="Arial"/>
          <w:spacing w:val="-3"/>
        </w:rPr>
        <w:t xml:space="preserve"> </w:t>
      </w:r>
      <w:r w:rsidRPr="00593EE5">
        <w:rPr>
          <w:rFonts w:ascii="Arial" w:hAnsi="Arial" w:cs="Arial"/>
        </w:rPr>
        <w:t>approves</w:t>
      </w:r>
      <w:r w:rsidRPr="00593EE5">
        <w:rPr>
          <w:rFonts w:ascii="Arial" w:hAnsi="Arial" w:cs="Arial"/>
          <w:spacing w:val="-3"/>
        </w:rPr>
        <w:t xml:space="preserve"> </w:t>
      </w:r>
      <w:r w:rsidRPr="00593EE5">
        <w:rPr>
          <w:rFonts w:ascii="Arial" w:hAnsi="Arial" w:cs="Arial"/>
        </w:rPr>
        <w:t>the</w:t>
      </w:r>
      <w:r w:rsidRPr="00593EE5">
        <w:rPr>
          <w:rFonts w:ascii="Arial" w:hAnsi="Arial" w:cs="Arial"/>
          <w:spacing w:val="-3"/>
        </w:rPr>
        <w:t xml:space="preserve"> </w:t>
      </w:r>
      <w:r w:rsidRPr="00593EE5">
        <w:rPr>
          <w:rFonts w:ascii="Arial" w:hAnsi="Arial" w:cs="Arial"/>
        </w:rPr>
        <w:t>plan</w:t>
      </w:r>
      <w:r w:rsidRPr="00593EE5">
        <w:rPr>
          <w:rFonts w:ascii="Arial" w:hAnsi="Arial" w:cs="Arial"/>
          <w:spacing w:val="-1"/>
        </w:rPr>
        <w:t xml:space="preserve"> </w:t>
      </w:r>
      <w:r w:rsidRPr="00593EE5">
        <w:rPr>
          <w:rFonts w:ascii="Arial" w:hAnsi="Arial" w:cs="Arial"/>
        </w:rPr>
        <w:t>in</w:t>
      </w:r>
      <w:r w:rsidRPr="00593EE5">
        <w:rPr>
          <w:rFonts w:ascii="Arial" w:hAnsi="Arial" w:cs="Arial"/>
          <w:spacing w:val="-2"/>
        </w:rPr>
        <w:t xml:space="preserve"> </w:t>
      </w:r>
      <w:r w:rsidRPr="00593EE5">
        <w:rPr>
          <w:rFonts w:ascii="Arial" w:hAnsi="Arial" w:cs="Arial"/>
        </w:rPr>
        <w:t>writing</w:t>
      </w:r>
      <w:r w:rsidRPr="00593EE5">
        <w:rPr>
          <w:rFonts w:ascii="Arial" w:hAnsi="Arial" w:cs="Arial"/>
          <w:spacing w:val="-1"/>
        </w:rPr>
        <w:t xml:space="preserve"> </w:t>
      </w:r>
      <w:r w:rsidRPr="00593EE5">
        <w:rPr>
          <w:rFonts w:ascii="Arial" w:hAnsi="Arial" w:cs="Arial"/>
        </w:rPr>
        <w:t>and</w:t>
      </w:r>
      <w:r w:rsidRPr="00593EE5">
        <w:rPr>
          <w:rFonts w:ascii="Arial" w:hAnsi="Arial" w:cs="Arial"/>
          <w:spacing w:val="-3"/>
        </w:rPr>
        <w:t xml:space="preserve"> </w:t>
      </w:r>
      <w:r w:rsidRPr="00593EE5">
        <w:rPr>
          <w:rFonts w:ascii="Arial" w:hAnsi="Arial" w:cs="Arial"/>
        </w:rPr>
        <w:t>three</w:t>
      </w:r>
      <w:r w:rsidRPr="00593EE5">
        <w:rPr>
          <w:rFonts w:ascii="Arial" w:hAnsi="Arial" w:cs="Arial"/>
          <w:spacing w:val="-3"/>
        </w:rPr>
        <w:t xml:space="preserve"> </w:t>
      </w:r>
      <w:r w:rsidRPr="00593EE5">
        <w:rPr>
          <w:rFonts w:ascii="Arial" w:hAnsi="Arial" w:cs="Arial"/>
        </w:rPr>
        <w:t>SE</w:t>
      </w:r>
      <w:r w:rsidRPr="00593EE5">
        <w:rPr>
          <w:rFonts w:ascii="Arial" w:hAnsi="Arial" w:cs="Arial"/>
          <w:spacing w:val="-3"/>
        </w:rPr>
        <w:t xml:space="preserve"> </w:t>
      </w:r>
      <w:r w:rsidRPr="00593EE5">
        <w:rPr>
          <w:rFonts w:ascii="Arial" w:hAnsi="Arial" w:cs="Arial"/>
        </w:rPr>
        <w:t>test</w:t>
      </w:r>
      <w:r w:rsidRPr="00593EE5">
        <w:rPr>
          <w:rFonts w:ascii="Arial" w:hAnsi="Arial" w:cs="Arial"/>
          <w:spacing w:val="-3"/>
        </w:rPr>
        <w:t xml:space="preserve"> </w:t>
      </w:r>
      <w:r w:rsidRPr="00593EE5">
        <w:rPr>
          <w:rFonts w:ascii="Arial" w:hAnsi="Arial" w:cs="Arial"/>
        </w:rPr>
        <w:t>results</w:t>
      </w:r>
      <w:r w:rsidRPr="00593EE5">
        <w:rPr>
          <w:rFonts w:ascii="Arial" w:hAnsi="Arial" w:cs="Arial"/>
          <w:spacing w:val="-2"/>
        </w:rPr>
        <w:t xml:space="preserve"> </w:t>
      </w:r>
      <w:r w:rsidRPr="00593EE5">
        <w:rPr>
          <w:rFonts w:ascii="Arial" w:hAnsi="Arial" w:cs="Arial"/>
        </w:rPr>
        <w:t>from</w:t>
      </w:r>
      <w:r w:rsidRPr="00593EE5">
        <w:rPr>
          <w:rFonts w:ascii="Arial" w:hAnsi="Arial" w:cs="Arial"/>
          <w:spacing w:val="-4"/>
        </w:rPr>
        <w:t xml:space="preserve"> </w:t>
      </w:r>
      <w:r w:rsidRPr="00593EE5">
        <w:rPr>
          <w:rFonts w:ascii="Arial" w:hAnsi="Arial" w:cs="Arial"/>
        </w:rPr>
        <w:t>random</w:t>
      </w:r>
      <w:r w:rsidRPr="00593EE5">
        <w:rPr>
          <w:rFonts w:ascii="Arial" w:hAnsi="Arial" w:cs="Arial"/>
          <w:spacing w:val="-4"/>
        </w:rPr>
        <w:t xml:space="preserve"> </w:t>
      </w:r>
      <w:r w:rsidRPr="00593EE5">
        <w:rPr>
          <w:rFonts w:ascii="Arial" w:hAnsi="Arial" w:cs="Arial"/>
        </w:rPr>
        <w:t>samples</w:t>
      </w:r>
      <w:r w:rsidRPr="00593EE5">
        <w:rPr>
          <w:rFonts w:ascii="Arial" w:hAnsi="Arial" w:cs="Arial"/>
          <w:spacing w:val="-2"/>
        </w:rPr>
        <w:t xml:space="preserve"> </w:t>
      </w:r>
      <w:r w:rsidRPr="00593EE5">
        <w:rPr>
          <w:rFonts w:ascii="Arial" w:hAnsi="Arial" w:cs="Arial"/>
        </w:rPr>
        <w:t>in</w:t>
      </w:r>
      <w:r w:rsidRPr="00593EE5">
        <w:rPr>
          <w:rFonts w:ascii="Arial" w:hAnsi="Arial" w:cs="Arial"/>
          <w:spacing w:val="-2"/>
        </w:rPr>
        <w:t xml:space="preserve"> </w:t>
      </w:r>
      <w:r w:rsidRPr="00593EE5">
        <w:rPr>
          <w:rFonts w:ascii="Arial" w:hAnsi="Arial" w:cs="Arial"/>
        </w:rPr>
        <w:t>the</w:t>
      </w:r>
      <w:r w:rsidRPr="00593EE5">
        <w:rPr>
          <w:rFonts w:ascii="Arial" w:hAnsi="Arial" w:cs="Arial"/>
          <w:spacing w:val="-2"/>
        </w:rPr>
        <w:t xml:space="preserve"> </w:t>
      </w:r>
      <w:r w:rsidRPr="00593EE5">
        <w:rPr>
          <w:rFonts w:ascii="Arial" w:hAnsi="Arial" w:cs="Arial"/>
        </w:rPr>
        <w:t>stockpile</w:t>
      </w:r>
      <w:r w:rsidRPr="00593EE5">
        <w:rPr>
          <w:rFonts w:ascii="Arial" w:hAnsi="Arial" w:cs="Arial"/>
          <w:spacing w:val="-2"/>
        </w:rPr>
        <w:t xml:space="preserve"> </w:t>
      </w:r>
      <w:r w:rsidRPr="00593EE5">
        <w:rPr>
          <w:rFonts w:ascii="Arial" w:hAnsi="Arial" w:cs="Arial"/>
        </w:rPr>
        <w:t>are</w:t>
      </w:r>
      <w:r w:rsidRPr="00593EE5">
        <w:rPr>
          <w:rFonts w:ascii="Arial" w:hAnsi="Arial" w:cs="Arial"/>
          <w:spacing w:val="-2"/>
        </w:rPr>
        <w:t xml:space="preserve"> </w:t>
      </w:r>
      <w:r w:rsidRPr="00593EE5">
        <w:rPr>
          <w:rFonts w:ascii="Arial" w:hAnsi="Arial" w:cs="Arial"/>
        </w:rPr>
        <w:t>above</w:t>
      </w:r>
      <w:r w:rsidRPr="00593EE5">
        <w:rPr>
          <w:rFonts w:ascii="Arial" w:hAnsi="Arial" w:cs="Arial"/>
          <w:spacing w:val="-3"/>
        </w:rPr>
        <w:t xml:space="preserve"> </w:t>
      </w:r>
      <w:r w:rsidRPr="00593EE5">
        <w:rPr>
          <w:rFonts w:ascii="Arial" w:hAnsi="Arial" w:cs="Arial"/>
        </w:rPr>
        <w:t>80</w:t>
      </w:r>
      <w:r w:rsidRPr="00593EE5">
        <w:rPr>
          <w:rFonts w:ascii="Arial" w:hAnsi="Arial" w:cs="Arial"/>
          <w:spacing w:val="-3"/>
        </w:rPr>
        <w:t xml:space="preserve"> </w:t>
      </w:r>
      <w:r w:rsidRPr="00593EE5">
        <w:rPr>
          <w:rFonts w:ascii="Arial" w:hAnsi="Arial" w:cs="Arial"/>
        </w:rPr>
        <w:t>percent.</w:t>
      </w:r>
    </w:p>
    <w:p w:rsidR="009B45A4" w:rsidRPr="00593EE5" w:rsidRDefault="009B45A4" w:rsidP="00E92254">
      <w:pPr>
        <w:pStyle w:val="BodyText"/>
        <w:rPr>
          <w:rFonts w:ascii="Arial" w:hAnsi="Arial" w:cs="Arial"/>
          <w:sz w:val="22"/>
          <w:szCs w:val="22"/>
        </w:rPr>
      </w:pPr>
    </w:p>
    <w:p w:rsidR="00EB59D2" w:rsidRPr="00593EE5" w:rsidRDefault="00DD4814" w:rsidP="00E92254">
      <w:pPr>
        <w:spacing w:after="120"/>
        <w:ind w:left="115" w:right="173"/>
        <w:rPr>
          <w:rFonts w:ascii="Arial" w:hAnsi="Arial" w:cs="Arial"/>
          <w:b/>
        </w:rPr>
      </w:pPr>
      <w:bookmarkStart w:id="0" w:name="Pages_from_2019_Standard_Specifications-"/>
      <w:bookmarkEnd w:id="0"/>
      <w:r w:rsidRPr="00593EE5">
        <w:rPr>
          <w:rFonts w:ascii="Arial" w:hAnsi="Arial" w:cs="Arial"/>
        </w:rPr>
        <w:t xml:space="preserve">Delete subsection </w:t>
      </w:r>
      <w:r w:rsidR="001D33ED" w:rsidRPr="00593EE5">
        <w:rPr>
          <w:rFonts w:ascii="Arial" w:hAnsi="Arial" w:cs="Arial"/>
        </w:rPr>
        <w:t xml:space="preserve">106.06 </w:t>
      </w:r>
      <w:r w:rsidR="00EB59D2" w:rsidRPr="00593EE5">
        <w:rPr>
          <w:rFonts w:ascii="Arial" w:hAnsi="Arial" w:cs="Arial"/>
        </w:rPr>
        <w:t xml:space="preserve">(a) 1. D. </w:t>
      </w:r>
      <w:r w:rsidRPr="00593EE5">
        <w:rPr>
          <w:rFonts w:ascii="Arial" w:hAnsi="Arial" w:cs="Arial"/>
        </w:rPr>
        <w:t xml:space="preserve">and replace </w:t>
      </w:r>
      <w:r w:rsidR="00746F50">
        <w:rPr>
          <w:rFonts w:ascii="Arial" w:hAnsi="Arial" w:cs="Arial"/>
        </w:rPr>
        <w:t xml:space="preserve">it </w:t>
      </w:r>
      <w:r w:rsidRPr="00593EE5">
        <w:rPr>
          <w:rFonts w:ascii="Arial" w:hAnsi="Arial" w:cs="Arial"/>
        </w:rPr>
        <w:t>with the following:</w:t>
      </w:r>
    </w:p>
    <w:p w:rsidR="009B45A4" w:rsidRPr="00593EE5" w:rsidRDefault="00EB59D2" w:rsidP="00E92254">
      <w:pPr>
        <w:ind w:left="1440" w:right="168" w:hanging="450"/>
        <w:rPr>
          <w:rFonts w:ascii="Arial" w:hAnsi="Arial" w:cs="Arial"/>
        </w:rPr>
      </w:pPr>
      <w:r w:rsidRPr="009F00BC">
        <w:rPr>
          <w:rFonts w:ascii="Arial" w:hAnsi="Arial" w:cs="Arial"/>
        </w:rPr>
        <w:t xml:space="preserve">D. </w:t>
      </w:r>
      <w:r w:rsidRPr="009F00BC">
        <w:rPr>
          <w:rFonts w:ascii="Arial" w:hAnsi="Arial" w:cs="Arial"/>
        </w:rPr>
        <w:tab/>
      </w:r>
      <w:r w:rsidR="001D33ED" w:rsidRPr="009F00BC">
        <w:rPr>
          <w:rFonts w:ascii="Arial" w:hAnsi="Arial" w:cs="Arial"/>
        </w:rPr>
        <w:t>F-test</w:t>
      </w:r>
      <w:r w:rsidR="001D33ED" w:rsidRPr="00593EE5">
        <w:rPr>
          <w:rFonts w:ascii="Arial" w:hAnsi="Arial" w:cs="Arial"/>
        </w:rPr>
        <w:t xml:space="preserve"> and t-test Charts. If flexural strength criteria </w:t>
      </w:r>
      <w:proofErr w:type="gramStart"/>
      <w:r w:rsidR="001D33ED" w:rsidRPr="00593EE5">
        <w:rPr>
          <w:rFonts w:ascii="Arial" w:hAnsi="Arial" w:cs="Arial"/>
        </w:rPr>
        <w:t>is</w:t>
      </w:r>
      <w:proofErr w:type="gramEnd"/>
      <w:r w:rsidR="001D33ED" w:rsidRPr="00593EE5">
        <w:rPr>
          <w:rFonts w:ascii="Arial" w:hAnsi="Arial" w:cs="Arial"/>
        </w:rPr>
        <w:t xml:space="preserve"> indicated, then the results of F-test and t-test analysis between the Department’s verification tests of flexural strength and the Contractor’s process control tests of flexural strength shall be shown on charts. The F-test and t-test shall be calculated in accordance with standard statistical procedures using all verification tests and process control tests completed to date. </w:t>
      </w:r>
      <w:r w:rsidR="000E7E54" w:rsidRPr="00593EE5">
        <w:rPr>
          <w:rFonts w:ascii="Arial" w:hAnsi="Arial" w:cs="Arial"/>
        </w:rPr>
        <w:t xml:space="preserve"> Only results from cast beams shall be used in the F &amp; t analysis, flexural strengths from splitting tensile correlations shall not be included in the F &amp; t analysis. </w:t>
      </w:r>
      <w:r w:rsidR="001D33ED" w:rsidRPr="00593EE5">
        <w:rPr>
          <w:rFonts w:ascii="Arial" w:hAnsi="Arial" w:cs="Arial"/>
        </w:rPr>
        <w:t xml:space="preserve">When a verification test is completed, the F- test and t-test calculations shall be redone. The area of material represented by the last test result shall correspond to the F-test and t-test. A warning value of 5 percent and an alert value of 1 percent shall be shown on each chart. The chart shall be </w:t>
      </w:r>
      <w:r w:rsidR="000E7E54" w:rsidRPr="00593EE5">
        <w:rPr>
          <w:rFonts w:ascii="Arial" w:hAnsi="Arial" w:cs="Arial"/>
        </w:rPr>
        <w:t xml:space="preserve">submitted </w:t>
      </w:r>
      <w:r w:rsidR="00983EB0" w:rsidRPr="00593EE5">
        <w:rPr>
          <w:rFonts w:ascii="Arial" w:hAnsi="Arial" w:cs="Arial"/>
        </w:rPr>
        <w:t xml:space="preserve">to the Engineer </w:t>
      </w:r>
      <w:r w:rsidR="000E7E54" w:rsidRPr="00593EE5">
        <w:rPr>
          <w:rFonts w:ascii="Arial" w:hAnsi="Arial" w:cs="Arial"/>
        </w:rPr>
        <w:t xml:space="preserve">electronically </w:t>
      </w:r>
      <w:r w:rsidR="001D33ED" w:rsidRPr="00593EE5">
        <w:rPr>
          <w:rFonts w:ascii="Arial" w:hAnsi="Arial" w:cs="Arial"/>
        </w:rPr>
        <w:t>daily</w:t>
      </w:r>
      <w:r w:rsidR="00983EB0" w:rsidRPr="00593EE5">
        <w:rPr>
          <w:rFonts w:ascii="Arial" w:hAnsi="Arial" w:cs="Arial"/>
        </w:rPr>
        <w:t>,</w:t>
      </w:r>
      <w:r w:rsidR="001D33ED" w:rsidRPr="00593EE5">
        <w:rPr>
          <w:rFonts w:ascii="Arial" w:hAnsi="Arial" w:cs="Arial"/>
        </w:rPr>
        <w:t xml:space="preserve"> </w:t>
      </w:r>
      <w:r w:rsidR="000E7E54" w:rsidRPr="00593EE5">
        <w:rPr>
          <w:rFonts w:ascii="Arial" w:hAnsi="Arial" w:cs="Arial"/>
        </w:rPr>
        <w:t>as results become available</w:t>
      </w:r>
      <w:r w:rsidR="001D33ED" w:rsidRPr="00593EE5">
        <w:rPr>
          <w:rFonts w:ascii="Arial" w:hAnsi="Arial" w:cs="Arial"/>
        </w:rPr>
        <w:t>.</w:t>
      </w:r>
    </w:p>
    <w:p w:rsidR="00EB0649" w:rsidRPr="00593EE5" w:rsidRDefault="00EB0649" w:rsidP="00E92254">
      <w:pPr>
        <w:pStyle w:val="BodyText"/>
        <w:rPr>
          <w:rFonts w:ascii="Arial" w:hAnsi="Arial" w:cs="Arial"/>
          <w:sz w:val="22"/>
          <w:szCs w:val="22"/>
        </w:rPr>
      </w:pPr>
    </w:p>
    <w:p w:rsidR="00593669" w:rsidRPr="00593EE5" w:rsidRDefault="00EB0649" w:rsidP="0018410E">
      <w:pPr>
        <w:pStyle w:val="BodyText"/>
        <w:spacing w:after="120"/>
        <w:rPr>
          <w:rFonts w:ascii="Arial" w:hAnsi="Arial" w:cs="Arial"/>
          <w:b/>
          <w:sz w:val="22"/>
          <w:szCs w:val="22"/>
        </w:rPr>
      </w:pPr>
      <w:r w:rsidRPr="00593EE5">
        <w:rPr>
          <w:rFonts w:ascii="Arial" w:hAnsi="Arial" w:cs="Arial"/>
          <w:sz w:val="22"/>
          <w:szCs w:val="22"/>
        </w:rPr>
        <w:t>Delete subsections 106.06 (a) 6. and 106.06 (a) 7. and replace</w:t>
      </w:r>
      <w:r w:rsidR="00746F50">
        <w:rPr>
          <w:rFonts w:ascii="Arial" w:hAnsi="Arial" w:cs="Arial"/>
          <w:sz w:val="22"/>
          <w:szCs w:val="22"/>
        </w:rPr>
        <w:t xml:space="preserve"> them</w:t>
      </w:r>
      <w:r w:rsidRPr="00593EE5">
        <w:rPr>
          <w:rFonts w:ascii="Arial" w:hAnsi="Arial" w:cs="Arial"/>
          <w:sz w:val="22"/>
          <w:szCs w:val="22"/>
        </w:rPr>
        <w:t xml:space="preserve"> with the following:</w:t>
      </w:r>
    </w:p>
    <w:p w:rsidR="009B45A4" w:rsidRDefault="001D33ED" w:rsidP="00E92254">
      <w:pPr>
        <w:pStyle w:val="ListParagraph"/>
        <w:numPr>
          <w:ilvl w:val="1"/>
          <w:numId w:val="2"/>
        </w:numPr>
        <w:tabs>
          <w:tab w:val="left" w:pos="839"/>
          <w:tab w:val="left" w:pos="840"/>
        </w:tabs>
        <w:spacing w:before="0"/>
        <w:ind w:left="835" w:right="216"/>
        <w:jc w:val="left"/>
        <w:rPr>
          <w:rFonts w:ascii="Arial" w:hAnsi="Arial" w:cs="Arial"/>
        </w:rPr>
      </w:pPr>
      <w:r w:rsidRPr="00593EE5">
        <w:rPr>
          <w:rFonts w:ascii="Arial" w:hAnsi="Arial" w:cs="Arial"/>
        </w:rPr>
        <w:t xml:space="preserve">Testing Equipment. All of the testing equipment used to conduct process control testing shall conform to the standards specified in the test procedures and be in good working order. If flexural strength criteria </w:t>
      </w:r>
      <w:proofErr w:type="gramStart"/>
      <w:r w:rsidRPr="00593EE5">
        <w:rPr>
          <w:rFonts w:ascii="Arial" w:hAnsi="Arial" w:cs="Arial"/>
        </w:rPr>
        <w:t>is</w:t>
      </w:r>
      <w:proofErr w:type="gramEnd"/>
      <w:r w:rsidRPr="00593EE5">
        <w:rPr>
          <w:rFonts w:ascii="Arial" w:hAnsi="Arial" w:cs="Arial"/>
        </w:rPr>
        <w:t xml:space="preserve"> indicated, then the Contractor shall provide the following equipment and supplies which will not be paid for separately but shall be included in the</w:t>
      </w:r>
      <w:r w:rsidRPr="00593EE5">
        <w:rPr>
          <w:rFonts w:ascii="Arial" w:hAnsi="Arial" w:cs="Arial"/>
          <w:spacing w:val="-3"/>
        </w:rPr>
        <w:t xml:space="preserve"> </w:t>
      </w:r>
      <w:r w:rsidRPr="00593EE5">
        <w:rPr>
          <w:rFonts w:ascii="Arial" w:hAnsi="Arial" w:cs="Arial"/>
        </w:rPr>
        <w:t>work:</w:t>
      </w:r>
    </w:p>
    <w:p w:rsidR="00E92254" w:rsidRPr="00593EE5" w:rsidRDefault="00E92254" w:rsidP="00E92254">
      <w:pPr>
        <w:pStyle w:val="ListParagraph"/>
        <w:tabs>
          <w:tab w:val="left" w:pos="839"/>
          <w:tab w:val="left" w:pos="840"/>
        </w:tabs>
        <w:spacing w:before="0"/>
        <w:ind w:left="835" w:right="216" w:firstLine="0"/>
        <w:jc w:val="right"/>
        <w:rPr>
          <w:rFonts w:ascii="Arial" w:hAnsi="Arial" w:cs="Arial"/>
        </w:rPr>
      </w:pPr>
    </w:p>
    <w:p w:rsidR="009B45A4" w:rsidRDefault="001D33ED" w:rsidP="00E92254">
      <w:pPr>
        <w:pStyle w:val="ListParagraph"/>
        <w:numPr>
          <w:ilvl w:val="2"/>
          <w:numId w:val="2"/>
        </w:numPr>
        <w:tabs>
          <w:tab w:val="left" w:pos="1200"/>
        </w:tabs>
        <w:spacing w:before="0"/>
        <w:ind w:left="1080" w:right="360"/>
        <w:rPr>
          <w:rFonts w:ascii="Arial" w:hAnsi="Arial" w:cs="Arial"/>
        </w:rPr>
      </w:pPr>
      <w:r w:rsidRPr="00593EE5">
        <w:rPr>
          <w:rFonts w:ascii="Arial" w:hAnsi="Arial" w:cs="Arial"/>
        </w:rPr>
        <w:t>A separate, temperature controlled facility of at least 300 square feet usable space. This facility shall be used exclusively for the molding, storage and testing of concrete test specimens as required. This facility shall be provided in addition to other facilities required in Section 620. The storage facility shall have sufficient water storage capacity for curing all required test specimens. The storage facility shall provide separate storage tanks</w:t>
      </w:r>
      <w:r w:rsidRPr="00593EE5">
        <w:rPr>
          <w:rFonts w:ascii="Arial" w:hAnsi="Arial" w:cs="Arial"/>
          <w:spacing w:val="2"/>
        </w:rPr>
        <w:t xml:space="preserve"> </w:t>
      </w:r>
      <w:r w:rsidRPr="00593EE5">
        <w:rPr>
          <w:rFonts w:ascii="Arial" w:hAnsi="Arial" w:cs="Arial"/>
        </w:rPr>
        <w:t>for</w:t>
      </w:r>
      <w:r w:rsidR="004B698D" w:rsidRPr="00593EE5">
        <w:rPr>
          <w:rFonts w:ascii="Arial" w:hAnsi="Arial" w:cs="Arial"/>
        </w:rPr>
        <w:t xml:space="preserve"> </w:t>
      </w:r>
      <w:r w:rsidRPr="00593EE5">
        <w:rPr>
          <w:rFonts w:ascii="Arial" w:hAnsi="Arial" w:cs="Arial"/>
        </w:rPr>
        <w:t>each type of required testing. Each storage tank shall have a continuously recording thermometer and sufficient blank charts for the project. Temperatures of each storage tank shall be recorded for the duration of the project.</w:t>
      </w:r>
      <w:r w:rsidR="009F00BC">
        <w:rPr>
          <w:rFonts w:ascii="Arial" w:hAnsi="Arial" w:cs="Arial"/>
        </w:rPr>
        <w:t xml:space="preserve"> </w:t>
      </w:r>
    </w:p>
    <w:p w:rsidR="009F00BC" w:rsidRDefault="009F00BC" w:rsidP="009F00BC">
      <w:pPr>
        <w:pStyle w:val="ListParagraph"/>
        <w:tabs>
          <w:tab w:val="left" w:pos="1200"/>
        </w:tabs>
        <w:spacing w:before="0"/>
        <w:ind w:left="1080" w:right="360" w:firstLine="0"/>
        <w:jc w:val="right"/>
        <w:rPr>
          <w:rFonts w:ascii="Arial" w:hAnsi="Arial" w:cs="Arial"/>
        </w:rPr>
      </w:pPr>
    </w:p>
    <w:p w:rsidR="009B45A4" w:rsidRPr="009F00BC" w:rsidRDefault="001D33ED" w:rsidP="00A62354">
      <w:pPr>
        <w:pStyle w:val="ListParagraph"/>
        <w:numPr>
          <w:ilvl w:val="2"/>
          <w:numId w:val="2"/>
        </w:numPr>
        <w:tabs>
          <w:tab w:val="left" w:pos="1200"/>
        </w:tabs>
        <w:spacing w:before="0" w:after="120"/>
        <w:ind w:left="1080" w:right="360"/>
        <w:rPr>
          <w:rFonts w:ascii="Arial" w:hAnsi="Arial" w:cs="Arial"/>
        </w:rPr>
      </w:pPr>
      <w:r w:rsidRPr="009F00BC">
        <w:rPr>
          <w:rFonts w:ascii="Arial" w:hAnsi="Arial" w:cs="Arial"/>
        </w:rPr>
        <w:t>A machine for testing flexural</w:t>
      </w:r>
      <w:r w:rsidR="008E5512" w:rsidRPr="009F00BC">
        <w:rPr>
          <w:rFonts w:ascii="Arial" w:hAnsi="Arial" w:cs="Arial"/>
        </w:rPr>
        <w:t>, compressive and splitting tensile</w:t>
      </w:r>
      <w:r w:rsidRPr="009F00BC">
        <w:rPr>
          <w:rFonts w:ascii="Arial" w:hAnsi="Arial" w:cs="Arial"/>
        </w:rPr>
        <w:t xml:space="preserve"> strength of concrete specimens. The machine shall </w:t>
      </w:r>
      <w:r w:rsidR="00483688" w:rsidRPr="009F00BC">
        <w:rPr>
          <w:rFonts w:ascii="Arial" w:hAnsi="Arial" w:cs="Arial"/>
        </w:rPr>
        <w:t xml:space="preserve">have an opening size capable of housing the flexural strength apparatus, splitting tensile apparatus and compression heads.  The machine shall have a square or rectangular bottom platen at least 2 inches thick. The machine shall have a minimum capacity of </w:t>
      </w:r>
      <w:r w:rsidR="00EB0649" w:rsidRPr="009F00BC">
        <w:rPr>
          <w:rFonts w:ascii="Arial" w:hAnsi="Arial" w:cs="Arial"/>
        </w:rPr>
        <w:t>30</w:t>
      </w:r>
      <w:r w:rsidR="00483688" w:rsidRPr="009F00BC">
        <w:rPr>
          <w:rFonts w:ascii="Arial" w:hAnsi="Arial" w:cs="Arial"/>
        </w:rPr>
        <w:t>0,000 lbs.  The machine shall have a digital monitor capable of displaying load rate and total load.  T</w:t>
      </w:r>
      <w:r w:rsidRPr="009F00BC">
        <w:rPr>
          <w:rFonts w:ascii="Arial" w:hAnsi="Arial" w:cs="Arial"/>
        </w:rPr>
        <w:t>he following or an approved</w:t>
      </w:r>
      <w:r w:rsidRPr="009F00BC">
        <w:rPr>
          <w:rFonts w:ascii="Arial" w:hAnsi="Arial" w:cs="Arial"/>
          <w:spacing w:val="-6"/>
        </w:rPr>
        <w:t xml:space="preserve"> </w:t>
      </w:r>
      <w:r w:rsidRPr="009F00BC">
        <w:rPr>
          <w:rFonts w:ascii="Arial" w:hAnsi="Arial" w:cs="Arial"/>
        </w:rPr>
        <w:t>equal</w:t>
      </w:r>
      <w:r w:rsidR="00483688" w:rsidRPr="009F00BC">
        <w:rPr>
          <w:rFonts w:ascii="Arial" w:hAnsi="Arial" w:cs="Arial"/>
        </w:rPr>
        <w:t xml:space="preserve"> may be used</w:t>
      </w:r>
      <w:r w:rsidRPr="009F00BC">
        <w:rPr>
          <w:rFonts w:ascii="Arial" w:hAnsi="Arial" w:cs="Arial"/>
        </w:rPr>
        <w:t>:</w:t>
      </w:r>
    </w:p>
    <w:p w:rsidR="009B45A4" w:rsidRPr="00593EE5" w:rsidRDefault="001D33ED" w:rsidP="00A62354">
      <w:pPr>
        <w:pStyle w:val="ListParagraph"/>
        <w:numPr>
          <w:ilvl w:val="3"/>
          <w:numId w:val="2"/>
        </w:numPr>
        <w:tabs>
          <w:tab w:val="left" w:pos="1641"/>
        </w:tabs>
        <w:spacing w:before="0" w:after="120"/>
        <w:ind w:left="1641" w:hanging="374"/>
        <w:rPr>
          <w:rFonts w:ascii="Arial" w:hAnsi="Arial" w:cs="Arial"/>
        </w:rPr>
      </w:pPr>
      <w:r w:rsidRPr="00593EE5">
        <w:rPr>
          <w:rFonts w:ascii="Arial" w:hAnsi="Arial" w:cs="Arial"/>
        </w:rPr>
        <w:t>Forney model number FHS-300 with a Co-Pilot digital</w:t>
      </w:r>
      <w:r w:rsidRPr="00593EE5">
        <w:rPr>
          <w:rFonts w:ascii="Arial" w:hAnsi="Arial" w:cs="Arial"/>
          <w:spacing w:val="-27"/>
        </w:rPr>
        <w:t xml:space="preserve"> </w:t>
      </w:r>
      <w:r w:rsidRPr="00593EE5">
        <w:rPr>
          <w:rFonts w:ascii="Arial" w:hAnsi="Arial" w:cs="Arial"/>
        </w:rPr>
        <w:t>monitor.</w:t>
      </w:r>
    </w:p>
    <w:p w:rsidR="009B45A4" w:rsidRPr="00593EE5" w:rsidRDefault="001D33ED" w:rsidP="00A62354">
      <w:pPr>
        <w:pStyle w:val="ListParagraph"/>
        <w:numPr>
          <w:ilvl w:val="3"/>
          <w:numId w:val="2"/>
        </w:numPr>
        <w:tabs>
          <w:tab w:val="left" w:pos="1641"/>
        </w:tabs>
        <w:spacing w:before="0" w:after="120"/>
        <w:ind w:left="1641" w:hanging="374"/>
        <w:rPr>
          <w:rFonts w:ascii="Arial" w:hAnsi="Arial" w:cs="Arial"/>
        </w:rPr>
      </w:pPr>
      <w:r w:rsidRPr="00593EE5">
        <w:rPr>
          <w:rFonts w:ascii="Arial" w:hAnsi="Arial" w:cs="Arial"/>
        </w:rPr>
        <w:t>Humboldt model number HCM-3000 with an iD Digital</w:t>
      </w:r>
      <w:r w:rsidRPr="00593EE5">
        <w:rPr>
          <w:rFonts w:ascii="Arial" w:hAnsi="Arial" w:cs="Arial"/>
          <w:spacing w:val="-23"/>
        </w:rPr>
        <w:t xml:space="preserve"> </w:t>
      </w:r>
      <w:r w:rsidRPr="00593EE5">
        <w:rPr>
          <w:rFonts w:ascii="Arial" w:hAnsi="Arial" w:cs="Arial"/>
        </w:rPr>
        <w:t>Indicator.</w:t>
      </w:r>
    </w:p>
    <w:p w:rsidR="004B698D" w:rsidRPr="00593EE5" w:rsidRDefault="001D33ED" w:rsidP="00A62354">
      <w:pPr>
        <w:pStyle w:val="ListParagraph"/>
        <w:numPr>
          <w:ilvl w:val="3"/>
          <w:numId w:val="2"/>
        </w:numPr>
        <w:tabs>
          <w:tab w:val="left" w:pos="1641"/>
        </w:tabs>
        <w:spacing w:before="0" w:after="120"/>
        <w:ind w:left="1641" w:hanging="374"/>
        <w:rPr>
          <w:rFonts w:ascii="Arial" w:hAnsi="Arial" w:cs="Arial"/>
        </w:rPr>
      </w:pPr>
      <w:r w:rsidRPr="00593EE5">
        <w:rPr>
          <w:rFonts w:ascii="Arial" w:hAnsi="Arial" w:cs="Arial"/>
        </w:rPr>
        <w:t>Gilson model number MC-400 with Pro</w:t>
      </w:r>
      <w:r w:rsidRPr="00593EE5">
        <w:rPr>
          <w:rFonts w:ascii="Arial" w:hAnsi="Arial" w:cs="Arial"/>
          <w:spacing w:val="-28"/>
        </w:rPr>
        <w:t xml:space="preserve"> </w:t>
      </w:r>
      <w:r w:rsidRPr="00593EE5">
        <w:rPr>
          <w:rFonts w:ascii="Arial" w:hAnsi="Arial" w:cs="Arial"/>
        </w:rPr>
        <w:t>Controller.</w:t>
      </w:r>
    </w:p>
    <w:p w:rsidR="004B698D" w:rsidRDefault="004B698D" w:rsidP="00A62354">
      <w:pPr>
        <w:pStyle w:val="ListParagraph"/>
        <w:numPr>
          <w:ilvl w:val="3"/>
          <w:numId w:val="2"/>
        </w:numPr>
        <w:tabs>
          <w:tab w:val="left" w:pos="1641"/>
        </w:tabs>
        <w:spacing w:before="0" w:after="120"/>
        <w:ind w:left="1641" w:hanging="374"/>
        <w:rPr>
          <w:rFonts w:ascii="Arial" w:hAnsi="Arial" w:cs="Arial"/>
        </w:rPr>
      </w:pPr>
      <w:r w:rsidRPr="00593EE5">
        <w:rPr>
          <w:rFonts w:ascii="Arial" w:hAnsi="Arial" w:cs="Arial"/>
        </w:rPr>
        <w:lastRenderedPageBreak/>
        <w:t>Test Mark</w:t>
      </w:r>
      <w:r w:rsidR="00483688" w:rsidRPr="00593EE5">
        <w:rPr>
          <w:rFonts w:ascii="Arial" w:hAnsi="Arial" w:cs="Arial"/>
        </w:rPr>
        <w:t xml:space="preserve"> Industries CM-3000 with </w:t>
      </w:r>
      <w:r w:rsidR="00EB0649" w:rsidRPr="00593EE5">
        <w:rPr>
          <w:rFonts w:ascii="Arial" w:hAnsi="Arial" w:cs="Arial"/>
        </w:rPr>
        <w:t>i720 Digital Indicator.</w:t>
      </w:r>
    </w:p>
    <w:p w:rsidR="00593669" w:rsidRPr="00593EE5" w:rsidRDefault="00593669" w:rsidP="0018410E">
      <w:pPr>
        <w:pStyle w:val="ListParagraph"/>
        <w:tabs>
          <w:tab w:val="left" w:pos="1641"/>
        </w:tabs>
        <w:spacing w:before="0"/>
        <w:ind w:left="1642" w:firstLine="0"/>
        <w:rPr>
          <w:rFonts w:ascii="Arial" w:hAnsi="Arial" w:cs="Arial"/>
        </w:rPr>
      </w:pPr>
    </w:p>
    <w:p w:rsidR="00EB0649" w:rsidRPr="00593EE5" w:rsidRDefault="001D33ED" w:rsidP="0018410E">
      <w:pPr>
        <w:pStyle w:val="BodyText"/>
        <w:ind w:left="1280" w:right="181"/>
        <w:rPr>
          <w:rFonts w:ascii="Arial" w:hAnsi="Arial" w:cs="Arial"/>
          <w:sz w:val="22"/>
          <w:szCs w:val="22"/>
        </w:rPr>
      </w:pPr>
      <w:r w:rsidRPr="00593EE5">
        <w:rPr>
          <w:rFonts w:ascii="Arial" w:hAnsi="Arial" w:cs="Arial"/>
          <w:sz w:val="22"/>
          <w:szCs w:val="22"/>
        </w:rPr>
        <w:t>Both the Contractor and the Engineer will use this machine for testing concrete specimens. The machine shall meet the requirements of AASHTO T 97 and T 22</w:t>
      </w:r>
      <w:r w:rsidR="00005C95" w:rsidRPr="00593EE5">
        <w:rPr>
          <w:rFonts w:ascii="Arial" w:hAnsi="Arial" w:cs="Arial"/>
          <w:sz w:val="22"/>
          <w:szCs w:val="22"/>
        </w:rPr>
        <w:t>.</w:t>
      </w:r>
      <w:r w:rsidRPr="00593EE5">
        <w:rPr>
          <w:rFonts w:ascii="Arial" w:hAnsi="Arial" w:cs="Arial"/>
          <w:sz w:val="22"/>
          <w:szCs w:val="22"/>
        </w:rPr>
        <w:t xml:space="preserve"> After the machine has been certified and accepted by the Engineer it shall not be moved until all portland cement concrete paving and flexural strength acceptance tests have been completed. A weekly check of the planeness of all bearing surfaces on the flexural strength apparatus shall be made and recorded in the Contra</w:t>
      </w:r>
      <w:bookmarkStart w:id="1" w:name="_GoBack"/>
      <w:bookmarkEnd w:id="1"/>
      <w:r w:rsidRPr="00593EE5">
        <w:rPr>
          <w:rFonts w:ascii="Arial" w:hAnsi="Arial" w:cs="Arial"/>
          <w:sz w:val="22"/>
          <w:szCs w:val="22"/>
        </w:rPr>
        <w:t>ctor’s PC</w:t>
      </w:r>
      <w:r w:rsidR="006A0302" w:rsidRPr="00593EE5">
        <w:rPr>
          <w:rFonts w:ascii="Arial" w:hAnsi="Arial" w:cs="Arial"/>
          <w:sz w:val="22"/>
          <w:szCs w:val="22"/>
        </w:rPr>
        <w:t xml:space="preserve"> </w:t>
      </w:r>
      <w:r w:rsidRPr="00593EE5">
        <w:rPr>
          <w:rFonts w:ascii="Arial" w:hAnsi="Arial" w:cs="Arial"/>
          <w:sz w:val="22"/>
          <w:szCs w:val="22"/>
        </w:rPr>
        <w:t xml:space="preserve">notebook for each week that flexural strength testing occurs. </w:t>
      </w:r>
    </w:p>
    <w:p w:rsidR="009B45A4" w:rsidRPr="00593EE5" w:rsidRDefault="009B45A4" w:rsidP="0018410E">
      <w:pPr>
        <w:pStyle w:val="BodyText"/>
        <w:ind w:left="1280" w:right="181"/>
        <w:rPr>
          <w:rFonts w:ascii="Arial" w:hAnsi="Arial" w:cs="Arial"/>
          <w:sz w:val="22"/>
          <w:szCs w:val="22"/>
        </w:rPr>
      </w:pPr>
    </w:p>
    <w:p w:rsidR="009B45A4" w:rsidRPr="00593EE5" w:rsidRDefault="001D33ED" w:rsidP="0018410E">
      <w:pPr>
        <w:pStyle w:val="BodyText"/>
        <w:ind w:left="1280"/>
        <w:rPr>
          <w:rFonts w:ascii="Arial" w:hAnsi="Arial" w:cs="Arial"/>
          <w:sz w:val="22"/>
          <w:szCs w:val="22"/>
        </w:rPr>
      </w:pPr>
      <w:r w:rsidRPr="00593EE5">
        <w:rPr>
          <w:rFonts w:ascii="Arial" w:hAnsi="Arial" w:cs="Arial"/>
          <w:sz w:val="22"/>
          <w:szCs w:val="22"/>
        </w:rPr>
        <w:t>Swapping flexural strength apparatus</w:t>
      </w:r>
      <w:r w:rsidR="00EB0649" w:rsidRPr="00593EE5">
        <w:rPr>
          <w:rFonts w:ascii="Arial" w:hAnsi="Arial" w:cs="Arial"/>
          <w:sz w:val="22"/>
          <w:szCs w:val="22"/>
        </w:rPr>
        <w:t>, splitting tensile strength apparatus</w:t>
      </w:r>
      <w:r w:rsidR="00005C95" w:rsidRPr="00593EE5">
        <w:rPr>
          <w:rFonts w:ascii="Arial" w:hAnsi="Arial" w:cs="Arial"/>
          <w:sz w:val="22"/>
          <w:szCs w:val="22"/>
        </w:rPr>
        <w:t xml:space="preserve"> and compressive strength head</w:t>
      </w:r>
      <w:r w:rsidRPr="00593EE5">
        <w:rPr>
          <w:rFonts w:ascii="Arial" w:hAnsi="Arial" w:cs="Arial"/>
          <w:sz w:val="22"/>
          <w:szCs w:val="22"/>
        </w:rPr>
        <w:t xml:space="preserve"> will not require recertification of the test machine.</w:t>
      </w:r>
    </w:p>
    <w:p w:rsidR="009B45A4" w:rsidRPr="00593EE5" w:rsidRDefault="009B45A4" w:rsidP="0018410E">
      <w:pPr>
        <w:pStyle w:val="BodyText"/>
        <w:rPr>
          <w:rFonts w:ascii="Arial" w:hAnsi="Arial" w:cs="Arial"/>
          <w:sz w:val="22"/>
          <w:szCs w:val="22"/>
        </w:rPr>
      </w:pPr>
    </w:p>
    <w:p w:rsidR="009B45A4" w:rsidRDefault="001D33ED" w:rsidP="0018410E">
      <w:pPr>
        <w:pStyle w:val="ListParagraph"/>
        <w:numPr>
          <w:ilvl w:val="2"/>
          <w:numId w:val="2"/>
        </w:numPr>
        <w:tabs>
          <w:tab w:val="left" w:pos="1281"/>
        </w:tabs>
        <w:spacing w:before="0"/>
        <w:ind w:left="1280" w:right="98"/>
        <w:rPr>
          <w:rFonts w:ascii="Arial" w:hAnsi="Arial" w:cs="Arial"/>
        </w:rPr>
      </w:pPr>
      <w:r w:rsidRPr="00593EE5">
        <w:rPr>
          <w:rFonts w:ascii="Arial" w:hAnsi="Arial" w:cs="Arial"/>
        </w:rPr>
        <w:t xml:space="preserve">Beam molds for molding all test specimens required. Beam molds shall have a cross section of approximately 6 inches by 6 inches. All beam molds shall be checked by the Contractor prior to being placed in service and monthly. The checks of each beam mold shall be recorded in the Contractor’s PC notebook. This shall include all testing described in subsection 106.06. </w:t>
      </w:r>
    </w:p>
    <w:p w:rsidR="00593669" w:rsidRPr="00593EE5" w:rsidRDefault="00593669" w:rsidP="0018410E">
      <w:pPr>
        <w:pStyle w:val="ListParagraph"/>
        <w:tabs>
          <w:tab w:val="left" w:pos="1281"/>
        </w:tabs>
        <w:spacing w:before="0"/>
        <w:ind w:left="1280" w:right="98" w:firstLine="0"/>
        <w:rPr>
          <w:rFonts w:ascii="Arial" w:hAnsi="Arial" w:cs="Arial"/>
        </w:rPr>
      </w:pPr>
    </w:p>
    <w:p w:rsidR="009B45A4" w:rsidRDefault="001D33ED" w:rsidP="0018410E">
      <w:pPr>
        <w:pStyle w:val="ListParagraph"/>
        <w:numPr>
          <w:ilvl w:val="1"/>
          <w:numId w:val="2"/>
        </w:numPr>
        <w:tabs>
          <w:tab w:val="left" w:pos="919"/>
          <w:tab w:val="left" w:pos="921"/>
        </w:tabs>
        <w:spacing w:before="0"/>
        <w:ind w:left="920" w:right="503"/>
        <w:jc w:val="left"/>
        <w:rPr>
          <w:rFonts w:ascii="Arial" w:hAnsi="Arial" w:cs="Arial"/>
        </w:rPr>
      </w:pPr>
      <w:r w:rsidRPr="00593EE5">
        <w:rPr>
          <w:rFonts w:ascii="Arial" w:hAnsi="Arial" w:cs="Arial"/>
        </w:rPr>
        <w:t xml:space="preserve">Reporting and Record Keeping. The Contractor shall report the results of the tests to the Engineer </w:t>
      </w:r>
      <w:r w:rsidR="00A16CCF" w:rsidRPr="00593EE5">
        <w:rPr>
          <w:rFonts w:ascii="Arial" w:hAnsi="Arial" w:cs="Arial"/>
        </w:rPr>
        <w:t>electronically</w:t>
      </w:r>
      <w:r w:rsidRPr="00593EE5">
        <w:rPr>
          <w:rFonts w:ascii="Arial" w:hAnsi="Arial" w:cs="Arial"/>
        </w:rPr>
        <w:t xml:space="preserve"> at least once per</w:t>
      </w:r>
      <w:r w:rsidRPr="00593EE5">
        <w:rPr>
          <w:rFonts w:ascii="Arial" w:hAnsi="Arial" w:cs="Arial"/>
          <w:spacing w:val="-3"/>
        </w:rPr>
        <w:t xml:space="preserve"> </w:t>
      </w:r>
      <w:r w:rsidRPr="00593EE5">
        <w:rPr>
          <w:rFonts w:ascii="Arial" w:hAnsi="Arial" w:cs="Arial"/>
        </w:rPr>
        <w:t>day.</w:t>
      </w:r>
    </w:p>
    <w:p w:rsidR="00593669" w:rsidRPr="00593EE5" w:rsidRDefault="00593669" w:rsidP="0018410E">
      <w:pPr>
        <w:pStyle w:val="ListParagraph"/>
        <w:tabs>
          <w:tab w:val="left" w:pos="919"/>
          <w:tab w:val="left" w:pos="921"/>
        </w:tabs>
        <w:spacing w:before="0"/>
        <w:ind w:left="920" w:right="503" w:firstLine="0"/>
        <w:rPr>
          <w:rFonts w:ascii="Arial" w:hAnsi="Arial" w:cs="Arial"/>
        </w:rPr>
      </w:pPr>
    </w:p>
    <w:p w:rsidR="009B45A4" w:rsidRDefault="001D33ED" w:rsidP="0018410E">
      <w:pPr>
        <w:pStyle w:val="BodyText"/>
        <w:ind w:left="920" w:right="165"/>
        <w:rPr>
          <w:rFonts w:ascii="Arial" w:hAnsi="Arial" w:cs="Arial"/>
          <w:sz w:val="22"/>
          <w:szCs w:val="22"/>
        </w:rPr>
      </w:pPr>
      <w:r w:rsidRPr="00593EE5">
        <w:rPr>
          <w:rFonts w:ascii="Arial" w:hAnsi="Arial" w:cs="Arial"/>
          <w:sz w:val="22"/>
          <w:szCs w:val="22"/>
        </w:rPr>
        <w:t xml:space="preserve">The Contractor shall assemble a process control (PC) notebook and update it daily. This notebook shall contain all worksheets, test results forms, test results charts and quality level charts for each of the elements listed in Table 106-2 or 106-3. The Contractor shall submit examples of worksheets, test result forms and test results charts in accordance with CP 12B as part of the Contractor’s Process Control Plan (PCP). The Contractor shall submit the PC notebook </w:t>
      </w:r>
      <w:r w:rsidR="00A16CCF" w:rsidRPr="00593EE5">
        <w:rPr>
          <w:rFonts w:ascii="Arial" w:hAnsi="Arial" w:cs="Arial"/>
          <w:sz w:val="22"/>
          <w:szCs w:val="22"/>
        </w:rPr>
        <w:t xml:space="preserve">electronically </w:t>
      </w:r>
      <w:r w:rsidRPr="00593EE5">
        <w:rPr>
          <w:rFonts w:ascii="Arial" w:hAnsi="Arial" w:cs="Arial"/>
          <w:sz w:val="22"/>
          <w:szCs w:val="22"/>
        </w:rPr>
        <w:t>to the Engineer for review once a month on the date agreed to at the Pre-</w:t>
      </w:r>
      <w:proofErr w:type="gramStart"/>
      <w:r w:rsidRPr="00593EE5">
        <w:rPr>
          <w:rFonts w:ascii="Arial" w:hAnsi="Arial" w:cs="Arial"/>
          <w:sz w:val="22"/>
          <w:szCs w:val="22"/>
        </w:rPr>
        <w:t>construction</w:t>
      </w:r>
      <w:proofErr w:type="gramEnd"/>
      <w:r w:rsidRPr="00593EE5">
        <w:rPr>
          <w:rFonts w:ascii="Arial" w:hAnsi="Arial" w:cs="Arial"/>
          <w:sz w:val="22"/>
          <w:szCs w:val="22"/>
        </w:rPr>
        <w:t xml:space="preserve"> Conference.</w:t>
      </w:r>
    </w:p>
    <w:p w:rsidR="00593669" w:rsidRPr="00593EE5" w:rsidRDefault="00593669" w:rsidP="0018410E">
      <w:pPr>
        <w:pStyle w:val="BodyText"/>
        <w:ind w:left="920" w:right="165"/>
        <w:rPr>
          <w:rFonts w:ascii="Arial" w:hAnsi="Arial" w:cs="Arial"/>
          <w:sz w:val="22"/>
          <w:szCs w:val="22"/>
        </w:rPr>
      </w:pPr>
    </w:p>
    <w:p w:rsidR="009B45A4" w:rsidRPr="00593EE5" w:rsidRDefault="00A16CCF" w:rsidP="0018410E">
      <w:pPr>
        <w:pStyle w:val="BodyText"/>
        <w:ind w:left="919" w:right="81"/>
        <w:rPr>
          <w:rFonts w:ascii="Arial" w:hAnsi="Arial" w:cs="Arial"/>
          <w:sz w:val="22"/>
          <w:szCs w:val="22"/>
        </w:rPr>
      </w:pPr>
      <w:r w:rsidRPr="00593EE5">
        <w:rPr>
          <w:rFonts w:ascii="Arial" w:hAnsi="Arial" w:cs="Arial"/>
          <w:sz w:val="22"/>
          <w:szCs w:val="22"/>
        </w:rPr>
        <w:t xml:space="preserve">A list of recognized deficiencies </w:t>
      </w:r>
      <w:r w:rsidR="001D33ED" w:rsidRPr="00593EE5">
        <w:rPr>
          <w:rFonts w:ascii="Arial" w:hAnsi="Arial" w:cs="Arial"/>
          <w:sz w:val="22"/>
          <w:szCs w:val="22"/>
        </w:rPr>
        <w:t>will be returned to the Contractor within two work days after submittal.  Deficiencies may include, but are not limited to, the failure to submit the notebook on time or an absence of the required reports.  For any month in which deficiencies are identified, the PC notebook will be submitted for review two weeks after the PC notebook is returned. Upon the second recognized deficiency the Engineer will notify the Contractor, and the pay estimate shall be withheld until the Contractor submits, in writing, a report detailing the cause for the recognized deficiency. The report shall include how the Contractor plans to resolve the deficiencies. Additional recognized deficiencies will result in a delay of the pay estimate until the Contractor has identified and resolved the deficiency along with revising and resubmitting his PCP to address these issues. Once the Engineer has reviewed and approved the revised PCP the estimate may be paid. Upon submittal of the PC notebook for the semi-final estimate, the PC notebook shall become the property of the Department. The Contractor shall make provisions such that the Engineer can inspect process control work in progress, including PC notebook, sampling, testing, plants, and the Contractor’s testing facilities at any time.</w:t>
      </w:r>
    </w:p>
    <w:sectPr w:rsidR="009B45A4" w:rsidRPr="00593EE5" w:rsidSect="003D0081">
      <w:headerReference w:type="even" r:id="rId8"/>
      <w:headerReference w:type="default" r:id="rId9"/>
      <w:headerReference w:type="first" r:id="rId10"/>
      <w:pgSz w:w="12240" w:h="15840"/>
      <w:pgMar w:top="720" w:right="979" w:bottom="720" w:left="518" w:header="360"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F2" w:rsidRDefault="00784BF2">
      <w:r>
        <w:separator/>
      </w:r>
    </w:p>
  </w:endnote>
  <w:endnote w:type="continuationSeparator" w:id="0">
    <w:p w:rsidR="00784BF2" w:rsidRDefault="0078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F2" w:rsidRDefault="00784BF2">
      <w:r>
        <w:separator/>
      </w:r>
    </w:p>
  </w:footnote>
  <w:footnote w:type="continuationSeparator" w:id="0">
    <w:p w:rsidR="00784BF2" w:rsidRDefault="00784B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E6" w:rsidRDefault="004C08E6" w:rsidP="00FF1EC9">
    <w:pPr>
      <w:spacing w:line="240" w:lineRule="exact"/>
      <w:jc w:val="right"/>
      <w:rPr>
        <w:rFonts w:ascii="Arial" w:eastAsia="Arial" w:hAnsi="Arial" w:cs="Arial"/>
      </w:rPr>
    </w:pPr>
  </w:p>
  <w:p w:rsidR="00FF1EC9" w:rsidRPr="00272914" w:rsidRDefault="00FF1EC9" w:rsidP="004C08E6">
    <w:pPr>
      <w:jc w:val="right"/>
      <w:rPr>
        <w:rFonts w:ascii="Arial" w:eastAsia="Arial" w:hAnsi="Arial" w:cs="Arial"/>
        <w:sz w:val="24"/>
        <w:szCs w:val="24"/>
      </w:rPr>
    </w:pPr>
    <w:r w:rsidRPr="00272914">
      <w:rPr>
        <w:rFonts w:ascii="Arial" w:eastAsia="Arial" w:hAnsi="Arial" w:cs="Arial"/>
        <w:sz w:val="24"/>
        <w:szCs w:val="24"/>
      </w:rPr>
      <w:t xml:space="preserve">September </w:t>
    </w:r>
    <w:r w:rsidR="00345C38" w:rsidRPr="00272914">
      <w:rPr>
        <w:rFonts w:ascii="Arial" w:eastAsia="Arial" w:hAnsi="Arial" w:cs="Arial"/>
        <w:sz w:val="24"/>
        <w:szCs w:val="24"/>
      </w:rPr>
      <w:t xml:space="preserve">25, </w:t>
    </w:r>
    <w:r w:rsidRPr="00272914">
      <w:rPr>
        <w:rFonts w:ascii="Arial" w:eastAsia="Arial" w:hAnsi="Arial" w:cs="Arial"/>
        <w:sz w:val="24"/>
        <w:szCs w:val="24"/>
      </w:rPr>
      <w:t>2020</w:t>
    </w:r>
  </w:p>
  <w:p w:rsidR="00FF1EC9" w:rsidRPr="00272914" w:rsidRDefault="00FF1EC9" w:rsidP="004C08E6">
    <w:pPr>
      <w:jc w:val="right"/>
      <w:rPr>
        <w:rFonts w:ascii="Arial" w:eastAsia="Arial" w:hAnsi="Arial" w:cs="Arial"/>
        <w:sz w:val="24"/>
        <w:szCs w:val="24"/>
      </w:rPr>
    </w:pPr>
  </w:p>
  <w:p w:rsidR="00FF1EC9" w:rsidRPr="00272914" w:rsidRDefault="00FF1EC9" w:rsidP="004C08E6">
    <w:pPr>
      <w:jc w:val="center"/>
      <w:rPr>
        <w:rFonts w:ascii="Arial" w:eastAsia="Arial" w:hAnsi="Arial" w:cs="Arial"/>
        <w:noProof/>
        <w:sz w:val="24"/>
        <w:szCs w:val="24"/>
      </w:rPr>
    </w:pPr>
    <w:r w:rsidRPr="00272914">
      <w:rPr>
        <w:rFonts w:ascii="Arial" w:eastAsia="Arial" w:hAnsi="Arial" w:cs="Arial"/>
        <w:noProof/>
        <w:sz w:val="24"/>
        <w:szCs w:val="24"/>
      </w:rPr>
      <w:t>1</w:t>
    </w:r>
  </w:p>
  <w:p w:rsidR="00BB0614" w:rsidRPr="00BB0614" w:rsidRDefault="00BB0614" w:rsidP="00BB0614">
    <w:pPr>
      <w:jc w:val="center"/>
      <w:rPr>
        <w:rFonts w:ascii="Arial" w:eastAsia="Arial" w:hAnsi="Arial" w:cs="Arial"/>
        <w:noProof/>
        <w:sz w:val="24"/>
        <w:szCs w:val="24"/>
      </w:rPr>
    </w:pPr>
    <w:r w:rsidRPr="00BB0614">
      <w:rPr>
        <w:rFonts w:ascii="Arial" w:eastAsia="Arial" w:hAnsi="Arial" w:cs="Arial"/>
        <w:noProof/>
        <w:sz w:val="24"/>
        <w:szCs w:val="24"/>
      </w:rPr>
      <w:t>REVISION OF SECTION 105 – CONTROL OF WORK</w:t>
    </w:r>
  </w:p>
  <w:p w:rsidR="00BB0614" w:rsidRPr="00272914" w:rsidRDefault="00FA75E3" w:rsidP="00BB0614">
    <w:pPr>
      <w:jc w:val="center"/>
      <w:rPr>
        <w:rFonts w:ascii="Arial" w:eastAsia="Arial" w:hAnsi="Arial" w:cs="Arial"/>
        <w:noProof/>
        <w:sz w:val="24"/>
        <w:szCs w:val="24"/>
      </w:rPr>
    </w:pPr>
    <w:r>
      <w:rPr>
        <w:rFonts w:ascii="Arial" w:eastAsia="Arial" w:hAnsi="Arial" w:cs="Arial"/>
        <w:noProof/>
        <w:sz w:val="24"/>
        <w:szCs w:val="24"/>
      </w:rPr>
      <w:t xml:space="preserve">and </w:t>
    </w:r>
    <w:r w:rsidR="00BB0614" w:rsidRPr="00BB0614">
      <w:rPr>
        <w:rFonts w:ascii="Arial" w:eastAsia="Arial" w:hAnsi="Arial" w:cs="Arial"/>
        <w:noProof/>
        <w:sz w:val="24"/>
        <w:szCs w:val="24"/>
      </w:rPr>
      <w:t>REVISION OF 106 – CONTROL OF MATERIAL</w:t>
    </w:r>
  </w:p>
  <w:p w:rsidR="00FF1EC9" w:rsidRPr="00272914" w:rsidRDefault="00FF1EC9" w:rsidP="00FF1EC9">
    <w:pPr>
      <w:spacing w:line="240" w:lineRule="exact"/>
      <w:jc w:val="center"/>
      <w:rPr>
        <w:rFonts w:ascii="Arial" w:eastAsia="Arial" w:hAnsi="Arial" w:cs="Arial"/>
        <w:noProof/>
        <w:sz w:val="24"/>
        <w:szCs w:val="24"/>
      </w:rPr>
    </w:pPr>
  </w:p>
  <w:p w:rsidR="009B45A4" w:rsidRDefault="009B45A4">
    <w:pPr>
      <w:pStyle w:val="BodyText"/>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BC" w:rsidRDefault="009F00BC" w:rsidP="009F00BC">
    <w:pPr>
      <w:jc w:val="right"/>
      <w:rPr>
        <w:rFonts w:ascii="Arial" w:eastAsia="Arial" w:hAnsi="Arial" w:cs="Arial"/>
        <w:sz w:val="20"/>
      </w:rPr>
    </w:pPr>
  </w:p>
  <w:p w:rsidR="00FF1EC9" w:rsidRPr="00272914" w:rsidRDefault="00FF1EC9" w:rsidP="00A56F07">
    <w:pPr>
      <w:jc w:val="right"/>
      <w:rPr>
        <w:rFonts w:ascii="Arial" w:eastAsia="Arial" w:hAnsi="Arial" w:cs="Arial"/>
        <w:sz w:val="24"/>
        <w:szCs w:val="24"/>
      </w:rPr>
    </w:pPr>
    <w:r w:rsidRPr="00272914">
      <w:rPr>
        <w:rFonts w:ascii="Arial" w:eastAsia="Arial" w:hAnsi="Arial" w:cs="Arial"/>
        <w:sz w:val="24"/>
        <w:szCs w:val="24"/>
      </w:rPr>
      <w:t xml:space="preserve">September </w:t>
    </w:r>
    <w:r w:rsidR="00345C38" w:rsidRPr="00272914">
      <w:rPr>
        <w:rFonts w:ascii="Arial" w:eastAsia="Arial" w:hAnsi="Arial" w:cs="Arial"/>
        <w:sz w:val="24"/>
        <w:szCs w:val="24"/>
      </w:rPr>
      <w:t xml:space="preserve">25, </w:t>
    </w:r>
    <w:r w:rsidRPr="00272914">
      <w:rPr>
        <w:rFonts w:ascii="Arial" w:eastAsia="Arial" w:hAnsi="Arial" w:cs="Arial"/>
        <w:sz w:val="24"/>
        <w:szCs w:val="24"/>
      </w:rPr>
      <w:t>2020</w:t>
    </w:r>
  </w:p>
  <w:p w:rsidR="00FF1EC9" w:rsidRPr="00272914" w:rsidRDefault="00FF1EC9" w:rsidP="00A56F07">
    <w:pPr>
      <w:jc w:val="right"/>
      <w:rPr>
        <w:rFonts w:ascii="Arial" w:eastAsia="Arial" w:hAnsi="Arial" w:cs="Arial"/>
        <w:sz w:val="24"/>
        <w:szCs w:val="24"/>
      </w:rPr>
    </w:pPr>
  </w:p>
  <w:p w:rsidR="00FF1EC9" w:rsidRPr="00272914" w:rsidRDefault="00FF1EC9" w:rsidP="00A56F07">
    <w:pPr>
      <w:jc w:val="center"/>
      <w:rPr>
        <w:rFonts w:ascii="Arial" w:eastAsia="Arial" w:hAnsi="Arial" w:cs="Arial"/>
        <w:noProof/>
        <w:sz w:val="24"/>
        <w:szCs w:val="24"/>
      </w:rPr>
    </w:pPr>
    <w:r w:rsidRPr="00272914">
      <w:rPr>
        <w:rFonts w:ascii="Arial" w:eastAsia="Arial" w:hAnsi="Arial" w:cs="Arial"/>
        <w:noProof/>
        <w:sz w:val="24"/>
        <w:szCs w:val="24"/>
      </w:rPr>
      <w:t>2</w:t>
    </w:r>
  </w:p>
  <w:p w:rsidR="00BB0614" w:rsidRPr="00BB0614" w:rsidRDefault="00BB0614" w:rsidP="00BB0614">
    <w:pPr>
      <w:jc w:val="center"/>
      <w:rPr>
        <w:rFonts w:ascii="Arial" w:eastAsia="Arial" w:hAnsi="Arial" w:cs="Arial"/>
        <w:noProof/>
        <w:sz w:val="24"/>
        <w:szCs w:val="24"/>
      </w:rPr>
    </w:pPr>
    <w:r w:rsidRPr="00BB0614">
      <w:rPr>
        <w:rFonts w:ascii="Arial" w:eastAsia="Arial" w:hAnsi="Arial" w:cs="Arial"/>
        <w:noProof/>
        <w:sz w:val="24"/>
        <w:szCs w:val="24"/>
      </w:rPr>
      <w:t>REVISION OF SECTION 105 – CONTROL OF WORK</w:t>
    </w:r>
  </w:p>
  <w:p w:rsidR="00FF1EC9" w:rsidRDefault="00FA75E3" w:rsidP="00BB0614">
    <w:pPr>
      <w:jc w:val="center"/>
      <w:rPr>
        <w:rFonts w:ascii="Arial" w:eastAsia="Arial" w:hAnsi="Arial" w:cs="Arial"/>
        <w:noProof/>
        <w:sz w:val="24"/>
        <w:szCs w:val="24"/>
      </w:rPr>
    </w:pPr>
    <w:r>
      <w:rPr>
        <w:rFonts w:ascii="Arial" w:eastAsia="Arial" w:hAnsi="Arial" w:cs="Arial"/>
        <w:noProof/>
        <w:sz w:val="24"/>
        <w:szCs w:val="24"/>
      </w:rPr>
      <w:t xml:space="preserve">and </w:t>
    </w:r>
    <w:r w:rsidR="00BB0614" w:rsidRPr="00BB0614">
      <w:rPr>
        <w:rFonts w:ascii="Arial" w:eastAsia="Arial" w:hAnsi="Arial" w:cs="Arial"/>
        <w:noProof/>
        <w:sz w:val="24"/>
        <w:szCs w:val="24"/>
      </w:rPr>
      <w:t>REVISION OF 106 – CONTROL OF MATERIAL</w:t>
    </w:r>
  </w:p>
  <w:p w:rsidR="00BB0614" w:rsidRPr="00A56F07" w:rsidRDefault="00BB0614" w:rsidP="00BB0614">
    <w:pPr>
      <w:jc w:val="center"/>
      <w:rPr>
        <w:rFonts w:ascii="Arial" w:eastAsia="Arial" w:hAnsi="Arial" w:cs="Arial"/>
        <w:noProof/>
        <w:sz w:val="28"/>
        <w:szCs w:val="28"/>
      </w:rPr>
    </w:pPr>
  </w:p>
  <w:p w:rsidR="009B45A4" w:rsidRDefault="009B45A4">
    <w:pPr>
      <w:pStyle w:val="BodyText"/>
      <w:spacing w:line="14"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81" w:rsidRDefault="003D0081" w:rsidP="003D0081">
    <w:pPr>
      <w:jc w:val="right"/>
      <w:rPr>
        <w:rFonts w:ascii="Arial" w:eastAsia="Arial" w:hAnsi="Arial" w:cs="Arial"/>
        <w:sz w:val="28"/>
        <w:szCs w:val="28"/>
      </w:rPr>
    </w:pPr>
  </w:p>
  <w:p w:rsidR="00FF1EC9" w:rsidRPr="003D0081" w:rsidRDefault="00FF1EC9" w:rsidP="003D0081">
    <w:pPr>
      <w:jc w:val="right"/>
      <w:rPr>
        <w:rFonts w:ascii="Arial" w:eastAsia="Arial" w:hAnsi="Arial" w:cs="Arial"/>
        <w:sz w:val="28"/>
        <w:szCs w:val="28"/>
      </w:rPr>
    </w:pPr>
    <w:r w:rsidRPr="003D0081">
      <w:rPr>
        <w:rFonts w:ascii="Arial" w:eastAsia="Arial" w:hAnsi="Arial" w:cs="Arial"/>
        <w:sz w:val="28"/>
        <w:szCs w:val="28"/>
      </w:rPr>
      <w:t xml:space="preserve">September </w:t>
    </w:r>
    <w:r w:rsidR="00345C38" w:rsidRPr="003D0081">
      <w:rPr>
        <w:rFonts w:ascii="Arial" w:eastAsia="Arial" w:hAnsi="Arial" w:cs="Arial"/>
        <w:sz w:val="28"/>
        <w:szCs w:val="28"/>
      </w:rPr>
      <w:t xml:space="preserve">25, </w:t>
    </w:r>
    <w:r w:rsidRPr="003D0081">
      <w:rPr>
        <w:rFonts w:ascii="Arial" w:eastAsia="Arial" w:hAnsi="Arial" w:cs="Arial"/>
        <w:sz w:val="28"/>
        <w:szCs w:val="28"/>
      </w:rPr>
      <w:t>2020</w:t>
    </w:r>
  </w:p>
  <w:p w:rsidR="00FF1EC9" w:rsidRPr="003D0081" w:rsidRDefault="00FF1EC9" w:rsidP="003D0081">
    <w:pPr>
      <w:jc w:val="center"/>
      <w:rPr>
        <w:rFonts w:ascii="Arial" w:eastAsia="Arial" w:hAnsi="Arial" w:cs="Arial"/>
        <w:noProof/>
        <w:sz w:val="28"/>
        <w:szCs w:val="28"/>
      </w:rPr>
    </w:pPr>
  </w:p>
  <w:p w:rsidR="00FF1EC9" w:rsidRDefault="00FF1EC9" w:rsidP="00710BCB">
    <w:pPr>
      <w:spacing w:before="120" w:after="120"/>
      <w:jc w:val="center"/>
      <w:rPr>
        <w:rFonts w:ascii="Arial" w:eastAsia="Arial" w:hAnsi="Arial" w:cs="Arial"/>
        <w:noProof/>
        <w:sz w:val="28"/>
        <w:szCs w:val="28"/>
      </w:rPr>
    </w:pPr>
    <w:r w:rsidRPr="003D0081">
      <w:rPr>
        <w:rFonts w:ascii="Arial" w:eastAsia="Arial" w:hAnsi="Arial" w:cs="Arial"/>
        <w:noProof/>
        <w:sz w:val="28"/>
        <w:szCs w:val="28"/>
      </w:rPr>
      <w:t xml:space="preserve">REVISION OF SECTION </w:t>
    </w:r>
    <w:r w:rsidR="00710BCB">
      <w:rPr>
        <w:rFonts w:ascii="Arial" w:eastAsia="Arial" w:hAnsi="Arial" w:cs="Arial"/>
        <w:noProof/>
        <w:sz w:val="28"/>
        <w:szCs w:val="28"/>
      </w:rPr>
      <w:t>105 – CONTROL OF WORK</w:t>
    </w:r>
  </w:p>
  <w:p w:rsidR="00710BCB" w:rsidRPr="003D0081" w:rsidRDefault="009369F6" w:rsidP="00710BCB">
    <w:pPr>
      <w:spacing w:before="120" w:after="120"/>
      <w:jc w:val="center"/>
      <w:rPr>
        <w:rFonts w:ascii="Arial" w:eastAsia="Arial" w:hAnsi="Arial" w:cs="Arial"/>
        <w:noProof/>
        <w:sz w:val="28"/>
        <w:szCs w:val="28"/>
      </w:rPr>
    </w:pPr>
    <w:r>
      <w:rPr>
        <w:rFonts w:ascii="Arial" w:eastAsia="Arial" w:hAnsi="Arial" w:cs="Arial"/>
        <w:noProof/>
        <w:sz w:val="28"/>
        <w:szCs w:val="28"/>
      </w:rPr>
      <w:t xml:space="preserve">and </w:t>
    </w:r>
    <w:r w:rsidR="00710BCB">
      <w:rPr>
        <w:rFonts w:ascii="Arial" w:eastAsia="Arial" w:hAnsi="Arial" w:cs="Arial"/>
        <w:noProof/>
        <w:sz w:val="28"/>
        <w:szCs w:val="28"/>
      </w:rPr>
      <w:t>REVISION OF 106 – CONTROL OF MATERIAL</w:t>
    </w:r>
  </w:p>
  <w:p w:rsidR="00FF1EC9" w:rsidRPr="003D0081" w:rsidRDefault="00FF1EC9" w:rsidP="00710BCB">
    <w:pPr>
      <w:pStyle w:val="Header"/>
      <w:spacing w:before="120" w:after="12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97E36"/>
    <w:multiLevelType w:val="hybridMultilevel"/>
    <w:tmpl w:val="CCDA8588"/>
    <w:lvl w:ilvl="0" w:tplc="3A7E3C12">
      <w:start w:val="7"/>
      <w:numFmt w:val="lowerLetter"/>
      <w:lvlText w:val="(%1)"/>
      <w:lvlJc w:val="left"/>
      <w:pPr>
        <w:ind w:left="560" w:hanging="360"/>
        <w:jc w:val="right"/>
      </w:pPr>
      <w:rPr>
        <w:rFonts w:ascii="Arial" w:eastAsia="Times New Roman" w:hAnsi="Arial" w:cs="Arial" w:hint="default"/>
        <w:w w:val="100"/>
        <w:sz w:val="22"/>
        <w:szCs w:val="22"/>
      </w:rPr>
    </w:lvl>
    <w:lvl w:ilvl="1" w:tplc="C5BE9FE8">
      <w:start w:val="1"/>
      <w:numFmt w:val="decimal"/>
      <w:lvlText w:val="%2."/>
      <w:lvlJc w:val="left"/>
      <w:pPr>
        <w:ind w:left="920" w:hanging="360"/>
      </w:pPr>
      <w:rPr>
        <w:rFonts w:ascii="Times New Roman" w:eastAsia="Times New Roman" w:hAnsi="Times New Roman" w:cs="Times New Roman" w:hint="default"/>
        <w:w w:val="100"/>
        <w:sz w:val="20"/>
        <w:szCs w:val="20"/>
      </w:rPr>
    </w:lvl>
    <w:lvl w:ilvl="2" w:tplc="08701E2A">
      <w:start w:val="1"/>
      <w:numFmt w:val="upperLetter"/>
      <w:lvlText w:val="%3."/>
      <w:lvlJc w:val="left"/>
      <w:pPr>
        <w:ind w:left="1279" w:hanging="360"/>
        <w:jc w:val="right"/>
      </w:pPr>
      <w:rPr>
        <w:rFonts w:ascii="Times New Roman" w:eastAsia="Times New Roman" w:hAnsi="Times New Roman" w:cs="Times New Roman" w:hint="default"/>
        <w:w w:val="100"/>
        <w:sz w:val="20"/>
        <w:szCs w:val="20"/>
      </w:rPr>
    </w:lvl>
    <w:lvl w:ilvl="3" w:tplc="A8F4444E">
      <w:numFmt w:val="bullet"/>
      <w:lvlText w:val="•"/>
      <w:lvlJc w:val="left"/>
      <w:pPr>
        <w:ind w:left="2467" w:hanging="360"/>
      </w:pPr>
      <w:rPr>
        <w:rFonts w:hint="default"/>
      </w:rPr>
    </w:lvl>
    <w:lvl w:ilvl="4" w:tplc="B816B3B8">
      <w:numFmt w:val="bullet"/>
      <w:lvlText w:val="•"/>
      <w:lvlJc w:val="left"/>
      <w:pPr>
        <w:ind w:left="3655" w:hanging="360"/>
      </w:pPr>
      <w:rPr>
        <w:rFonts w:hint="default"/>
      </w:rPr>
    </w:lvl>
    <w:lvl w:ilvl="5" w:tplc="21FC3B9E">
      <w:numFmt w:val="bullet"/>
      <w:lvlText w:val="•"/>
      <w:lvlJc w:val="left"/>
      <w:pPr>
        <w:ind w:left="4842" w:hanging="360"/>
      </w:pPr>
      <w:rPr>
        <w:rFonts w:hint="default"/>
      </w:rPr>
    </w:lvl>
    <w:lvl w:ilvl="6" w:tplc="8CC4A830">
      <w:numFmt w:val="bullet"/>
      <w:lvlText w:val="•"/>
      <w:lvlJc w:val="left"/>
      <w:pPr>
        <w:ind w:left="6030" w:hanging="360"/>
      </w:pPr>
      <w:rPr>
        <w:rFonts w:hint="default"/>
      </w:rPr>
    </w:lvl>
    <w:lvl w:ilvl="7" w:tplc="BE901AAE">
      <w:numFmt w:val="bullet"/>
      <w:lvlText w:val="•"/>
      <w:lvlJc w:val="left"/>
      <w:pPr>
        <w:ind w:left="7217" w:hanging="360"/>
      </w:pPr>
      <w:rPr>
        <w:rFonts w:hint="default"/>
      </w:rPr>
    </w:lvl>
    <w:lvl w:ilvl="8" w:tplc="D80AACB4">
      <w:numFmt w:val="bullet"/>
      <w:lvlText w:val="•"/>
      <w:lvlJc w:val="left"/>
      <w:pPr>
        <w:ind w:left="8405" w:hanging="360"/>
      </w:pPr>
      <w:rPr>
        <w:rFonts w:hint="default"/>
      </w:rPr>
    </w:lvl>
  </w:abstractNum>
  <w:abstractNum w:abstractNumId="3" w15:restartNumberingAfterBreak="0">
    <w:nsid w:val="3D371C98"/>
    <w:multiLevelType w:val="hybridMultilevel"/>
    <w:tmpl w:val="964EAC5C"/>
    <w:lvl w:ilvl="0" w:tplc="62688A70">
      <w:start w:val="1"/>
      <w:numFmt w:val="lowerLetter"/>
      <w:lvlText w:val="(%1)"/>
      <w:lvlJc w:val="left"/>
      <w:pPr>
        <w:ind w:left="479" w:hanging="360"/>
        <w:jc w:val="right"/>
      </w:pPr>
      <w:rPr>
        <w:rFonts w:ascii="Times New Roman" w:eastAsia="Times New Roman" w:hAnsi="Times New Roman" w:cs="Times New Roman" w:hint="default"/>
        <w:w w:val="100"/>
        <w:sz w:val="20"/>
        <w:szCs w:val="20"/>
      </w:rPr>
    </w:lvl>
    <w:lvl w:ilvl="1" w:tplc="CB2E31C2">
      <w:start w:val="6"/>
      <w:numFmt w:val="decimal"/>
      <w:lvlText w:val="%2."/>
      <w:lvlJc w:val="left"/>
      <w:pPr>
        <w:ind w:left="839" w:hanging="360"/>
        <w:jc w:val="right"/>
      </w:pPr>
      <w:rPr>
        <w:rFonts w:ascii="Arial" w:eastAsia="Times New Roman" w:hAnsi="Arial" w:cs="Arial" w:hint="default"/>
        <w:w w:val="100"/>
        <w:sz w:val="22"/>
        <w:szCs w:val="22"/>
      </w:rPr>
    </w:lvl>
    <w:lvl w:ilvl="2" w:tplc="FF7CDD96">
      <w:start w:val="1"/>
      <w:numFmt w:val="upperLetter"/>
      <w:lvlText w:val="%3."/>
      <w:lvlJc w:val="left"/>
      <w:pPr>
        <w:ind w:left="1199" w:hanging="360"/>
      </w:pPr>
      <w:rPr>
        <w:rFonts w:ascii="Arial" w:eastAsia="Times New Roman" w:hAnsi="Arial" w:cs="Arial" w:hint="default"/>
        <w:w w:val="100"/>
        <w:sz w:val="22"/>
        <w:szCs w:val="22"/>
      </w:rPr>
    </w:lvl>
    <w:lvl w:ilvl="3" w:tplc="ECB2EFA0">
      <w:start w:val="1"/>
      <w:numFmt w:val="decimal"/>
      <w:lvlText w:val="(%4)"/>
      <w:lvlJc w:val="left"/>
      <w:pPr>
        <w:ind w:left="1638" w:hanging="378"/>
      </w:pPr>
      <w:rPr>
        <w:rFonts w:ascii="Arial" w:eastAsia="Times New Roman" w:hAnsi="Arial" w:cs="Arial" w:hint="default"/>
        <w:spacing w:val="-1"/>
        <w:w w:val="100"/>
        <w:sz w:val="22"/>
        <w:szCs w:val="22"/>
      </w:rPr>
    </w:lvl>
    <w:lvl w:ilvl="4" w:tplc="C68693C8">
      <w:numFmt w:val="bullet"/>
      <w:lvlText w:val="•"/>
      <w:lvlJc w:val="left"/>
      <w:pPr>
        <w:ind w:left="2877" w:hanging="378"/>
      </w:pPr>
      <w:rPr>
        <w:rFonts w:hint="default"/>
      </w:rPr>
    </w:lvl>
    <w:lvl w:ilvl="5" w:tplc="D5468120">
      <w:numFmt w:val="bullet"/>
      <w:lvlText w:val="•"/>
      <w:lvlJc w:val="left"/>
      <w:pPr>
        <w:ind w:left="4114" w:hanging="378"/>
      </w:pPr>
      <w:rPr>
        <w:rFonts w:hint="default"/>
      </w:rPr>
    </w:lvl>
    <w:lvl w:ilvl="6" w:tplc="0B1219EC">
      <w:numFmt w:val="bullet"/>
      <w:lvlText w:val="•"/>
      <w:lvlJc w:val="left"/>
      <w:pPr>
        <w:ind w:left="5351" w:hanging="378"/>
      </w:pPr>
      <w:rPr>
        <w:rFonts w:hint="default"/>
      </w:rPr>
    </w:lvl>
    <w:lvl w:ilvl="7" w:tplc="BAA834E4">
      <w:numFmt w:val="bullet"/>
      <w:lvlText w:val="•"/>
      <w:lvlJc w:val="left"/>
      <w:pPr>
        <w:ind w:left="6588" w:hanging="378"/>
      </w:pPr>
      <w:rPr>
        <w:rFonts w:hint="default"/>
      </w:rPr>
    </w:lvl>
    <w:lvl w:ilvl="8" w:tplc="662AD3D0">
      <w:numFmt w:val="bullet"/>
      <w:lvlText w:val="•"/>
      <w:lvlJc w:val="left"/>
      <w:pPr>
        <w:ind w:left="7825" w:hanging="378"/>
      </w:pPr>
      <w:rPr>
        <w:rFonts w:hint="default"/>
      </w:rPr>
    </w:lvl>
  </w:abstractNum>
  <w:abstractNum w:abstractNumId="4" w15:restartNumberingAfterBreak="0">
    <w:nsid w:val="403C03AC"/>
    <w:multiLevelType w:val="hybridMultilevel"/>
    <w:tmpl w:val="38BAA0A0"/>
    <w:lvl w:ilvl="0" w:tplc="9DE623E8">
      <w:start w:val="1"/>
      <w:numFmt w:val="decimal"/>
      <w:lvlText w:val="(%1)"/>
      <w:lvlJc w:val="left"/>
      <w:pPr>
        <w:ind w:left="991" w:hanging="360"/>
      </w:pPr>
      <w:rPr>
        <w:rFonts w:ascii="Times New Roman" w:eastAsia="Times New Roman" w:hAnsi="Times New Roman" w:cs="Times New Roman" w:hint="default"/>
        <w:spacing w:val="-1"/>
        <w:w w:val="100"/>
        <w:sz w:val="20"/>
        <w:szCs w:val="20"/>
      </w:rPr>
    </w:lvl>
    <w:lvl w:ilvl="1" w:tplc="D2BAE94E">
      <w:numFmt w:val="bullet"/>
      <w:lvlText w:val="•"/>
      <w:lvlJc w:val="left"/>
      <w:pPr>
        <w:ind w:left="1974" w:hanging="360"/>
      </w:pPr>
      <w:rPr>
        <w:rFonts w:hint="default"/>
      </w:rPr>
    </w:lvl>
    <w:lvl w:ilvl="2" w:tplc="18E0AB54">
      <w:numFmt w:val="bullet"/>
      <w:lvlText w:val="•"/>
      <w:lvlJc w:val="left"/>
      <w:pPr>
        <w:ind w:left="2948" w:hanging="360"/>
      </w:pPr>
      <w:rPr>
        <w:rFonts w:hint="default"/>
      </w:rPr>
    </w:lvl>
    <w:lvl w:ilvl="3" w:tplc="2B80368A">
      <w:numFmt w:val="bullet"/>
      <w:lvlText w:val="•"/>
      <w:lvlJc w:val="left"/>
      <w:pPr>
        <w:ind w:left="3922" w:hanging="360"/>
      </w:pPr>
      <w:rPr>
        <w:rFonts w:hint="default"/>
      </w:rPr>
    </w:lvl>
    <w:lvl w:ilvl="4" w:tplc="D8C81430">
      <w:numFmt w:val="bullet"/>
      <w:lvlText w:val="•"/>
      <w:lvlJc w:val="left"/>
      <w:pPr>
        <w:ind w:left="4896" w:hanging="360"/>
      </w:pPr>
      <w:rPr>
        <w:rFonts w:hint="default"/>
      </w:rPr>
    </w:lvl>
    <w:lvl w:ilvl="5" w:tplc="CE10B0D2">
      <w:numFmt w:val="bullet"/>
      <w:lvlText w:val="•"/>
      <w:lvlJc w:val="left"/>
      <w:pPr>
        <w:ind w:left="5870" w:hanging="360"/>
      </w:pPr>
      <w:rPr>
        <w:rFonts w:hint="default"/>
      </w:rPr>
    </w:lvl>
    <w:lvl w:ilvl="6" w:tplc="13561E7A">
      <w:numFmt w:val="bullet"/>
      <w:lvlText w:val="•"/>
      <w:lvlJc w:val="left"/>
      <w:pPr>
        <w:ind w:left="6844" w:hanging="360"/>
      </w:pPr>
      <w:rPr>
        <w:rFonts w:hint="default"/>
      </w:rPr>
    </w:lvl>
    <w:lvl w:ilvl="7" w:tplc="9ECEC874">
      <w:numFmt w:val="bullet"/>
      <w:lvlText w:val="•"/>
      <w:lvlJc w:val="left"/>
      <w:pPr>
        <w:ind w:left="7818" w:hanging="360"/>
      </w:pPr>
      <w:rPr>
        <w:rFonts w:hint="default"/>
      </w:rPr>
    </w:lvl>
    <w:lvl w:ilvl="8" w:tplc="B3C64DC8">
      <w:numFmt w:val="bullet"/>
      <w:lvlText w:val="•"/>
      <w:lvlJc w:val="left"/>
      <w:pPr>
        <w:ind w:left="8792" w:hanging="360"/>
      </w:pPr>
      <w:rPr>
        <w:rFonts w:hint="default"/>
      </w:rPr>
    </w:lvl>
  </w:abstractNum>
  <w:abstractNum w:abstractNumId="5" w15:restartNumberingAfterBreak="0">
    <w:nsid w:val="451C0A6E"/>
    <w:multiLevelType w:val="hybridMultilevel"/>
    <w:tmpl w:val="80E072CC"/>
    <w:lvl w:ilvl="0" w:tplc="808C171C">
      <w:start w:val="1"/>
      <w:numFmt w:val="lowerLetter"/>
      <w:lvlText w:val="(%1)"/>
      <w:lvlJc w:val="left"/>
      <w:pPr>
        <w:ind w:left="479" w:hanging="360"/>
      </w:pPr>
      <w:rPr>
        <w:rFonts w:ascii="Times New Roman" w:eastAsia="Times New Roman" w:hAnsi="Times New Roman" w:cs="Times New Roman" w:hint="default"/>
        <w:w w:val="100"/>
        <w:sz w:val="20"/>
        <w:szCs w:val="20"/>
      </w:rPr>
    </w:lvl>
    <w:lvl w:ilvl="1" w:tplc="10C0E72C">
      <w:start w:val="1"/>
      <w:numFmt w:val="decimal"/>
      <w:lvlText w:val="%2."/>
      <w:lvlJc w:val="left"/>
      <w:pPr>
        <w:ind w:left="839" w:hanging="360"/>
      </w:pPr>
      <w:rPr>
        <w:rFonts w:ascii="Times New Roman" w:eastAsia="Times New Roman" w:hAnsi="Times New Roman" w:cs="Times New Roman" w:hint="default"/>
        <w:w w:val="100"/>
        <w:sz w:val="20"/>
        <w:szCs w:val="20"/>
      </w:rPr>
    </w:lvl>
    <w:lvl w:ilvl="2" w:tplc="1D06B366">
      <w:numFmt w:val="bullet"/>
      <w:lvlText w:val="•"/>
      <w:lvlJc w:val="left"/>
      <w:pPr>
        <w:ind w:left="1942" w:hanging="360"/>
      </w:pPr>
      <w:rPr>
        <w:rFonts w:hint="default"/>
      </w:rPr>
    </w:lvl>
    <w:lvl w:ilvl="3" w:tplc="DB92F80E">
      <w:numFmt w:val="bullet"/>
      <w:lvlText w:val="•"/>
      <w:lvlJc w:val="left"/>
      <w:pPr>
        <w:ind w:left="3044" w:hanging="360"/>
      </w:pPr>
      <w:rPr>
        <w:rFonts w:hint="default"/>
      </w:rPr>
    </w:lvl>
    <w:lvl w:ilvl="4" w:tplc="CDDAB9A0">
      <w:numFmt w:val="bullet"/>
      <w:lvlText w:val="•"/>
      <w:lvlJc w:val="left"/>
      <w:pPr>
        <w:ind w:left="4146" w:hanging="360"/>
      </w:pPr>
      <w:rPr>
        <w:rFonts w:hint="default"/>
      </w:rPr>
    </w:lvl>
    <w:lvl w:ilvl="5" w:tplc="E4E48CDA">
      <w:numFmt w:val="bullet"/>
      <w:lvlText w:val="•"/>
      <w:lvlJc w:val="left"/>
      <w:pPr>
        <w:ind w:left="5248" w:hanging="360"/>
      </w:pPr>
      <w:rPr>
        <w:rFonts w:hint="default"/>
      </w:rPr>
    </w:lvl>
    <w:lvl w:ilvl="6" w:tplc="F8661836">
      <w:numFmt w:val="bullet"/>
      <w:lvlText w:val="•"/>
      <w:lvlJc w:val="left"/>
      <w:pPr>
        <w:ind w:left="6351" w:hanging="360"/>
      </w:pPr>
      <w:rPr>
        <w:rFonts w:hint="default"/>
      </w:rPr>
    </w:lvl>
    <w:lvl w:ilvl="7" w:tplc="437C3F6E">
      <w:numFmt w:val="bullet"/>
      <w:lvlText w:val="•"/>
      <w:lvlJc w:val="left"/>
      <w:pPr>
        <w:ind w:left="7453" w:hanging="360"/>
      </w:pPr>
      <w:rPr>
        <w:rFonts w:hint="default"/>
      </w:rPr>
    </w:lvl>
    <w:lvl w:ilvl="8" w:tplc="F3D0FB32">
      <w:numFmt w:val="bullet"/>
      <w:lvlText w:val="•"/>
      <w:lvlJc w:val="left"/>
      <w:pPr>
        <w:ind w:left="8555" w:hanging="360"/>
      </w:pPr>
      <w:rPr>
        <w:rFonts w:hint="default"/>
      </w:rPr>
    </w:lvl>
  </w:abstractNum>
  <w:abstractNum w:abstractNumId="6" w15:restartNumberingAfterBreak="0">
    <w:nsid w:val="78256288"/>
    <w:multiLevelType w:val="hybridMultilevel"/>
    <w:tmpl w:val="83562440"/>
    <w:lvl w:ilvl="0" w:tplc="318ADCC2">
      <w:start w:val="7"/>
      <w:numFmt w:val="lowerLetter"/>
      <w:lvlText w:val="(%1)"/>
      <w:lvlJc w:val="left"/>
      <w:pPr>
        <w:ind w:left="480" w:hanging="360"/>
      </w:pPr>
      <w:rPr>
        <w:rFonts w:ascii="Times New Roman" w:eastAsia="Times New Roman" w:hAnsi="Times New Roman" w:cs="Times New Roman" w:hint="default"/>
        <w:spacing w:val="-1"/>
        <w:w w:val="100"/>
        <w:sz w:val="20"/>
        <w:szCs w:val="20"/>
      </w:rPr>
    </w:lvl>
    <w:lvl w:ilvl="1" w:tplc="BC302044">
      <w:numFmt w:val="bullet"/>
      <w:lvlText w:val="•"/>
      <w:lvlJc w:val="left"/>
      <w:pPr>
        <w:ind w:left="1508" w:hanging="360"/>
      </w:pPr>
      <w:rPr>
        <w:rFonts w:hint="default"/>
      </w:rPr>
    </w:lvl>
    <w:lvl w:ilvl="2" w:tplc="474A3D38">
      <w:numFmt w:val="bullet"/>
      <w:lvlText w:val="•"/>
      <w:lvlJc w:val="left"/>
      <w:pPr>
        <w:ind w:left="2536" w:hanging="360"/>
      </w:pPr>
      <w:rPr>
        <w:rFonts w:hint="default"/>
      </w:rPr>
    </w:lvl>
    <w:lvl w:ilvl="3" w:tplc="12D6F6E8">
      <w:numFmt w:val="bullet"/>
      <w:lvlText w:val="•"/>
      <w:lvlJc w:val="left"/>
      <w:pPr>
        <w:ind w:left="3564" w:hanging="360"/>
      </w:pPr>
      <w:rPr>
        <w:rFonts w:hint="default"/>
      </w:rPr>
    </w:lvl>
    <w:lvl w:ilvl="4" w:tplc="D2547658">
      <w:numFmt w:val="bullet"/>
      <w:lvlText w:val="•"/>
      <w:lvlJc w:val="left"/>
      <w:pPr>
        <w:ind w:left="4592" w:hanging="360"/>
      </w:pPr>
      <w:rPr>
        <w:rFonts w:hint="default"/>
      </w:rPr>
    </w:lvl>
    <w:lvl w:ilvl="5" w:tplc="6C4642FC">
      <w:numFmt w:val="bullet"/>
      <w:lvlText w:val="•"/>
      <w:lvlJc w:val="left"/>
      <w:pPr>
        <w:ind w:left="5620" w:hanging="360"/>
      </w:pPr>
      <w:rPr>
        <w:rFonts w:hint="default"/>
      </w:rPr>
    </w:lvl>
    <w:lvl w:ilvl="6" w:tplc="117640C8">
      <w:numFmt w:val="bullet"/>
      <w:lvlText w:val="•"/>
      <w:lvlJc w:val="left"/>
      <w:pPr>
        <w:ind w:left="6648" w:hanging="360"/>
      </w:pPr>
      <w:rPr>
        <w:rFonts w:hint="default"/>
      </w:rPr>
    </w:lvl>
    <w:lvl w:ilvl="7" w:tplc="97ECBD4C">
      <w:numFmt w:val="bullet"/>
      <w:lvlText w:val="•"/>
      <w:lvlJc w:val="left"/>
      <w:pPr>
        <w:ind w:left="7676" w:hanging="360"/>
      </w:pPr>
      <w:rPr>
        <w:rFonts w:hint="default"/>
      </w:rPr>
    </w:lvl>
    <w:lvl w:ilvl="8" w:tplc="C562FD20">
      <w:numFmt w:val="bullet"/>
      <w:lvlText w:val="•"/>
      <w:lvlJc w:val="left"/>
      <w:pPr>
        <w:ind w:left="8704" w:hanging="360"/>
      </w:pPr>
      <w:rPr>
        <w:rFont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A4"/>
    <w:rsid w:val="00005C95"/>
    <w:rsid w:val="000811F0"/>
    <w:rsid w:val="000E7E54"/>
    <w:rsid w:val="00104769"/>
    <w:rsid w:val="001100E2"/>
    <w:rsid w:val="0018410E"/>
    <w:rsid w:val="00196C83"/>
    <w:rsid w:val="001B7B23"/>
    <w:rsid w:val="001D33ED"/>
    <w:rsid w:val="002402C0"/>
    <w:rsid w:val="00272914"/>
    <w:rsid w:val="00274BEF"/>
    <w:rsid w:val="002B3287"/>
    <w:rsid w:val="002F4BBE"/>
    <w:rsid w:val="003041D2"/>
    <w:rsid w:val="00321552"/>
    <w:rsid w:val="00345C38"/>
    <w:rsid w:val="003D0081"/>
    <w:rsid w:val="004069C3"/>
    <w:rsid w:val="00455BAA"/>
    <w:rsid w:val="00460312"/>
    <w:rsid w:val="00483688"/>
    <w:rsid w:val="004B698D"/>
    <w:rsid w:val="004C08E6"/>
    <w:rsid w:val="00561055"/>
    <w:rsid w:val="00575DC5"/>
    <w:rsid w:val="00587CF1"/>
    <w:rsid w:val="00593669"/>
    <w:rsid w:val="00593EE5"/>
    <w:rsid w:val="00664C53"/>
    <w:rsid w:val="006651A1"/>
    <w:rsid w:val="006874F2"/>
    <w:rsid w:val="00697F73"/>
    <w:rsid w:val="006A0302"/>
    <w:rsid w:val="00710BCB"/>
    <w:rsid w:val="00746F50"/>
    <w:rsid w:val="00784BF2"/>
    <w:rsid w:val="008441FA"/>
    <w:rsid w:val="008A340C"/>
    <w:rsid w:val="008E5512"/>
    <w:rsid w:val="008F00AD"/>
    <w:rsid w:val="00902ED0"/>
    <w:rsid w:val="00915056"/>
    <w:rsid w:val="009278DC"/>
    <w:rsid w:val="009369F6"/>
    <w:rsid w:val="00983EB0"/>
    <w:rsid w:val="009903A0"/>
    <w:rsid w:val="009B45A4"/>
    <w:rsid w:val="009D1FC7"/>
    <w:rsid w:val="009F00BC"/>
    <w:rsid w:val="00A16CCF"/>
    <w:rsid w:val="00A549E8"/>
    <w:rsid w:val="00A56F07"/>
    <w:rsid w:val="00A62354"/>
    <w:rsid w:val="00A92660"/>
    <w:rsid w:val="00BB0614"/>
    <w:rsid w:val="00C914C8"/>
    <w:rsid w:val="00CB78E7"/>
    <w:rsid w:val="00D41124"/>
    <w:rsid w:val="00D54E04"/>
    <w:rsid w:val="00DB76AC"/>
    <w:rsid w:val="00DD0F94"/>
    <w:rsid w:val="00DD4814"/>
    <w:rsid w:val="00E92254"/>
    <w:rsid w:val="00E9540E"/>
    <w:rsid w:val="00EB0649"/>
    <w:rsid w:val="00EB59D2"/>
    <w:rsid w:val="00EF4642"/>
    <w:rsid w:val="00FA75E3"/>
    <w:rsid w:val="00FF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7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95" w:right="295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119"/>
      <w:ind w:left="11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00E2"/>
    <w:pPr>
      <w:tabs>
        <w:tab w:val="center" w:pos="4680"/>
        <w:tab w:val="right" w:pos="9360"/>
      </w:tabs>
    </w:pPr>
  </w:style>
  <w:style w:type="character" w:customStyle="1" w:styleId="HeaderChar">
    <w:name w:val="Header Char"/>
    <w:basedOn w:val="DefaultParagraphFont"/>
    <w:link w:val="Header"/>
    <w:uiPriority w:val="99"/>
    <w:rsid w:val="001100E2"/>
    <w:rPr>
      <w:rFonts w:ascii="Times New Roman" w:eastAsia="Times New Roman" w:hAnsi="Times New Roman" w:cs="Times New Roman"/>
    </w:rPr>
  </w:style>
  <w:style w:type="paragraph" w:styleId="Footer">
    <w:name w:val="footer"/>
    <w:basedOn w:val="Normal"/>
    <w:link w:val="FooterChar"/>
    <w:uiPriority w:val="99"/>
    <w:unhideWhenUsed/>
    <w:rsid w:val="001100E2"/>
    <w:pPr>
      <w:tabs>
        <w:tab w:val="center" w:pos="4680"/>
        <w:tab w:val="right" w:pos="9360"/>
      </w:tabs>
    </w:pPr>
  </w:style>
  <w:style w:type="character" w:customStyle="1" w:styleId="FooterChar">
    <w:name w:val="Footer Char"/>
    <w:basedOn w:val="DefaultParagraphFont"/>
    <w:link w:val="Footer"/>
    <w:uiPriority w:val="99"/>
    <w:rsid w:val="001100E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02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D0"/>
    <w:rPr>
      <w:rFonts w:ascii="Segoe UI" w:eastAsia="Times New Roman" w:hAnsi="Segoe UI" w:cs="Segoe UI"/>
      <w:sz w:val="18"/>
      <w:szCs w:val="18"/>
    </w:rPr>
  </w:style>
  <w:style w:type="paragraph" w:customStyle="1" w:styleId="Default">
    <w:name w:val="Default"/>
    <w:rsid w:val="001B7B23"/>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EAEB-9577-4E8A-9728-91AB31E6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2020-09-25T15:26:00Z</dcterms:created>
  <dcterms:modified xsi:type="dcterms:W3CDTF">2020-09-25T19:57:00Z</dcterms:modified>
</cp:coreProperties>
</file>