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E0FF8" w14:textId="58FFF548" w:rsidR="004D55E7" w:rsidRPr="00857CEB" w:rsidRDefault="00857CEB" w:rsidP="004E6E9C">
      <w:pPr>
        <w:tabs>
          <w:tab w:val="right" w:pos="8640"/>
        </w:tabs>
        <w:spacing w:after="160"/>
        <w:jc w:val="right"/>
        <w:rPr>
          <w:rFonts w:ascii="Arial" w:hAnsi="Arial" w:cs="Arial"/>
          <w:sz w:val="28"/>
          <w:szCs w:val="28"/>
        </w:rPr>
      </w:pPr>
      <w:r>
        <w:rPr>
          <w:rFonts w:ascii="Arial" w:hAnsi="Arial" w:cs="Arial"/>
          <w:sz w:val="28"/>
          <w:szCs w:val="28"/>
        </w:rPr>
        <w:t>December 12, 2018</w:t>
      </w:r>
    </w:p>
    <w:p w14:paraId="73A77369" w14:textId="77777777" w:rsidR="004D55E7" w:rsidRDefault="004D55E7" w:rsidP="004E6E9C">
      <w:pPr>
        <w:tabs>
          <w:tab w:val="left" w:pos="6465"/>
          <w:tab w:val="right" w:pos="8640"/>
        </w:tabs>
        <w:spacing w:after="160"/>
      </w:pPr>
      <w:r>
        <w:rPr>
          <w:sz w:val="22"/>
        </w:rPr>
        <w:tab/>
      </w:r>
    </w:p>
    <w:p w14:paraId="1B273C1B" w14:textId="47C68786" w:rsidR="001000B9" w:rsidRDefault="004D55E7" w:rsidP="001000B9">
      <w:pPr>
        <w:pStyle w:val="BodyText"/>
        <w:jc w:val="center"/>
        <w:rPr>
          <w:rFonts w:ascii="Arial" w:hAnsi="Arial" w:cs="Arial"/>
          <w:b w:val="0"/>
          <w:sz w:val="28"/>
          <w:szCs w:val="28"/>
          <w:lang w:eastAsia="ar-SA"/>
        </w:rPr>
      </w:pPr>
      <w:r w:rsidRPr="00884DC0">
        <w:rPr>
          <w:rFonts w:ascii="Arial" w:hAnsi="Arial" w:cs="Arial"/>
          <w:b w:val="0"/>
          <w:sz w:val="28"/>
          <w:szCs w:val="28"/>
          <w:lang w:eastAsia="ar-SA"/>
        </w:rPr>
        <w:t>REVISION OF SECTIONS 105</w:t>
      </w:r>
      <w:r w:rsidR="00165589">
        <w:rPr>
          <w:rFonts w:ascii="Arial" w:hAnsi="Arial" w:cs="Arial"/>
          <w:b w:val="0"/>
          <w:sz w:val="28"/>
          <w:szCs w:val="28"/>
          <w:lang w:eastAsia="ar-SA"/>
        </w:rPr>
        <w:t>, 412</w:t>
      </w:r>
      <w:r w:rsidR="001000B9">
        <w:rPr>
          <w:rFonts w:ascii="Arial" w:hAnsi="Arial" w:cs="Arial"/>
          <w:b w:val="0"/>
          <w:sz w:val="28"/>
          <w:szCs w:val="28"/>
          <w:lang w:eastAsia="ar-SA"/>
        </w:rPr>
        <w:t>,</w:t>
      </w:r>
      <w:r w:rsidRPr="00884DC0">
        <w:rPr>
          <w:rFonts w:ascii="Arial" w:hAnsi="Arial" w:cs="Arial"/>
          <w:b w:val="0"/>
          <w:sz w:val="28"/>
          <w:szCs w:val="28"/>
          <w:lang w:eastAsia="ar-SA"/>
        </w:rPr>
        <w:t xml:space="preserve"> AND </w:t>
      </w:r>
      <w:r w:rsidR="001000B9">
        <w:rPr>
          <w:rFonts w:ascii="Arial" w:hAnsi="Arial" w:cs="Arial"/>
          <w:b w:val="0"/>
          <w:sz w:val="28"/>
          <w:szCs w:val="28"/>
          <w:lang w:eastAsia="ar-SA"/>
        </w:rPr>
        <w:t>601</w:t>
      </w:r>
    </w:p>
    <w:p w14:paraId="61085050" w14:textId="6B3E04DD" w:rsidR="004D55E7" w:rsidRDefault="00844A0F" w:rsidP="001000B9">
      <w:pPr>
        <w:pStyle w:val="BodyText"/>
        <w:jc w:val="center"/>
        <w:rPr>
          <w:rFonts w:ascii="Arial" w:hAnsi="Arial" w:cs="Arial"/>
          <w:b w:val="0"/>
          <w:sz w:val="28"/>
          <w:szCs w:val="28"/>
          <w:lang w:eastAsia="ar-SA"/>
        </w:rPr>
      </w:pPr>
      <w:r>
        <w:rPr>
          <w:rFonts w:ascii="Arial" w:hAnsi="Arial" w:cs="Arial"/>
          <w:b w:val="0"/>
          <w:sz w:val="28"/>
          <w:szCs w:val="28"/>
          <w:lang w:eastAsia="ar-SA"/>
        </w:rPr>
        <w:t>FLEXURAL STRENGTH OF PORTLAND CEMENT CONCRETE PAVEMENT</w:t>
      </w:r>
    </w:p>
    <w:p w14:paraId="454D7677" w14:textId="77777777" w:rsidR="001000B9" w:rsidRPr="00884DC0" w:rsidRDefault="001000B9" w:rsidP="001000B9">
      <w:pPr>
        <w:pStyle w:val="BodyText"/>
        <w:jc w:val="center"/>
        <w:rPr>
          <w:rFonts w:ascii="Arial" w:hAnsi="Arial" w:cs="Arial"/>
          <w:b w:val="0"/>
          <w:sz w:val="28"/>
          <w:szCs w:val="28"/>
          <w:lang w:eastAsia="ar-SA"/>
        </w:rPr>
      </w:pPr>
    </w:p>
    <w:p w14:paraId="4D535B1A" w14:textId="77777777" w:rsidR="004D55E7" w:rsidRDefault="004D55E7" w:rsidP="004E6E9C">
      <w:pPr>
        <w:pStyle w:val="Heading1"/>
        <w:widowControl w:val="0"/>
        <w:numPr>
          <w:ilvl w:val="0"/>
          <w:numId w:val="20"/>
        </w:numPr>
        <w:tabs>
          <w:tab w:val="left" w:pos="0"/>
        </w:tabs>
        <w:suppressAutoHyphens/>
        <w:spacing w:after="160" w:line="264" w:lineRule="atLeast"/>
        <w:rPr>
          <w:rFonts w:ascii="Times New Roman" w:hAnsi="Times New Roman"/>
          <w:sz w:val="40"/>
          <w:szCs w:val="40"/>
        </w:rPr>
      </w:pPr>
      <w:r>
        <w:rPr>
          <w:rFonts w:ascii="Times New Roman" w:hAnsi="Times New Roman"/>
          <w:sz w:val="40"/>
          <w:szCs w:val="40"/>
        </w:rPr>
        <w:t>NOTICE</w:t>
      </w:r>
    </w:p>
    <w:p w14:paraId="11DAE2AB" w14:textId="77777777" w:rsidR="004D55E7" w:rsidRDefault="004D55E7" w:rsidP="004E6E9C">
      <w:pPr>
        <w:widowControl w:val="0"/>
        <w:spacing w:after="160" w:line="264" w:lineRule="atLeast"/>
        <w:jc w:val="center"/>
        <w:rPr>
          <w:sz w:val="32"/>
        </w:rPr>
      </w:pPr>
    </w:p>
    <w:p w14:paraId="15367505" w14:textId="77777777" w:rsidR="004D55E7" w:rsidRDefault="004D55E7" w:rsidP="004E6E9C">
      <w:pPr>
        <w:spacing w:after="160"/>
        <w:rPr>
          <w:sz w:val="28"/>
          <w:szCs w:val="28"/>
        </w:rPr>
      </w:pPr>
      <w:r>
        <w:rPr>
          <w:sz w:val="28"/>
          <w:szCs w:val="28"/>
        </w:rPr>
        <w:t xml:space="preserve">This is a standard special provision that revises or modifies CDOT’s </w:t>
      </w:r>
      <w:r>
        <w:rPr>
          <w:i/>
          <w:sz w:val="28"/>
          <w:szCs w:val="28"/>
        </w:rPr>
        <w:t>Standard Specifications for Road and Bridge Construction</w:t>
      </w:r>
      <w:r>
        <w:rPr>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6533EB73" w14:textId="77777777" w:rsidR="004D55E7" w:rsidRDefault="004D55E7" w:rsidP="004E6E9C">
      <w:pPr>
        <w:spacing w:after="160"/>
        <w:rPr>
          <w:sz w:val="28"/>
          <w:szCs w:val="28"/>
        </w:rPr>
      </w:pPr>
    </w:p>
    <w:p w14:paraId="13DC822E" w14:textId="77777777" w:rsidR="004D55E7" w:rsidRDefault="004D55E7" w:rsidP="004E6E9C">
      <w:pPr>
        <w:spacing w:after="160"/>
        <w:rPr>
          <w:sz w:val="28"/>
          <w:szCs w:val="28"/>
        </w:rPr>
      </w:pPr>
      <w:r>
        <w:rPr>
          <w:sz w:val="28"/>
          <w:szCs w:val="28"/>
        </w:rPr>
        <w:t xml:space="preserve">Other agencies that use the </w:t>
      </w:r>
      <w:r>
        <w:rPr>
          <w:i/>
          <w:sz w:val="28"/>
          <w:szCs w:val="28"/>
        </w:rPr>
        <w:t>Standard Specifications for Road and Bridge Construction</w:t>
      </w:r>
      <w:r>
        <w:rPr>
          <w:sz w:val="28"/>
          <w:szCs w:val="28"/>
        </w:rPr>
        <w:t xml:space="preserve"> to administer construction projects may use this special provision as appropriate and at their own risk.</w:t>
      </w:r>
    </w:p>
    <w:p w14:paraId="0D7AEBAA" w14:textId="77777777" w:rsidR="004D55E7" w:rsidRDefault="004D55E7" w:rsidP="004E6E9C">
      <w:pPr>
        <w:spacing w:after="160"/>
        <w:rPr>
          <w:sz w:val="28"/>
          <w:szCs w:val="28"/>
        </w:rPr>
      </w:pPr>
    </w:p>
    <w:p w14:paraId="3FAFA124" w14:textId="77777777" w:rsidR="004D55E7" w:rsidRPr="00857CEB" w:rsidRDefault="004D55E7" w:rsidP="004E6E9C">
      <w:pPr>
        <w:spacing w:after="160"/>
        <w:rPr>
          <w:rFonts w:ascii="Photina" w:eastAsiaTheme="minorHAnsi" w:hAnsi="Photina" w:cs="Photina"/>
          <w:b/>
          <w:bCs/>
          <w:color w:val="800000"/>
          <w:sz w:val="28"/>
          <w:szCs w:val="28"/>
        </w:rPr>
      </w:pPr>
      <w:r w:rsidRPr="00857CEB">
        <w:rPr>
          <w:rFonts w:ascii="Photina" w:eastAsiaTheme="minorHAnsi" w:hAnsi="Photina" w:cs="Photina"/>
          <w:b/>
          <w:bCs/>
          <w:color w:val="800000"/>
          <w:sz w:val="28"/>
          <w:szCs w:val="28"/>
        </w:rPr>
        <w:t xml:space="preserve">Instructions for use on CDOT construction projects:  </w:t>
      </w:r>
    </w:p>
    <w:p w14:paraId="6CB35B7A" w14:textId="2CDE7524" w:rsidR="004D55E7" w:rsidRDefault="004D55E7" w:rsidP="004E6E9C">
      <w:pPr>
        <w:pStyle w:val="BodyText2"/>
        <w:spacing w:after="160"/>
        <w:rPr>
          <w:szCs w:val="28"/>
        </w:rPr>
      </w:pPr>
      <w:r>
        <w:rPr>
          <w:szCs w:val="28"/>
        </w:rPr>
        <w:t xml:space="preserve">Use this standard special provision on projects </w:t>
      </w:r>
      <w:r w:rsidR="00844A0F">
        <w:rPr>
          <w:szCs w:val="28"/>
        </w:rPr>
        <w:t xml:space="preserve">that utilize flexural strength for acceptance of Portland Cement Concrete Pavement.  </w:t>
      </w:r>
    </w:p>
    <w:p w14:paraId="37C94158" w14:textId="77777777" w:rsidR="004D55E7" w:rsidRDefault="004D55E7" w:rsidP="004E6E9C">
      <w:pPr>
        <w:pStyle w:val="BodyText2"/>
        <w:spacing w:after="160"/>
        <w:rPr>
          <w:szCs w:val="28"/>
        </w:rPr>
      </w:pPr>
    </w:p>
    <w:p w14:paraId="3EDCA7B5" w14:textId="77777777" w:rsidR="004D55E7" w:rsidRDefault="004D55E7" w:rsidP="004E6E9C">
      <w:pPr>
        <w:widowControl w:val="0"/>
        <w:spacing w:after="160" w:line="264" w:lineRule="atLeast"/>
        <w:rPr>
          <w:rFonts w:ascii="Arial" w:hAnsi="Arial"/>
          <w:sz w:val="22"/>
        </w:rPr>
      </w:pPr>
    </w:p>
    <w:p w14:paraId="321AA352" w14:textId="77777777" w:rsidR="004D55E7" w:rsidRDefault="004D55E7" w:rsidP="004E6E9C">
      <w:pPr>
        <w:widowControl w:val="0"/>
        <w:spacing w:after="160" w:line="264" w:lineRule="atLeast"/>
        <w:jc w:val="center"/>
        <w:rPr>
          <w:rFonts w:ascii="Arial" w:hAnsi="Arial"/>
          <w:sz w:val="28"/>
        </w:rPr>
      </w:pPr>
    </w:p>
    <w:p w14:paraId="42F84F17" w14:textId="77777777" w:rsidR="004D55E7" w:rsidRDefault="004D55E7" w:rsidP="004E6E9C">
      <w:pPr>
        <w:spacing w:after="160"/>
        <w:sectPr w:rsidR="004D55E7" w:rsidSect="00845AA9">
          <w:headerReference w:type="first" r:id="rId8"/>
          <w:pgSz w:w="12240" w:h="15840" w:code="1"/>
          <w:pgMar w:top="720" w:right="1080" w:bottom="720" w:left="1080" w:header="720" w:footer="720" w:gutter="0"/>
          <w:cols w:space="720"/>
          <w:docGrid w:linePitch="272"/>
        </w:sectPr>
      </w:pPr>
    </w:p>
    <w:p w14:paraId="327FDF1F" w14:textId="2DE17070" w:rsidR="004D55E7" w:rsidRPr="00884DC0" w:rsidRDefault="004D55E7" w:rsidP="004E6E9C">
      <w:pPr>
        <w:widowControl w:val="0"/>
        <w:spacing w:after="160"/>
        <w:rPr>
          <w:rFonts w:ascii="Arial" w:hAnsi="Arial" w:cs="Arial"/>
        </w:rPr>
      </w:pPr>
      <w:r>
        <w:rPr>
          <w:rFonts w:ascii="Arial" w:hAnsi="Arial" w:cs="Arial"/>
        </w:rPr>
        <w:lastRenderedPageBreak/>
        <w:t xml:space="preserve">Sections </w:t>
      </w:r>
      <w:r w:rsidRPr="00884DC0">
        <w:rPr>
          <w:rFonts w:ascii="Arial" w:hAnsi="Arial" w:cs="Arial"/>
        </w:rPr>
        <w:t>105</w:t>
      </w:r>
      <w:r w:rsidR="00165589">
        <w:rPr>
          <w:rFonts w:ascii="Arial" w:hAnsi="Arial" w:cs="Arial"/>
        </w:rPr>
        <w:t>, 412</w:t>
      </w:r>
      <w:r w:rsidRPr="00884DC0">
        <w:rPr>
          <w:rFonts w:ascii="Arial" w:hAnsi="Arial" w:cs="Arial"/>
        </w:rPr>
        <w:t xml:space="preserve"> </w:t>
      </w:r>
      <w:r w:rsidR="00844A0F">
        <w:rPr>
          <w:rFonts w:ascii="Arial" w:hAnsi="Arial" w:cs="Arial"/>
        </w:rPr>
        <w:t xml:space="preserve">and 601 </w:t>
      </w:r>
      <w:r w:rsidRPr="00884DC0">
        <w:rPr>
          <w:rFonts w:ascii="Arial" w:hAnsi="Arial" w:cs="Arial"/>
        </w:rPr>
        <w:t>of the Standard Specifications are hereby revised for this project as follows:</w:t>
      </w:r>
    </w:p>
    <w:p w14:paraId="796B8450" w14:textId="75901964" w:rsidR="004D55E7" w:rsidRPr="00884DC0" w:rsidRDefault="003F4C1D" w:rsidP="004E6E9C">
      <w:pPr>
        <w:spacing w:after="160"/>
        <w:jc w:val="both"/>
        <w:rPr>
          <w:rFonts w:ascii="Arial" w:hAnsi="Arial" w:cs="Arial"/>
        </w:rPr>
      </w:pPr>
      <w:r>
        <w:rPr>
          <w:rFonts w:ascii="Arial" w:hAnsi="Arial" w:cs="Arial"/>
        </w:rPr>
        <w:t>In</w:t>
      </w:r>
      <w:r w:rsidR="004D55E7" w:rsidRPr="00884DC0">
        <w:rPr>
          <w:rFonts w:ascii="Arial" w:hAnsi="Arial" w:cs="Arial"/>
        </w:rPr>
        <w:t xml:space="preserve"> subsection 10</w:t>
      </w:r>
      <w:r w:rsidR="00B451F3">
        <w:rPr>
          <w:rFonts w:ascii="Arial" w:hAnsi="Arial" w:cs="Arial"/>
        </w:rPr>
        <w:t>5.06</w:t>
      </w:r>
      <w:r w:rsidR="00844A0F">
        <w:rPr>
          <w:rFonts w:ascii="Arial" w:hAnsi="Arial" w:cs="Arial"/>
        </w:rPr>
        <w:t xml:space="preserve">(f), </w:t>
      </w:r>
      <w:r w:rsidR="00857CEB">
        <w:rPr>
          <w:rFonts w:ascii="Arial" w:hAnsi="Arial" w:cs="Arial"/>
        </w:rPr>
        <w:t>d</w:t>
      </w:r>
      <w:r>
        <w:rPr>
          <w:rFonts w:ascii="Arial" w:hAnsi="Arial" w:cs="Arial"/>
        </w:rPr>
        <w:t>elete the s</w:t>
      </w:r>
      <w:r w:rsidR="00686FF1">
        <w:rPr>
          <w:rFonts w:ascii="Arial" w:hAnsi="Arial" w:cs="Arial"/>
        </w:rPr>
        <w:t xml:space="preserve">econd </w:t>
      </w:r>
      <w:r w:rsidR="00844A0F">
        <w:rPr>
          <w:rFonts w:ascii="Arial" w:hAnsi="Arial" w:cs="Arial"/>
        </w:rPr>
        <w:t xml:space="preserve">paragraph, </w:t>
      </w:r>
      <w:r w:rsidR="004D55E7" w:rsidRPr="00884DC0">
        <w:rPr>
          <w:rFonts w:ascii="Arial" w:hAnsi="Arial" w:cs="Arial"/>
        </w:rPr>
        <w:t>and replace</w:t>
      </w:r>
      <w:r>
        <w:rPr>
          <w:rFonts w:ascii="Arial" w:hAnsi="Arial" w:cs="Arial"/>
        </w:rPr>
        <w:t xml:space="preserve"> it</w:t>
      </w:r>
      <w:r w:rsidR="004D55E7" w:rsidRPr="00884DC0">
        <w:rPr>
          <w:rFonts w:ascii="Arial" w:hAnsi="Arial" w:cs="Arial"/>
        </w:rPr>
        <w:t xml:space="preserve"> with the following:</w:t>
      </w:r>
    </w:p>
    <w:p w14:paraId="4FC6EFFD" w14:textId="7471E725" w:rsidR="007E35BE" w:rsidRPr="009A30CB" w:rsidRDefault="00844A0F" w:rsidP="004E6E9C">
      <w:pPr>
        <w:widowControl w:val="0"/>
        <w:spacing w:after="160"/>
        <w:rPr>
          <w:rFonts w:ascii="Arial" w:hAnsi="Arial" w:cs="Arial"/>
        </w:rPr>
      </w:pPr>
      <w:r>
        <w:rPr>
          <w:rFonts w:ascii="Arial" w:hAnsi="Arial" w:cs="Arial"/>
        </w:rPr>
        <w:t xml:space="preserve">When flexural strength is indicated in the Contract, </w:t>
      </w:r>
      <w:r w:rsidR="00E6391F">
        <w:rPr>
          <w:rFonts w:ascii="Arial" w:hAnsi="Arial" w:cs="Arial"/>
        </w:rPr>
        <w:t>the Contractor shall, in the presence of the Engineer,</w:t>
      </w:r>
      <w:r>
        <w:rPr>
          <w:rFonts w:ascii="Arial" w:hAnsi="Arial" w:cs="Arial"/>
        </w:rPr>
        <w:t xml:space="preserve"> </w:t>
      </w:r>
      <w:r w:rsidR="00E6391F">
        <w:rPr>
          <w:rFonts w:ascii="Arial" w:hAnsi="Arial" w:cs="Arial"/>
        </w:rPr>
        <w:t>develop a correlation curve d</w:t>
      </w:r>
      <w:r>
        <w:rPr>
          <w:rFonts w:ascii="Arial" w:hAnsi="Arial" w:cs="Arial"/>
        </w:rPr>
        <w:t xml:space="preserve">uring the first week of concrete placement </w:t>
      </w:r>
      <w:r w:rsidR="00165589">
        <w:rPr>
          <w:rFonts w:ascii="Arial" w:hAnsi="Arial" w:cs="Arial"/>
        </w:rPr>
        <w:t>i</w:t>
      </w:r>
      <w:r>
        <w:rPr>
          <w:rFonts w:ascii="Arial" w:hAnsi="Arial" w:cs="Arial"/>
        </w:rPr>
        <w:t>n accordance with AASHTO T198 (ASTM C496) Splitting Tensile Strength of Cylindrical Concrete Specimens.  At least t</w:t>
      </w:r>
      <w:r w:rsidR="003D081E">
        <w:rPr>
          <w:rFonts w:ascii="Arial" w:hAnsi="Arial" w:cs="Arial"/>
        </w:rPr>
        <w:t>hree</w:t>
      </w:r>
      <w:r>
        <w:rPr>
          <w:rFonts w:ascii="Arial" w:hAnsi="Arial" w:cs="Arial"/>
        </w:rPr>
        <w:t xml:space="preserve"> </w:t>
      </w:r>
      <w:r w:rsidR="007E35BE">
        <w:rPr>
          <w:rFonts w:ascii="Arial" w:hAnsi="Arial" w:cs="Arial"/>
        </w:rPr>
        <w:t xml:space="preserve">splitting tensile strength </w:t>
      </w:r>
      <w:r>
        <w:rPr>
          <w:rFonts w:ascii="Arial" w:hAnsi="Arial" w:cs="Arial"/>
        </w:rPr>
        <w:t xml:space="preserve">specimens </w:t>
      </w:r>
      <w:r w:rsidR="007E35BE">
        <w:rPr>
          <w:rFonts w:ascii="Arial" w:hAnsi="Arial" w:cs="Arial"/>
        </w:rPr>
        <w:t>and four flexural strength specimens will</w:t>
      </w:r>
      <w:r>
        <w:rPr>
          <w:rFonts w:ascii="Arial" w:hAnsi="Arial" w:cs="Arial"/>
        </w:rPr>
        <w:t xml:space="preserve"> be</w:t>
      </w:r>
      <w:r w:rsidR="007E35BE">
        <w:rPr>
          <w:rFonts w:ascii="Arial" w:hAnsi="Arial" w:cs="Arial"/>
        </w:rPr>
        <w:t xml:space="preserve"> tested at 3, 7, 14, and 28 days.  The splitting tensile strength and flexural strength specimens for each age used to develop the correlation curve shall be cast from the same batch of concrete </w:t>
      </w:r>
      <w:r w:rsidR="007E35BE" w:rsidRPr="009A30CB">
        <w:rPr>
          <w:rFonts w:ascii="Arial" w:hAnsi="Arial" w:cs="Arial"/>
        </w:rPr>
        <w:t>being placed on the project.</w:t>
      </w:r>
    </w:p>
    <w:p w14:paraId="56E2FA20" w14:textId="4219A804" w:rsidR="004D55E7" w:rsidRDefault="007E35BE" w:rsidP="004E6E9C">
      <w:pPr>
        <w:widowControl w:val="0"/>
        <w:spacing w:after="160"/>
        <w:rPr>
          <w:rFonts w:ascii="Arial" w:hAnsi="Arial" w:cs="Arial"/>
        </w:rPr>
      </w:pPr>
      <w:r w:rsidRPr="009A30CB">
        <w:rPr>
          <w:rFonts w:ascii="Arial" w:hAnsi="Arial" w:cs="Arial"/>
        </w:rPr>
        <w:t>W</w:t>
      </w:r>
      <w:r w:rsidR="00844A0F" w:rsidRPr="009A30CB">
        <w:rPr>
          <w:rFonts w:ascii="Arial" w:hAnsi="Arial" w:cs="Arial"/>
        </w:rPr>
        <w:t xml:space="preserve">hen flexural strength is indicated, the Contractor may take cores </w:t>
      </w:r>
      <w:r w:rsidR="003F4C1D">
        <w:rPr>
          <w:rFonts w:ascii="Arial" w:hAnsi="Arial" w:cs="Arial"/>
        </w:rPr>
        <w:t>at</w:t>
      </w:r>
      <w:r w:rsidR="00844A0F" w:rsidRPr="009A30CB">
        <w:rPr>
          <w:rFonts w:ascii="Arial" w:hAnsi="Arial" w:cs="Arial"/>
        </w:rPr>
        <w:t xml:space="preserve"> his own expense and in accordance with Colora</w:t>
      </w:r>
      <w:r w:rsidRPr="009A30CB">
        <w:rPr>
          <w:rFonts w:ascii="Arial" w:hAnsi="Arial" w:cs="Arial"/>
        </w:rPr>
        <w:t>do</w:t>
      </w:r>
      <w:r w:rsidR="00844A0F" w:rsidRPr="009A30CB">
        <w:rPr>
          <w:rFonts w:ascii="Arial" w:hAnsi="Arial" w:cs="Arial"/>
        </w:rPr>
        <w:t xml:space="preserve"> Procedure 65 to provide an alternative determination of strength to replace PC</w:t>
      </w:r>
      <w:r w:rsidR="00D95162" w:rsidRPr="009A30CB">
        <w:rPr>
          <w:rFonts w:ascii="Arial" w:hAnsi="Arial" w:cs="Arial"/>
        </w:rPr>
        <w:t>/OA</w:t>
      </w:r>
      <w:r w:rsidR="00844A0F" w:rsidRPr="009A30CB">
        <w:rPr>
          <w:rFonts w:ascii="Arial" w:hAnsi="Arial" w:cs="Arial"/>
        </w:rPr>
        <w:t xml:space="preserve"> test results with a flexural strength less than </w:t>
      </w:r>
      <w:r w:rsidR="00E6391F" w:rsidRPr="009A30CB">
        <w:rPr>
          <w:rFonts w:ascii="Arial" w:hAnsi="Arial" w:cs="Arial"/>
        </w:rPr>
        <w:t xml:space="preserve">570 </w:t>
      </w:r>
      <w:r w:rsidR="00844A0F" w:rsidRPr="009A30CB">
        <w:rPr>
          <w:rFonts w:ascii="Arial" w:hAnsi="Arial" w:cs="Arial"/>
        </w:rPr>
        <w:t>psi.  The cores for the alternate f</w:t>
      </w:r>
      <w:bookmarkStart w:id="0" w:name="_GoBack"/>
      <w:bookmarkEnd w:id="0"/>
      <w:r w:rsidR="00844A0F" w:rsidRPr="009A30CB">
        <w:rPr>
          <w:rFonts w:ascii="Arial" w:hAnsi="Arial" w:cs="Arial"/>
        </w:rPr>
        <w:t xml:space="preserve">lexural strength evaluation shall be obtained after 28 days, but prior to 45 days following placement.  The higher value of the </w:t>
      </w:r>
      <w:r w:rsidR="00857CEB" w:rsidRPr="009A30CB">
        <w:rPr>
          <w:rFonts w:ascii="Arial" w:hAnsi="Arial" w:cs="Arial"/>
        </w:rPr>
        <w:t>28-day</w:t>
      </w:r>
      <w:r w:rsidR="00844A0F" w:rsidRPr="009A30CB">
        <w:rPr>
          <w:rFonts w:ascii="Arial" w:hAnsi="Arial" w:cs="Arial"/>
        </w:rPr>
        <w:t xml:space="preserve"> flexural strength of PC</w:t>
      </w:r>
      <w:r w:rsidR="00D95162" w:rsidRPr="009A30CB">
        <w:rPr>
          <w:rFonts w:ascii="Arial" w:hAnsi="Arial" w:cs="Arial"/>
        </w:rPr>
        <w:t>/OA</w:t>
      </w:r>
      <w:r w:rsidR="00844A0F" w:rsidRPr="009A30CB">
        <w:rPr>
          <w:rFonts w:ascii="Arial" w:hAnsi="Arial" w:cs="Arial"/>
        </w:rPr>
        <w:t xml:space="preserve"> beams or the corresponding core’s flexural strength</w:t>
      </w:r>
      <w:r w:rsidR="00844A0F">
        <w:rPr>
          <w:rFonts w:ascii="Arial" w:hAnsi="Arial" w:cs="Arial"/>
        </w:rPr>
        <w:t xml:space="preserve"> will be used for I/DP.  </w:t>
      </w:r>
    </w:p>
    <w:p w14:paraId="2CD83BD7" w14:textId="56A291C1" w:rsidR="002E2EA1" w:rsidRDefault="007E35BE" w:rsidP="004E6E9C">
      <w:pPr>
        <w:widowControl w:val="0"/>
        <w:spacing w:after="160"/>
        <w:rPr>
          <w:rFonts w:ascii="Arial" w:hAnsi="Arial" w:cs="Arial"/>
        </w:rPr>
      </w:pPr>
      <w:r>
        <w:rPr>
          <w:rFonts w:ascii="Arial" w:hAnsi="Arial" w:cs="Arial"/>
        </w:rPr>
        <w:t xml:space="preserve">At any time during production, the Engineer may request a verification of the correlation curve developed during the first week of production.  Verification of the curve shall be done by casting </w:t>
      </w:r>
      <w:r w:rsidR="002E2EA1">
        <w:rPr>
          <w:rFonts w:ascii="Arial" w:hAnsi="Arial" w:cs="Arial"/>
        </w:rPr>
        <w:t>three s</w:t>
      </w:r>
      <w:r>
        <w:rPr>
          <w:rFonts w:ascii="Arial" w:hAnsi="Arial" w:cs="Arial"/>
        </w:rPr>
        <w:t>plitting tensile specimens</w:t>
      </w:r>
      <w:r w:rsidR="006052C7" w:rsidRPr="006052C7">
        <w:rPr>
          <w:rFonts w:ascii="Arial" w:hAnsi="Arial" w:cs="Arial"/>
        </w:rPr>
        <w:t xml:space="preserve"> </w:t>
      </w:r>
      <w:r w:rsidR="006052C7">
        <w:rPr>
          <w:rFonts w:ascii="Arial" w:hAnsi="Arial" w:cs="Arial"/>
        </w:rPr>
        <w:t>by the Department</w:t>
      </w:r>
      <w:r w:rsidR="007436FF">
        <w:rPr>
          <w:rFonts w:ascii="Arial" w:hAnsi="Arial" w:cs="Arial"/>
        </w:rPr>
        <w:t xml:space="preserve"> </w:t>
      </w:r>
      <w:r w:rsidR="00355FCB">
        <w:rPr>
          <w:rFonts w:ascii="Arial" w:hAnsi="Arial" w:cs="Arial"/>
        </w:rPr>
        <w:t>and testing</w:t>
      </w:r>
      <w:r w:rsidR="003F4C1D">
        <w:rPr>
          <w:rFonts w:ascii="Arial" w:hAnsi="Arial" w:cs="Arial"/>
        </w:rPr>
        <w:t xml:space="preserve"> them</w:t>
      </w:r>
      <w:r w:rsidR="00355FCB">
        <w:rPr>
          <w:rFonts w:ascii="Arial" w:hAnsi="Arial" w:cs="Arial"/>
        </w:rPr>
        <w:t xml:space="preserve"> </w:t>
      </w:r>
      <w:r w:rsidR="007436FF">
        <w:rPr>
          <w:rFonts w:ascii="Arial" w:hAnsi="Arial" w:cs="Arial"/>
        </w:rPr>
        <w:t>at the Region or Central Lab</w:t>
      </w:r>
      <w:r>
        <w:rPr>
          <w:rFonts w:ascii="Arial" w:hAnsi="Arial" w:cs="Arial"/>
        </w:rPr>
        <w:t xml:space="preserve">.  The flexural strength of the correlated splitting tensile samples shall be compared to the Contractor PC flexural strength results </w:t>
      </w:r>
      <w:r w:rsidR="002E2EA1">
        <w:rPr>
          <w:rFonts w:ascii="Arial" w:hAnsi="Arial" w:cs="Arial"/>
        </w:rPr>
        <w:t>cast from the same batch</w:t>
      </w:r>
      <w:r w:rsidR="006052C7">
        <w:rPr>
          <w:rFonts w:ascii="Arial" w:hAnsi="Arial" w:cs="Arial"/>
        </w:rPr>
        <w:t>.</w:t>
      </w:r>
      <w:r w:rsidR="002E2EA1">
        <w:rPr>
          <w:rFonts w:ascii="Arial" w:hAnsi="Arial" w:cs="Arial"/>
        </w:rPr>
        <w:t xml:space="preserve">  For verification, both flexural strength specimens and splitting tensile specimens will be tested at 28 days.  If the correlated flexural strength of the splitting tensile sample is not within 50 psi of the verification beam specimen’s flexural strength, a new correlation curve shall be developed within 3 days</w:t>
      </w:r>
      <w:r w:rsidR="00B451F3">
        <w:rPr>
          <w:rFonts w:ascii="Arial" w:hAnsi="Arial" w:cs="Arial"/>
        </w:rPr>
        <w:t xml:space="preserve"> for future low strength evaluations.</w:t>
      </w:r>
      <w:r w:rsidR="002E2EA1">
        <w:rPr>
          <w:rFonts w:ascii="Arial" w:hAnsi="Arial" w:cs="Arial"/>
        </w:rPr>
        <w:t xml:space="preserve"> The new correlation curve will be used for any future low flexural strength evaluations that result from concrete placed on or after the date the new correlation curve specimens are cast.  </w:t>
      </w:r>
    </w:p>
    <w:p w14:paraId="2CFA084D" w14:textId="383D5B10" w:rsidR="00165589" w:rsidRDefault="00165589" w:rsidP="004E6E9C">
      <w:pPr>
        <w:widowControl w:val="0"/>
        <w:spacing w:after="160"/>
        <w:rPr>
          <w:rFonts w:ascii="Arial" w:hAnsi="Arial" w:cs="Arial"/>
        </w:rPr>
      </w:pPr>
      <w:r>
        <w:rPr>
          <w:rFonts w:ascii="Arial" w:hAnsi="Arial" w:cs="Arial"/>
        </w:rPr>
        <w:t>Subsection 412.24(a) shall include the following:</w:t>
      </w:r>
    </w:p>
    <w:p w14:paraId="1624DBD3" w14:textId="340AFAA8" w:rsidR="00165589" w:rsidRDefault="00165589" w:rsidP="004E6E9C">
      <w:pPr>
        <w:widowControl w:val="0"/>
        <w:spacing w:after="160"/>
        <w:rPr>
          <w:rFonts w:ascii="Arial" w:hAnsi="Arial" w:cs="Arial"/>
        </w:rPr>
      </w:pPr>
      <w:r>
        <w:rPr>
          <w:rFonts w:ascii="Arial" w:hAnsi="Arial" w:cs="Arial"/>
        </w:rPr>
        <w:t>All costs associated with developing correlation curves used to evaluate low flexural strength results in accordance with the Contract, or as requested by the Engineer, shall be included in the work.  This shall include all materials, forms, testing, equipment and labor.</w:t>
      </w:r>
    </w:p>
    <w:p w14:paraId="097D807D" w14:textId="70BC7691" w:rsidR="007436FF" w:rsidRDefault="007E2887" w:rsidP="009A30CB">
      <w:pPr>
        <w:widowControl w:val="0"/>
        <w:spacing w:after="160"/>
        <w:rPr>
          <w:rFonts w:ascii="Arial" w:hAnsi="Arial" w:cs="Arial"/>
        </w:rPr>
      </w:pPr>
      <w:r>
        <w:rPr>
          <w:rFonts w:ascii="Arial" w:hAnsi="Arial" w:cs="Arial"/>
        </w:rPr>
        <w:t>In</w:t>
      </w:r>
      <w:r w:rsidR="00165589">
        <w:rPr>
          <w:rFonts w:ascii="Arial" w:hAnsi="Arial" w:cs="Arial"/>
        </w:rPr>
        <w:t xml:space="preserve"> subsection 601.05</w:t>
      </w:r>
      <w:r>
        <w:rPr>
          <w:rFonts w:ascii="Arial" w:hAnsi="Arial" w:cs="Arial"/>
        </w:rPr>
        <w:t xml:space="preserve">, </w:t>
      </w:r>
      <w:r w:rsidR="000D5A57">
        <w:rPr>
          <w:rFonts w:ascii="Arial" w:hAnsi="Arial" w:cs="Arial"/>
        </w:rPr>
        <w:t>after the second</w:t>
      </w:r>
      <w:r>
        <w:rPr>
          <w:rFonts w:ascii="Arial" w:hAnsi="Arial" w:cs="Arial"/>
        </w:rPr>
        <w:t xml:space="preserve"> paragraph, delete item</w:t>
      </w:r>
      <w:r w:rsidR="00165589">
        <w:rPr>
          <w:rFonts w:ascii="Arial" w:hAnsi="Arial" w:cs="Arial"/>
        </w:rPr>
        <w:t xml:space="preserve"> (7), </w:t>
      </w:r>
      <w:r w:rsidR="007436FF">
        <w:rPr>
          <w:rFonts w:ascii="Arial" w:hAnsi="Arial" w:cs="Arial"/>
        </w:rPr>
        <w:t>and replace</w:t>
      </w:r>
      <w:r>
        <w:rPr>
          <w:rFonts w:ascii="Arial" w:hAnsi="Arial" w:cs="Arial"/>
        </w:rPr>
        <w:t xml:space="preserve"> it</w:t>
      </w:r>
      <w:r w:rsidR="007436FF">
        <w:rPr>
          <w:rFonts w:ascii="Arial" w:hAnsi="Arial" w:cs="Arial"/>
        </w:rPr>
        <w:t xml:space="preserve"> with the following:</w:t>
      </w:r>
    </w:p>
    <w:p w14:paraId="243EBEA6" w14:textId="3A50D705" w:rsidR="00165589" w:rsidRDefault="007436FF" w:rsidP="004C0F46">
      <w:pPr>
        <w:widowControl w:val="0"/>
        <w:spacing w:after="160"/>
        <w:ind w:left="360" w:hanging="360"/>
        <w:rPr>
          <w:rFonts w:ascii="Arial" w:hAnsi="Arial" w:cs="Arial"/>
        </w:rPr>
      </w:pPr>
      <w:r>
        <w:rPr>
          <w:rFonts w:ascii="Arial" w:hAnsi="Arial" w:cs="Arial"/>
        </w:rPr>
        <w:t>(7)</w:t>
      </w:r>
      <w:r>
        <w:rPr>
          <w:rFonts w:ascii="Arial" w:hAnsi="Arial" w:cs="Arial"/>
        </w:rPr>
        <w:tab/>
      </w:r>
      <w:r w:rsidRPr="007436FF">
        <w:rPr>
          <w:rFonts w:ascii="Arial" w:hAnsi="Arial" w:cs="Arial"/>
        </w:rPr>
        <w:t xml:space="preserve">Class E and P concrete shall include AASHTO T97 (ASTM C78) Flexural Strength of Concrete (Using Simple Beam with Third-Point Loading). </w:t>
      </w:r>
      <w:r>
        <w:rPr>
          <w:rFonts w:ascii="Arial" w:hAnsi="Arial" w:cs="Arial"/>
        </w:rPr>
        <w:t>At</w:t>
      </w:r>
      <w:r w:rsidRPr="007436FF">
        <w:rPr>
          <w:rFonts w:ascii="Arial" w:hAnsi="Arial" w:cs="Arial"/>
        </w:rPr>
        <w:t xml:space="preserve"> least two specimens will be tested at 7 days and four specimens at 28 days. </w:t>
      </w:r>
    </w:p>
    <w:sectPr w:rsidR="00165589" w:rsidSect="000C0FA9">
      <w:headerReference w:type="default" r:id="rId9"/>
      <w:pgSz w:w="12240" w:h="15840" w:code="1"/>
      <w:pgMar w:top="720" w:right="1080" w:bottom="720"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1D354" w14:textId="77777777" w:rsidR="00F3225F" w:rsidRDefault="00F3225F" w:rsidP="00F878BD">
      <w:r>
        <w:separator/>
      </w:r>
    </w:p>
  </w:endnote>
  <w:endnote w:type="continuationSeparator" w:id="0">
    <w:p w14:paraId="251540AD" w14:textId="77777777" w:rsidR="00F3225F" w:rsidRDefault="00F3225F"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BAD61" w14:textId="77777777" w:rsidR="00F3225F" w:rsidRDefault="00F3225F" w:rsidP="00F878BD">
      <w:r>
        <w:separator/>
      </w:r>
    </w:p>
  </w:footnote>
  <w:footnote w:type="continuationSeparator" w:id="0">
    <w:p w14:paraId="50D67FE9" w14:textId="77777777" w:rsidR="00F3225F" w:rsidRDefault="00F3225F"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10188" w14:textId="36D3BC4D" w:rsidR="009A30CB" w:rsidRDefault="00857CEB" w:rsidP="009A30CB">
    <w:pPr>
      <w:widowControl w:val="0"/>
      <w:spacing w:line="264" w:lineRule="atLeast"/>
      <w:jc w:val="right"/>
      <w:rPr>
        <w:rFonts w:ascii="Arial" w:hAnsi="Arial"/>
      </w:rPr>
    </w:pPr>
    <w:r>
      <w:rPr>
        <w:rFonts w:ascii="Arial" w:hAnsi="Arial"/>
      </w:rPr>
      <w:t xml:space="preserve">December 12, </w:t>
    </w:r>
    <w:r w:rsidR="00155E58">
      <w:rPr>
        <w:rFonts w:ascii="Arial" w:hAnsi="Arial"/>
      </w:rPr>
      <w:t>2018</w:t>
    </w:r>
  </w:p>
  <w:p w14:paraId="73EBA8EA" w14:textId="77777777" w:rsidR="00857CEB" w:rsidRPr="003600D1" w:rsidRDefault="00857CEB" w:rsidP="009A30CB">
    <w:pPr>
      <w:widowControl w:val="0"/>
      <w:spacing w:line="264" w:lineRule="atLeast"/>
      <w:jc w:val="right"/>
      <w:rPr>
        <w:rFonts w:ascii="Arial" w:hAnsi="Arial"/>
      </w:rPr>
    </w:pPr>
  </w:p>
  <w:p w14:paraId="0BDCF517" w14:textId="02891A37" w:rsidR="0006384F" w:rsidRDefault="0006384F" w:rsidP="0006384F">
    <w:pPr>
      <w:widowControl w:val="0"/>
      <w:spacing w:after="120"/>
      <w:jc w:val="center"/>
      <w:rPr>
        <w:rFonts w:ascii="Arial" w:hAnsi="Arial"/>
      </w:rPr>
    </w:pPr>
    <w:r>
      <w:rPr>
        <w:rFonts w:ascii="Arial" w:hAnsi="Arial"/>
      </w:rPr>
      <w:t>-1-</w:t>
    </w:r>
  </w:p>
  <w:p w14:paraId="4099B33C" w14:textId="2C3F1A34" w:rsidR="000C0FA9" w:rsidRPr="004D55E7" w:rsidRDefault="000C0FA9" w:rsidP="000C0FA9">
    <w:pPr>
      <w:widowControl w:val="0"/>
      <w:spacing w:line="264" w:lineRule="atLeast"/>
      <w:jc w:val="center"/>
      <w:rPr>
        <w:rFonts w:ascii="Arial" w:hAnsi="Arial"/>
      </w:rPr>
    </w:pPr>
    <w:r w:rsidRPr="004D55E7">
      <w:rPr>
        <w:rFonts w:ascii="Arial" w:hAnsi="Arial"/>
      </w:rPr>
      <w:t>REVISION OF SECTIONS 105</w:t>
    </w:r>
    <w:r w:rsidR="00F11F65">
      <w:rPr>
        <w:rFonts w:ascii="Arial" w:hAnsi="Arial"/>
      </w:rPr>
      <w:t xml:space="preserve">, 412, </w:t>
    </w:r>
    <w:r w:rsidRPr="004D55E7">
      <w:rPr>
        <w:rFonts w:ascii="Arial" w:hAnsi="Arial"/>
      </w:rPr>
      <w:t xml:space="preserve">AND </w:t>
    </w:r>
    <w:r w:rsidR="00F11F65">
      <w:rPr>
        <w:rFonts w:ascii="Arial" w:hAnsi="Arial"/>
      </w:rPr>
      <w:t>601</w:t>
    </w:r>
  </w:p>
  <w:p w14:paraId="5F46E770" w14:textId="13B8816A" w:rsidR="000C0FA9" w:rsidRDefault="00F11F65" w:rsidP="00F11F65">
    <w:pPr>
      <w:widowControl w:val="0"/>
      <w:spacing w:line="264" w:lineRule="atLeast"/>
      <w:jc w:val="center"/>
      <w:rPr>
        <w:rFonts w:ascii="Arial" w:hAnsi="Arial"/>
      </w:rPr>
    </w:pPr>
    <w:r>
      <w:rPr>
        <w:rFonts w:ascii="Arial" w:hAnsi="Arial"/>
      </w:rPr>
      <w:t>FLEXURAL STRENGTH OF PORTLAND CEMENT CONCRETE PAVEMENT</w:t>
    </w:r>
  </w:p>
  <w:p w14:paraId="2849809F" w14:textId="77777777" w:rsidR="00F11F65" w:rsidRDefault="00F11F65" w:rsidP="00F11F65">
    <w:pPr>
      <w:widowControl w:val="0"/>
      <w:spacing w:line="264" w:lineRule="atLeast"/>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64292" w14:textId="059C297A" w:rsidR="006A4382" w:rsidRDefault="006A4382" w:rsidP="006A4382">
    <w:pPr>
      <w:widowControl w:val="0"/>
      <w:spacing w:line="264" w:lineRule="atLeast"/>
      <w:jc w:val="right"/>
      <w:rPr>
        <w:rFonts w:ascii="Arial" w:hAnsi="Arial"/>
      </w:rPr>
    </w:pPr>
    <w:r>
      <w:rPr>
        <w:rFonts w:ascii="Arial" w:hAnsi="Arial"/>
      </w:rPr>
      <w:t>December 28, 2017</w:t>
    </w:r>
  </w:p>
  <w:p w14:paraId="5D88AA4C" w14:textId="576637AA" w:rsidR="000C0FA9" w:rsidRDefault="000C0FA9" w:rsidP="000C0FA9">
    <w:pPr>
      <w:widowControl w:val="0"/>
      <w:spacing w:line="264" w:lineRule="atLeast"/>
      <w:jc w:val="center"/>
      <w:rPr>
        <w:rFonts w:ascii="Arial" w:hAnsi="Arial"/>
      </w:rPr>
    </w:pPr>
    <w:r w:rsidRPr="000C0FA9">
      <w:rPr>
        <w:rFonts w:ascii="Arial" w:hAnsi="Arial"/>
      </w:rPr>
      <w:fldChar w:fldCharType="begin"/>
    </w:r>
    <w:r w:rsidRPr="000C0FA9">
      <w:rPr>
        <w:rFonts w:ascii="Arial" w:hAnsi="Arial"/>
      </w:rPr>
      <w:instrText xml:space="preserve"> PAGE   \* MERGEFORMAT </w:instrText>
    </w:r>
    <w:r w:rsidRPr="000C0FA9">
      <w:rPr>
        <w:rFonts w:ascii="Arial" w:hAnsi="Arial"/>
      </w:rPr>
      <w:fldChar w:fldCharType="separate"/>
    </w:r>
    <w:r w:rsidR="002E2EA1">
      <w:rPr>
        <w:rFonts w:ascii="Arial" w:hAnsi="Arial"/>
        <w:noProof/>
      </w:rPr>
      <w:t>10</w:t>
    </w:r>
    <w:r w:rsidRPr="000C0FA9">
      <w:rPr>
        <w:rFonts w:ascii="Arial" w:hAnsi="Arial"/>
        <w:noProof/>
      </w:rPr>
      <w:fldChar w:fldCharType="end"/>
    </w:r>
  </w:p>
  <w:p w14:paraId="5EFA07B0" w14:textId="77777777" w:rsidR="000C0FA9" w:rsidRPr="004D55E7" w:rsidRDefault="000C0FA9" w:rsidP="000C0FA9">
    <w:pPr>
      <w:widowControl w:val="0"/>
      <w:spacing w:line="264" w:lineRule="atLeast"/>
      <w:jc w:val="center"/>
      <w:rPr>
        <w:rFonts w:ascii="Arial" w:hAnsi="Arial"/>
      </w:rPr>
    </w:pPr>
    <w:r w:rsidRPr="004D55E7">
      <w:rPr>
        <w:rFonts w:ascii="Arial" w:hAnsi="Arial"/>
      </w:rPr>
      <w:t>REVISION OF SECTIONS 105 AND 106</w:t>
    </w:r>
  </w:p>
  <w:p w14:paraId="3905E239" w14:textId="77777777" w:rsidR="000C0FA9" w:rsidRPr="004D55E7" w:rsidRDefault="000C0FA9" w:rsidP="000C0FA9">
    <w:pPr>
      <w:widowControl w:val="0"/>
      <w:spacing w:line="264" w:lineRule="atLeast"/>
      <w:jc w:val="center"/>
      <w:rPr>
        <w:rFonts w:ascii="Arial" w:hAnsi="Arial"/>
      </w:rPr>
    </w:pPr>
    <w:r w:rsidRPr="004D55E7">
      <w:rPr>
        <w:rFonts w:ascii="Arial" w:hAnsi="Arial"/>
      </w:rPr>
      <w:t>CONFORMITY TO THE CONTRACT OF HOT MIX ASPHALT</w:t>
    </w:r>
  </w:p>
  <w:p w14:paraId="5B348726" w14:textId="4DF14C91" w:rsidR="000C0FA9" w:rsidRDefault="000C0FA9" w:rsidP="00D61EB9">
    <w:pPr>
      <w:widowControl w:val="0"/>
      <w:spacing w:line="264" w:lineRule="atLeast"/>
      <w:jc w:val="center"/>
    </w:pPr>
    <w:r w:rsidRPr="004D55E7">
      <w:rPr>
        <w:rFonts w:ascii="Arial" w:hAnsi="Arial"/>
      </w:rPr>
      <w:t>(VOIDS ACCEPTANCE)</w:t>
    </w:r>
  </w:p>
  <w:p w14:paraId="0931AB2D" w14:textId="77777777" w:rsidR="0060682C" w:rsidRPr="001A1BC6" w:rsidRDefault="0060682C" w:rsidP="00726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39723A9C"/>
    <w:lvl w:ilvl="0">
      <w:start w:val="1"/>
      <w:numFmt w:val="lowerLetter"/>
      <w:lvlText w:val="(%1)"/>
      <w:lvlJc w:val="left"/>
      <w:pPr>
        <w:ind w:left="720" w:hanging="360"/>
      </w:pPr>
      <w:rPr>
        <w:rFonts w:hint="default"/>
        <w:i w:val="0"/>
      </w:rPr>
    </w:lvl>
  </w:abstractNum>
  <w:abstractNum w:abstractNumId="3" w15:restartNumberingAfterBreak="0">
    <w:nsid w:val="00000003"/>
    <w:multiLevelType w:val="singleLevel"/>
    <w:tmpl w:val="D966BB20"/>
    <w:name w:val="WW8Num4"/>
    <w:lvl w:ilvl="0">
      <w:start w:val="3"/>
      <w:numFmt w:val="lowerLetter"/>
      <w:lvlText w:val="(%1)"/>
      <w:lvlJc w:val="left"/>
      <w:pPr>
        <w:tabs>
          <w:tab w:val="num" w:pos="432"/>
        </w:tabs>
        <w:ind w:left="432" w:hanging="432"/>
      </w:pPr>
      <w:rPr>
        <w:rFonts w:hint="default"/>
      </w:rPr>
    </w:lvl>
  </w:abstractNum>
  <w:abstractNum w:abstractNumId="4" w15:restartNumberingAfterBreak="0">
    <w:nsid w:val="00000004"/>
    <w:multiLevelType w:val="singleLevel"/>
    <w:tmpl w:val="00000004"/>
    <w:name w:val="WW8Num8"/>
    <w:lvl w:ilvl="0">
      <w:start w:val="2"/>
      <w:numFmt w:val="lowerLetter"/>
      <w:lvlText w:val="(%1)"/>
      <w:lvlJc w:val="left"/>
      <w:pPr>
        <w:tabs>
          <w:tab w:val="num" w:pos="432"/>
        </w:tabs>
        <w:ind w:left="432" w:hanging="432"/>
      </w:pPr>
      <w:rPr>
        <w:rFonts w:ascii="Arial" w:hAnsi="Arial"/>
        <w:b w:val="0"/>
        <w:i/>
        <w:sz w:val="20"/>
        <w:szCs w:val="20"/>
      </w:rPr>
    </w:lvl>
  </w:abstractNum>
  <w:abstractNum w:abstractNumId="5" w15:restartNumberingAfterBreak="0">
    <w:nsid w:val="00000005"/>
    <w:multiLevelType w:val="multilevel"/>
    <w:tmpl w:val="00000005"/>
    <w:name w:val="WW8Num10"/>
    <w:lvl w:ilvl="0">
      <w:start w:val="6"/>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7"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9F29BD"/>
    <w:multiLevelType w:val="hybridMultilevel"/>
    <w:tmpl w:val="B8343980"/>
    <w:lvl w:ilvl="0" w:tplc="DE6EBE14">
      <w:start w:val="2"/>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F412A6E"/>
    <w:multiLevelType w:val="hybridMultilevel"/>
    <w:tmpl w:val="758E4E88"/>
    <w:lvl w:ilvl="0" w:tplc="CDBC3500">
      <w:start w:val="3"/>
      <w:numFmt w:val="decimal"/>
      <w:lvlText w:val="(%1)"/>
      <w:lvlJc w:val="left"/>
      <w:pPr>
        <w:tabs>
          <w:tab w:val="num" w:pos="1080"/>
        </w:tabs>
        <w:ind w:left="1080" w:hanging="360"/>
      </w:pPr>
      <w:rPr>
        <w:rFonts w:hint="default"/>
      </w:rPr>
    </w:lvl>
    <w:lvl w:ilvl="1" w:tplc="B0982E1A">
      <w:start w:val="1"/>
      <w:numFmt w:val="upperLetter"/>
      <w:lvlText w:val="%2."/>
      <w:lvlJc w:val="left"/>
      <w:pPr>
        <w:tabs>
          <w:tab w:val="num" w:pos="1152"/>
        </w:tabs>
        <w:ind w:left="115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2B7120"/>
    <w:multiLevelType w:val="hybridMultilevel"/>
    <w:tmpl w:val="659C9D9C"/>
    <w:lvl w:ilvl="0" w:tplc="D37A99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79"/>
        </w:tabs>
        <w:ind w:left="1079" w:hanging="360"/>
      </w:p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15"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341666D4"/>
    <w:multiLevelType w:val="hybridMultilevel"/>
    <w:tmpl w:val="9FBC8B5A"/>
    <w:lvl w:ilvl="0" w:tplc="8A72CD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15:restartNumberingAfterBreak="0">
    <w:nsid w:val="37C40F03"/>
    <w:multiLevelType w:val="hybridMultilevel"/>
    <w:tmpl w:val="DF9275FC"/>
    <w:lvl w:ilvl="0" w:tplc="26B8AC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1"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547B2950"/>
    <w:multiLevelType w:val="singleLevel"/>
    <w:tmpl w:val="5128DB94"/>
    <w:lvl w:ilvl="0">
      <w:start w:val="1"/>
      <w:numFmt w:val="decimal"/>
      <w:lvlText w:val="(%1)"/>
      <w:lvlJc w:val="left"/>
      <w:pPr>
        <w:tabs>
          <w:tab w:val="num" w:pos="1080"/>
        </w:tabs>
        <w:ind w:left="1080" w:hanging="360"/>
      </w:pPr>
      <w:rPr>
        <w:rFonts w:hint="default"/>
      </w:rPr>
    </w:lvl>
  </w:abstractNum>
  <w:abstractNum w:abstractNumId="2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8F0F06"/>
    <w:multiLevelType w:val="hybridMultilevel"/>
    <w:tmpl w:val="BAAE31A6"/>
    <w:lvl w:ilvl="0" w:tplc="254C2252">
      <w:start w:val="1"/>
      <w:numFmt w:val="lowerLetter"/>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A894E74"/>
    <w:multiLevelType w:val="hybridMultilevel"/>
    <w:tmpl w:val="511AD848"/>
    <w:name w:val="WW8Num82"/>
    <w:lvl w:ilvl="0" w:tplc="D9866618">
      <w:start w:val="4"/>
      <w:numFmt w:val="lowerLetter"/>
      <w:lvlText w:val="(%1)"/>
      <w:lvlJc w:val="left"/>
      <w:pPr>
        <w:tabs>
          <w:tab w:val="num" w:pos="432"/>
        </w:tabs>
        <w:ind w:left="432" w:hanging="432"/>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0A6DA9"/>
    <w:multiLevelType w:val="hybridMultilevel"/>
    <w:tmpl w:val="3F1EE08C"/>
    <w:lvl w:ilvl="0" w:tplc="E73EF8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102D2"/>
    <w:multiLevelType w:val="hybridMultilevel"/>
    <w:tmpl w:val="0BC25DA8"/>
    <w:lvl w:ilvl="0" w:tplc="86EC7DE0">
      <w:start w:val="1"/>
      <w:numFmt w:val="decimal"/>
      <w:lvlText w:val="(%1)"/>
      <w:lvlJc w:val="left"/>
      <w:pPr>
        <w:tabs>
          <w:tab w:val="num" w:pos="720"/>
        </w:tabs>
        <w:ind w:left="720" w:hanging="720"/>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26"/>
  </w:num>
  <w:num w:numId="4">
    <w:abstractNumId w:val="7"/>
  </w:num>
  <w:num w:numId="5">
    <w:abstractNumId w:val="22"/>
  </w:num>
  <w:num w:numId="6">
    <w:abstractNumId w:val="25"/>
  </w:num>
  <w:num w:numId="7">
    <w:abstractNumId w:val="13"/>
  </w:num>
  <w:num w:numId="8">
    <w:abstractNumId w:val="24"/>
  </w:num>
  <w:num w:numId="9">
    <w:abstractNumId w:val="0"/>
  </w:num>
  <w:num w:numId="10">
    <w:abstractNumId w:val="10"/>
  </w:num>
  <w:num w:numId="11">
    <w:abstractNumId w:val="17"/>
  </w:num>
  <w:num w:numId="12">
    <w:abstractNumId w:val="9"/>
  </w:num>
  <w:num w:numId="13">
    <w:abstractNumId w:val="19"/>
  </w:num>
  <w:num w:numId="14">
    <w:abstractNumId w:val="15"/>
  </w:num>
  <w:num w:numId="15">
    <w:abstractNumId w:val="21"/>
  </w:num>
  <w:num w:numId="16">
    <w:abstractNumId w:val="30"/>
  </w:num>
  <w:num w:numId="17">
    <w:abstractNumId w:val="31"/>
  </w:num>
  <w:num w:numId="18">
    <w:abstractNumId w:val="8"/>
  </w:num>
  <w:num w:numId="19">
    <w:abstractNumId w:val="2"/>
  </w:num>
  <w:num w:numId="20">
    <w:abstractNumId w:val="1"/>
  </w:num>
  <w:num w:numId="21">
    <w:abstractNumId w:val="3"/>
  </w:num>
  <w:num w:numId="22">
    <w:abstractNumId w:val="4"/>
  </w:num>
  <w:num w:numId="23">
    <w:abstractNumId w:val="5"/>
  </w:num>
  <w:num w:numId="24">
    <w:abstractNumId w:val="28"/>
  </w:num>
  <w:num w:numId="25">
    <w:abstractNumId w:val="32"/>
  </w:num>
  <w:num w:numId="26">
    <w:abstractNumId w:val="23"/>
  </w:num>
  <w:num w:numId="27">
    <w:abstractNumId w:val="11"/>
  </w:num>
  <w:num w:numId="28">
    <w:abstractNumId w:val="18"/>
  </w:num>
  <w:num w:numId="29">
    <w:abstractNumId w:val="27"/>
  </w:num>
  <w:num w:numId="30">
    <w:abstractNumId w:val="14"/>
  </w:num>
  <w:num w:numId="31">
    <w:abstractNumId w:val="12"/>
  </w:num>
  <w:num w:numId="32">
    <w:abstractNumId w:val="1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11DCB"/>
    <w:rsid w:val="000225FA"/>
    <w:rsid w:val="000331A2"/>
    <w:rsid w:val="00045703"/>
    <w:rsid w:val="00047971"/>
    <w:rsid w:val="0006384F"/>
    <w:rsid w:val="00090F5B"/>
    <w:rsid w:val="000A60A4"/>
    <w:rsid w:val="000B7435"/>
    <w:rsid w:val="000C0FA9"/>
    <w:rsid w:val="000C381E"/>
    <w:rsid w:val="000C3C6B"/>
    <w:rsid w:val="000D5A57"/>
    <w:rsid w:val="000E3C78"/>
    <w:rsid w:val="001000B9"/>
    <w:rsid w:val="00116C98"/>
    <w:rsid w:val="001279FB"/>
    <w:rsid w:val="00130A18"/>
    <w:rsid w:val="001466CD"/>
    <w:rsid w:val="00155E58"/>
    <w:rsid w:val="00165589"/>
    <w:rsid w:val="0018642B"/>
    <w:rsid w:val="001A7BED"/>
    <w:rsid w:val="001C3F85"/>
    <w:rsid w:val="001F09AD"/>
    <w:rsid w:val="00214CEC"/>
    <w:rsid w:val="00230276"/>
    <w:rsid w:val="002346A7"/>
    <w:rsid w:val="00290E2F"/>
    <w:rsid w:val="002A51C4"/>
    <w:rsid w:val="002E17F1"/>
    <w:rsid w:val="002E2EA1"/>
    <w:rsid w:val="003162A2"/>
    <w:rsid w:val="0033079F"/>
    <w:rsid w:val="00355FCB"/>
    <w:rsid w:val="003600D1"/>
    <w:rsid w:val="0038190A"/>
    <w:rsid w:val="003823FC"/>
    <w:rsid w:val="003B5574"/>
    <w:rsid w:val="003C3F1C"/>
    <w:rsid w:val="003D081E"/>
    <w:rsid w:val="003F4C1D"/>
    <w:rsid w:val="004249F3"/>
    <w:rsid w:val="00441D2F"/>
    <w:rsid w:val="00474484"/>
    <w:rsid w:val="004B09DE"/>
    <w:rsid w:val="004C0F46"/>
    <w:rsid w:val="004D55E7"/>
    <w:rsid w:val="004D59FA"/>
    <w:rsid w:val="004E6E9C"/>
    <w:rsid w:val="004F1849"/>
    <w:rsid w:val="00534D4C"/>
    <w:rsid w:val="0056039E"/>
    <w:rsid w:val="00564F44"/>
    <w:rsid w:val="00572D1D"/>
    <w:rsid w:val="005763DD"/>
    <w:rsid w:val="005D2579"/>
    <w:rsid w:val="005D5ADB"/>
    <w:rsid w:val="006052C7"/>
    <w:rsid w:val="0060682C"/>
    <w:rsid w:val="006255D8"/>
    <w:rsid w:val="00686FF1"/>
    <w:rsid w:val="006A4382"/>
    <w:rsid w:val="006B1A52"/>
    <w:rsid w:val="006D7DDD"/>
    <w:rsid w:val="006E5E47"/>
    <w:rsid w:val="00706DF8"/>
    <w:rsid w:val="0071231C"/>
    <w:rsid w:val="007210E8"/>
    <w:rsid w:val="0072220A"/>
    <w:rsid w:val="00726A77"/>
    <w:rsid w:val="00737535"/>
    <w:rsid w:val="007436FF"/>
    <w:rsid w:val="00750E71"/>
    <w:rsid w:val="007735BF"/>
    <w:rsid w:val="007854AB"/>
    <w:rsid w:val="007C74FD"/>
    <w:rsid w:val="007D24E5"/>
    <w:rsid w:val="007E2887"/>
    <w:rsid w:val="007E35BE"/>
    <w:rsid w:val="00812E3D"/>
    <w:rsid w:val="00814549"/>
    <w:rsid w:val="00844A0F"/>
    <w:rsid w:val="00845AA9"/>
    <w:rsid w:val="00850E2A"/>
    <w:rsid w:val="00857CEB"/>
    <w:rsid w:val="00870736"/>
    <w:rsid w:val="00891B09"/>
    <w:rsid w:val="008B3BFC"/>
    <w:rsid w:val="008C59FF"/>
    <w:rsid w:val="008D1DDE"/>
    <w:rsid w:val="008D4DE9"/>
    <w:rsid w:val="008E6E23"/>
    <w:rsid w:val="00911E00"/>
    <w:rsid w:val="00923AF8"/>
    <w:rsid w:val="00935ABF"/>
    <w:rsid w:val="00945BC2"/>
    <w:rsid w:val="00973DFA"/>
    <w:rsid w:val="009767BC"/>
    <w:rsid w:val="00985E30"/>
    <w:rsid w:val="00987248"/>
    <w:rsid w:val="00993395"/>
    <w:rsid w:val="009A30CB"/>
    <w:rsid w:val="009B3EF3"/>
    <w:rsid w:val="009C711B"/>
    <w:rsid w:val="009F3FE4"/>
    <w:rsid w:val="00A14275"/>
    <w:rsid w:val="00A27DE7"/>
    <w:rsid w:val="00A653C3"/>
    <w:rsid w:val="00A7142E"/>
    <w:rsid w:val="00A73269"/>
    <w:rsid w:val="00A76618"/>
    <w:rsid w:val="00A92397"/>
    <w:rsid w:val="00AA36CC"/>
    <w:rsid w:val="00AB028C"/>
    <w:rsid w:val="00AC5788"/>
    <w:rsid w:val="00AC7AF4"/>
    <w:rsid w:val="00AF3C6F"/>
    <w:rsid w:val="00B03922"/>
    <w:rsid w:val="00B251B4"/>
    <w:rsid w:val="00B25927"/>
    <w:rsid w:val="00B451F3"/>
    <w:rsid w:val="00B91FF1"/>
    <w:rsid w:val="00BD1743"/>
    <w:rsid w:val="00BE09F9"/>
    <w:rsid w:val="00C16CDE"/>
    <w:rsid w:val="00C93280"/>
    <w:rsid w:val="00C96150"/>
    <w:rsid w:val="00CD4D9F"/>
    <w:rsid w:val="00CD5799"/>
    <w:rsid w:val="00D058D9"/>
    <w:rsid w:val="00D16104"/>
    <w:rsid w:val="00D4738C"/>
    <w:rsid w:val="00D61EB9"/>
    <w:rsid w:val="00D63896"/>
    <w:rsid w:val="00D95162"/>
    <w:rsid w:val="00DC470A"/>
    <w:rsid w:val="00DE7DCD"/>
    <w:rsid w:val="00E14B88"/>
    <w:rsid w:val="00E208F0"/>
    <w:rsid w:val="00E6391F"/>
    <w:rsid w:val="00E647BB"/>
    <w:rsid w:val="00E85CC9"/>
    <w:rsid w:val="00EA7A41"/>
    <w:rsid w:val="00ED0F9A"/>
    <w:rsid w:val="00EE4205"/>
    <w:rsid w:val="00EF1243"/>
    <w:rsid w:val="00F11F65"/>
    <w:rsid w:val="00F136A8"/>
    <w:rsid w:val="00F15FA3"/>
    <w:rsid w:val="00F24E43"/>
    <w:rsid w:val="00F3225F"/>
    <w:rsid w:val="00F605A4"/>
    <w:rsid w:val="00F878BD"/>
    <w:rsid w:val="00F95A59"/>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B33182"/>
  <w15:chartTrackingRefBased/>
  <w15:docId w15:val="{53BC8F99-C080-4336-BCCE-462AC43E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BC2"/>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945BC2"/>
    <w:pPr>
      <w:spacing w:after="200" w:line="276" w:lineRule="auto"/>
    </w:pPr>
    <w:rPr>
      <w:rFonts w:ascii="Calibri" w:hAnsi="Calibri"/>
      <w:sz w:val="24"/>
    </w:rPr>
  </w:style>
  <w:style w:type="character" w:customStyle="1" w:styleId="CommentTextChar">
    <w:name w:val="Comment Text Char"/>
    <w:link w:val="CommentText"/>
    <w:uiPriority w:val="99"/>
    <w:rsid w:val="00945BC2"/>
    <w:rPr>
      <w:rFonts w:ascii="Calibri" w:hAnsi="Calibri"/>
      <w:sz w:val="24"/>
    </w:rPr>
  </w:style>
  <w:style w:type="paragraph" w:styleId="BalloonText">
    <w:name w:val="Balloon Text"/>
    <w:basedOn w:val="Normal"/>
    <w:link w:val="BalloonTextChar"/>
    <w:rsid w:val="00945BC2"/>
    <w:rPr>
      <w:rFonts w:ascii="Tahoma" w:hAnsi="Tahoma" w:cs="Tahoma"/>
      <w:szCs w:val="16"/>
    </w:rPr>
  </w:style>
  <w:style w:type="character" w:customStyle="1" w:styleId="BalloonTextChar">
    <w:name w:val="Balloon Text Char"/>
    <w:link w:val="BalloonText"/>
    <w:rsid w:val="00945BC2"/>
    <w:rPr>
      <w:rFonts w:ascii="Tahoma" w:hAnsi="Tahoma" w:cs="Tahoma"/>
      <w:szCs w:val="16"/>
    </w:rPr>
  </w:style>
  <w:style w:type="character" w:styleId="Hyperlink">
    <w:name w:val="Hyperlink"/>
    <w:uiPriority w:val="99"/>
    <w:unhideWhenUsed/>
    <w:rsid w:val="008E6E23"/>
    <w:rPr>
      <w:rFonts w:cs="Times New Roman"/>
      <w:color w:val="0000FF"/>
      <w:u w:val="single"/>
    </w:rPr>
  </w:style>
  <w:style w:type="paragraph" w:styleId="BodyText2">
    <w:name w:val="Body Text 2"/>
    <w:basedOn w:val="Normal"/>
    <w:link w:val="BodyText2Char"/>
    <w:rsid w:val="004D55E7"/>
    <w:pPr>
      <w:widowControl w:val="0"/>
      <w:suppressAutoHyphens/>
      <w:spacing w:line="264" w:lineRule="atLeast"/>
    </w:pPr>
    <w:rPr>
      <w:sz w:val="28"/>
      <w:lang w:eastAsia="ar-SA"/>
    </w:rPr>
  </w:style>
  <w:style w:type="character" w:customStyle="1" w:styleId="BodyText2Char">
    <w:name w:val="Body Text 2 Char"/>
    <w:link w:val="BodyText2"/>
    <w:rsid w:val="004D55E7"/>
    <w:rPr>
      <w:sz w:val="28"/>
      <w:lang w:eastAsia="ar-SA"/>
    </w:rPr>
  </w:style>
  <w:style w:type="paragraph" w:styleId="Footer">
    <w:name w:val="footer"/>
    <w:basedOn w:val="Normal"/>
    <w:link w:val="FooterChar"/>
    <w:rsid w:val="004D55E7"/>
    <w:pPr>
      <w:tabs>
        <w:tab w:val="center" w:pos="4320"/>
        <w:tab w:val="right" w:pos="8640"/>
      </w:tabs>
      <w:suppressAutoHyphens/>
    </w:pPr>
    <w:rPr>
      <w:lang w:eastAsia="ar-SA"/>
    </w:rPr>
  </w:style>
  <w:style w:type="character" w:customStyle="1" w:styleId="FooterChar">
    <w:name w:val="Footer Char"/>
    <w:link w:val="Footer"/>
    <w:rsid w:val="004D55E7"/>
    <w:rPr>
      <w:lang w:eastAsia="ar-SA"/>
    </w:rPr>
  </w:style>
  <w:style w:type="character" w:customStyle="1" w:styleId="HeaderChar">
    <w:name w:val="Header Char"/>
    <w:link w:val="Header"/>
    <w:uiPriority w:val="99"/>
    <w:rsid w:val="004D55E7"/>
    <w:rPr>
      <w:rFonts w:ascii="Monospac821 BT" w:hAnsi="Monospac821 BT" w:cs="Monospac821 BT"/>
      <w:sz w:val="24"/>
      <w:szCs w:val="24"/>
    </w:rPr>
  </w:style>
  <w:style w:type="paragraph" w:customStyle="1" w:styleId="WW-BodyText2">
    <w:name w:val="WW-Body Text 2"/>
    <w:basedOn w:val="Normal"/>
    <w:rsid w:val="004D55E7"/>
    <w:pPr>
      <w:suppressAutoHyphens/>
      <w:ind w:right="90"/>
    </w:pPr>
    <w:rPr>
      <w:rFonts w:ascii="Arial" w:hAnsi="Arial" w:cs="Arial"/>
      <w:lang w:eastAsia="ar-SA"/>
    </w:rPr>
  </w:style>
  <w:style w:type="paragraph" w:customStyle="1" w:styleId="WW-BodyText3">
    <w:name w:val="WW-Body Text 3"/>
    <w:basedOn w:val="Normal"/>
    <w:rsid w:val="004D55E7"/>
    <w:pPr>
      <w:suppressAutoHyphens/>
      <w:ind w:right="720"/>
      <w:jc w:val="both"/>
    </w:pPr>
    <w:rPr>
      <w:sz w:val="22"/>
      <w:lang w:eastAsia="ar-SA"/>
    </w:rPr>
  </w:style>
  <w:style w:type="paragraph" w:styleId="CommentSubject">
    <w:name w:val="annotation subject"/>
    <w:basedOn w:val="CommentText"/>
    <w:next w:val="CommentText"/>
    <w:link w:val="CommentSubjectChar"/>
    <w:rsid w:val="00090F5B"/>
    <w:pPr>
      <w:spacing w:after="0" w:line="240" w:lineRule="auto"/>
    </w:pPr>
    <w:rPr>
      <w:rFonts w:ascii="Times New Roman" w:hAnsi="Times New Roman"/>
      <w:b/>
      <w:bCs/>
    </w:rPr>
  </w:style>
  <w:style w:type="character" w:customStyle="1" w:styleId="CommentSubjectChar">
    <w:name w:val="Comment Subject Char"/>
    <w:basedOn w:val="CommentTextChar"/>
    <w:link w:val="CommentSubject"/>
    <w:rsid w:val="00090F5B"/>
    <w:rPr>
      <w:rFonts w:ascii="Calibri" w:eastAsia="Times New Roman" w:hAnsi="Calibr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C1F0B-C4F2-4C2D-93AB-389C135DC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10</cp:revision>
  <cp:lastPrinted>2017-03-17T14:57:00Z</cp:lastPrinted>
  <dcterms:created xsi:type="dcterms:W3CDTF">2018-08-29T15:56:00Z</dcterms:created>
  <dcterms:modified xsi:type="dcterms:W3CDTF">2018-12-13T16:35:00Z</dcterms:modified>
</cp:coreProperties>
</file>