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EAAD" w14:textId="5E0A0228" w:rsidR="00602AAD" w:rsidRDefault="00E96080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caps/>
          <w:sz w:val="24"/>
        </w:rPr>
        <w:drawing>
          <wp:anchor distT="0" distB="0" distL="114300" distR="114300" simplePos="0" relativeHeight="251658240" behindDoc="0" locked="0" layoutInCell="1" allowOverlap="1" wp14:anchorId="38FD57DC" wp14:editId="410191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93340" cy="6953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8B4CB" w14:textId="665CC0BD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0F5B0049" w14:textId="31269A08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30EFF083" w14:textId="2D2ACD12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6DB4A5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6859CE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15427DA6" w14:textId="46488D19" w:rsidR="00EA3CE6" w:rsidRPr="00450149" w:rsidRDefault="00EA3CE6" w:rsidP="001A0CBC">
      <w:pPr>
        <w:pStyle w:val="body"/>
        <w:spacing w:before="120" w:after="120" w:line="22" w:lineRule="atLeast"/>
        <w:jc w:val="center"/>
        <w:rPr>
          <w:b/>
          <w:bCs/>
          <w:caps/>
          <w:sz w:val="28"/>
          <w:szCs w:val="28"/>
        </w:rPr>
      </w:pPr>
      <w:r w:rsidRPr="00450149">
        <w:rPr>
          <w:b/>
          <w:bCs/>
          <w:caps/>
          <w:sz w:val="28"/>
          <w:szCs w:val="28"/>
        </w:rPr>
        <w:t>Memorandum</w:t>
      </w:r>
    </w:p>
    <w:p w14:paraId="02158E92" w14:textId="75691392" w:rsidR="00EA3CE6" w:rsidRPr="004649E9" w:rsidRDefault="00EA3CE6" w:rsidP="001A0CB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eastAsia="Times New Roman" w:hAnsi="Trebuchet MS"/>
          <w:sz w:val="22"/>
          <w:szCs w:val="22"/>
        </w:rPr>
      </w:pPr>
      <w:r w:rsidRPr="004649E9">
        <w:rPr>
          <w:rFonts w:ascii="Trebuchet MS" w:eastAsia="Times New Roman" w:hAnsi="Trebuchet MS"/>
          <w:b/>
          <w:bCs/>
          <w:sz w:val="22"/>
          <w:szCs w:val="22"/>
        </w:rPr>
        <w:t>DATE</w:t>
      </w:r>
      <w:r w:rsidRPr="004649E9">
        <w:rPr>
          <w:rFonts w:ascii="Trebuchet MS" w:eastAsia="Times New Roman" w:hAnsi="Trebuchet MS"/>
          <w:sz w:val="22"/>
          <w:szCs w:val="22"/>
        </w:rPr>
        <w:t>:</w:t>
      </w:r>
      <w:r w:rsidRPr="004649E9">
        <w:rPr>
          <w:rFonts w:ascii="Trebuchet MS" w:eastAsia="Times New Roman" w:hAnsi="Trebuchet MS"/>
          <w:sz w:val="22"/>
          <w:szCs w:val="22"/>
        </w:rPr>
        <w:tab/>
      </w:r>
      <w:r w:rsidR="00AA245F" w:rsidRPr="004649E9">
        <w:rPr>
          <w:rFonts w:ascii="Trebuchet MS" w:eastAsia="Times New Roman" w:hAnsi="Trebuchet MS"/>
          <w:sz w:val="22"/>
          <w:szCs w:val="22"/>
        </w:rPr>
        <w:t>August</w:t>
      </w:r>
      <w:r w:rsidR="00385134" w:rsidRPr="004649E9">
        <w:rPr>
          <w:rFonts w:ascii="Trebuchet MS" w:eastAsia="Times New Roman" w:hAnsi="Trebuchet MS"/>
          <w:sz w:val="22"/>
          <w:szCs w:val="22"/>
        </w:rPr>
        <w:t xml:space="preserve"> </w:t>
      </w:r>
      <w:r w:rsidR="00AA245F" w:rsidRPr="004649E9">
        <w:rPr>
          <w:rFonts w:ascii="Trebuchet MS" w:eastAsia="Times New Roman" w:hAnsi="Trebuchet MS"/>
          <w:sz w:val="22"/>
          <w:szCs w:val="22"/>
        </w:rPr>
        <w:t>28</w:t>
      </w:r>
      <w:r w:rsidR="000F23AC" w:rsidRPr="004649E9">
        <w:rPr>
          <w:rFonts w:ascii="Trebuchet MS" w:eastAsia="Times New Roman" w:hAnsi="Trebuchet MS"/>
          <w:sz w:val="22"/>
          <w:szCs w:val="22"/>
        </w:rPr>
        <w:t>, 2018</w:t>
      </w:r>
    </w:p>
    <w:p w14:paraId="100B2353" w14:textId="268D94C4" w:rsidR="00EA3CE6" w:rsidRPr="004649E9" w:rsidRDefault="00EA3CE6" w:rsidP="001A0CB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eastAsia="Times New Roman" w:hAnsi="Trebuchet MS"/>
          <w:sz w:val="22"/>
          <w:szCs w:val="22"/>
        </w:rPr>
      </w:pPr>
      <w:r w:rsidRPr="004649E9">
        <w:rPr>
          <w:rFonts w:ascii="Trebuchet MS" w:eastAsia="Times New Roman" w:hAnsi="Trebuchet MS"/>
          <w:b/>
          <w:bCs/>
          <w:sz w:val="22"/>
          <w:szCs w:val="22"/>
        </w:rPr>
        <w:t>TO</w:t>
      </w:r>
      <w:r w:rsidRPr="004649E9">
        <w:rPr>
          <w:rFonts w:ascii="Trebuchet MS" w:eastAsia="Times New Roman" w:hAnsi="Trebuchet MS"/>
          <w:sz w:val="22"/>
          <w:szCs w:val="22"/>
        </w:rPr>
        <w:t>:</w:t>
      </w:r>
      <w:r w:rsidRPr="004649E9">
        <w:rPr>
          <w:rFonts w:ascii="Trebuchet MS" w:eastAsia="Times New Roman" w:hAnsi="Trebuchet MS"/>
          <w:sz w:val="22"/>
          <w:szCs w:val="22"/>
        </w:rPr>
        <w:tab/>
      </w:r>
      <w:r w:rsidR="00B101C3" w:rsidRPr="004649E9">
        <w:rPr>
          <w:rFonts w:ascii="Trebuchet MS" w:eastAsia="Times New Roman" w:hAnsi="Trebuchet MS"/>
          <w:sz w:val="22"/>
          <w:szCs w:val="22"/>
        </w:rPr>
        <w:t>All Holders of Standard Special Provisions</w:t>
      </w:r>
    </w:p>
    <w:p w14:paraId="1F10C404" w14:textId="28370D26" w:rsidR="00EA3CE6" w:rsidRPr="004649E9" w:rsidRDefault="00EA3CE6" w:rsidP="001A0CB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eastAsia="Times New Roman" w:hAnsi="Trebuchet MS"/>
          <w:sz w:val="22"/>
          <w:szCs w:val="22"/>
        </w:rPr>
      </w:pPr>
      <w:r w:rsidRPr="004649E9">
        <w:rPr>
          <w:rFonts w:ascii="Trebuchet MS" w:eastAsia="Times New Roman" w:hAnsi="Trebuchet MS"/>
          <w:sz w:val="22"/>
          <w:szCs w:val="22"/>
        </w:rPr>
        <w:tab/>
      </w:r>
      <w:r w:rsidRPr="004649E9">
        <w:rPr>
          <w:rFonts w:ascii="Trebuchet MS" w:eastAsia="Times New Roman" w:hAnsi="Trebuchet MS"/>
          <w:sz w:val="22"/>
          <w:szCs w:val="22"/>
        </w:rPr>
        <w:tab/>
      </w:r>
    </w:p>
    <w:p w14:paraId="613C9502" w14:textId="77777777" w:rsidR="00EA3CE6" w:rsidRPr="004649E9" w:rsidRDefault="00EA3CE6" w:rsidP="001A0CBC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rPr>
          <w:rFonts w:ascii="Trebuchet MS" w:eastAsia="Times New Roman" w:hAnsi="Trebuchet MS"/>
          <w:sz w:val="22"/>
          <w:szCs w:val="22"/>
        </w:rPr>
      </w:pPr>
    </w:p>
    <w:p w14:paraId="6C2D5979" w14:textId="448EDD81" w:rsidR="00EA3CE6" w:rsidRPr="004649E9" w:rsidRDefault="00EA3CE6" w:rsidP="001A0CB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eastAsia="Times New Roman" w:hAnsi="Trebuchet MS"/>
          <w:sz w:val="22"/>
          <w:szCs w:val="22"/>
        </w:rPr>
      </w:pPr>
      <w:r w:rsidRPr="004649E9">
        <w:rPr>
          <w:rFonts w:ascii="Trebuchet MS" w:eastAsia="Times New Roman" w:hAnsi="Trebuchet MS"/>
          <w:b/>
          <w:bCs/>
          <w:sz w:val="22"/>
          <w:szCs w:val="22"/>
        </w:rPr>
        <w:t>FROM</w:t>
      </w:r>
      <w:r w:rsidRPr="004649E9">
        <w:rPr>
          <w:rFonts w:ascii="Trebuchet MS" w:eastAsia="Times New Roman" w:hAnsi="Trebuchet MS"/>
          <w:sz w:val="22"/>
          <w:szCs w:val="22"/>
        </w:rPr>
        <w:t>:</w:t>
      </w:r>
      <w:r w:rsidRPr="004649E9">
        <w:rPr>
          <w:rFonts w:ascii="Trebuchet MS" w:eastAsia="Times New Roman" w:hAnsi="Trebuchet MS"/>
          <w:sz w:val="22"/>
          <w:szCs w:val="22"/>
        </w:rPr>
        <w:tab/>
      </w:r>
      <w:r w:rsidR="000F23AC" w:rsidRPr="004649E9">
        <w:rPr>
          <w:rFonts w:ascii="Trebuchet MS" w:eastAsia="Times New Roman" w:hAnsi="Trebuchet MS"/>
          <w:sz w:val="22"/>
          <w:szCs w:val="22"/>
        </w:rPr>
        <w:t>Shawn Yu</w:t>
      </w:r>
      <w:r w:rsidR="00B101C3" w:rsidRPr="004649E9">
        <w:rPr>
          <w:rFonts w:ascii="Trebuchet MS" w:eastAsia="Times New Roman" w:hAnsi="Trebuchet MS"/>
          <w:sz w:val="22"/>
          <w:szCs w:val="22"/>
        </w:rPr>
        <w:t>, Standards and Specifications Engineer</w:t>
      </w:r>
    </w:p>
    <w:p w14:paraId="4F3144B3" w14:textId="1CCB3DAD" w:rsidR="009240BE" w:rsidRPr="004649E9" w:rsidRDefault="00EA3CE6" w:rsidP="001A0CB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ind w:left="1440" w:hanging="1440"/>
        <w:textAlignment w:val="baseline"/>
        <w:outlineLvl w:val="0"/>
        <w:rPr>
          <w:rFonts w:ascii="Trebuchet MS" w:eastAsia="Times New Roman" w:hAnsi="Trebuchet MS"/>
          <w:sz w:val="22"/>
          <w:szCs w:val="22"/>
        </w:rPr>
      </w:pPr>
      <w:r w:rsidRPr="004649E9">
        <w:rPr>
          <w:rFonts w:ascii="Trebuchet MS" w:eastAsia="Times New Roman" w:hAnsi="Trebuchet MS"/>
          <w:b/>
          <w:bCs/>
          <w:sz w:val="22"/>
          <w:szCs w:val="22"/>
        </w:rPr>
        <w:t>SUBJECT</w:t>
      </w:r>
      <w:r w:rsidRPr="004649E9">
        <w:rPr>
          <w:rFonts w:ascii="Trebuchet MS" w:eastAsia="Times New Roman" w:hAnsi="Trebuchet MS"/>
          <w:sz w:val="22"/>
          <w:szCs w:val="22"/>
        </w:rPr>
        <w:t>:</w:t>
      </w:r>
      <w:r w:rsidRPr="004649E9">
        <w:rPr>
          <w:rFonts w:ascii="Trebuchet MS" w:eastAsia="Times New Roman" w:hAnsi="Trebuchet MS"/>
          <w:sz w:val="22"/>
          <w:szCs w:val="22"/>
        </w:rPr>
        <w:tab/>
      </w:r>
      <w:r w:rsidR="004649E9" w:rsidRPr="004649E9">
        <w:rPr>
          <w:rFonts w:ascii="Trebuchet MS" w:eastAsia="Times New Roman" w:hAnsi="Trebuchet MS"/>
          <w:sz w:val="22"/>
          <w:szCs w:val="22"/>
        </w:rPr>
        <w:t>New</w:t>
      </w:r>
      <w:r w:rsidR="00AA245F" w:rsidRPr="004649E9">
        <w:rPr>
          <w:rFonts w:ascii="Trebuchet MS" w:eastAsia="Times New Roman" w:hAnsi="Trebuchet MS"/>
          <w:sz w:val="22"/>
          <w:szCs w:val="22"/>
        </w:rPr>
        <w:t xml:space="preserve"> On the Job Training standard special </w:t>
      </w:r>
      <w:r w:rsidR="004649E9" w:rsidRPr="004649E9">
        <w:rPr>
          <w:rFonts w:ascii="Trebuchet MS" w:eastAsia="Times New Roman" w:hAnsi="Trebuchet MS"/>
          <w:sz w:val="22"/>
          <w:szCs w:val="22"/>
        </w:rPr>
        <w:t>provision</w:t>
      </w:r>
    </w:p>
    <w:p w14:paraId="0B767C6C" w14:textId="77777777" w:rsidR="00041A27" w:rsidRDefault="00041A27" w:rsidP="001A0CBC">
      <w:pPr>
        <w:pStyle w:val="body"/>
        <w:spacing w:before="120" w:after="120" w:line="22" w:lineRule="atLeast"/>
        <w:rPr>
          <w:color w:val="auto"/>
          <w:sz w:val="22"/>
          <w:szCs w:val="22"/>
        </w:rPr>
      </w:pPr>
    </w:p>
    <w:p w14:paraId="5431B218" w14:textId="7243E124" w:rsidR="001A0CBC" w:rsidRPr="00440FCA" w:rsidRDefault="0024537E" w:rsidP="00440FCA">
      <w:pPr>
        <w:pStyle w:val="body"/>
        <w:spacing w:before="120" w:after="120" w:line="22" w:lineRule="atLeast"/>
        <w:rPr>
          <w:color w:val="auto"/>
          <w:sz w:val="22"/>
          <w:szCs w:val="22"/>
        </w:rPr>
      </w:pPr>
      <w:r w:rsidRPr="004649E9">
        <w:rPr>
          <w:color w:val="auto"/>
          <w:sz w:val="22"/>
          <w:szCs w:val="22"/>
        </w:rPr>
        <w:t>Effective this date, our unit is</w:t>
      </w:r>
      <w:r w:rsidR="00F4270C" w:rsidRPr="004649E9">
        <w:rPr>
          <w:color w:val="auto"/>
          <w:sz w:val="22"/>
          <w:szCs w:val="22"/>
        </w:rPr>
        <w:t xml:space="preserve"> issuing</w:t>
      </w:r>
      <w:r w:rsidR="000F23AC" w:rsidRPr="004649E9">
        <w:rPr>
          <w:color w:val="auto"/>
          <w:sz w:val="22"/>
          <w:szCs w:val="22"/>
        </w:rPr>
        <w:t xml:space="preserve"> </w:t>
      </w:r>
      <w:r w:rsidR="00440FCA">
        <w:rPr>
          <w:color w:val="auto"/>
          <w:sz w:val="22"/>
          <w:szCs w:val="22"/>
        </w:rPr>
        <w:t xml:space="preserve">a </w:t>
      </w:r>
      <w:r w:rsidR="00054867" w:rsidRPr="004649E9">
        <w:rPr>
          <w:color w:val="auto"/>
          <w:sz w:val="22"/>
          <w:szCs w:val="22"/>
        </w:rPr>
        <w:t>new</w:t>
      </w:r>
      <w:r w:rsidR="003C42D0" w:rsidRPr="004649E9">
        <w:rPr>
          <w:color w:val="auto"/>
          <w:sz w:val="22"/>
          <w:szCs w:val="22"/>
        </w:rPr>
        <w:t xml:space="preserve"> </w:t>
      </w:r>
      <w:r w:rsidR="00F4270C" w:rsidRPr="004649E9">
        <w:rPr>
          <w:color w:val="auto"/>
          <w:sz w:val="22"/>
          <w:szCs w:val="22"/>
        </w:rPr>
        <w:t>standard special provision</w:t>
      </w:r>
      <w:r w:rsidR="001A0CBC">
        <w:rPr>
          <w:color w:val="auto"/>
          <w:sz w:val="22"/>
          <w:szCs w:val="22"/>
        </w:rPr>
        <w:t>:</w:t>
      </w:r>
      <w:r w:rsidR="00F4270C" w:rsidRPr="004649E9">
        <w:rPr>
          <w:color w:val="auto"/>
          <w:sz w:val="22"/>
          <w:szCs w:val="22"/>
        </w:rPr>
        <w:t xml:space="preserve"> </w:t>
      </w:r>
    </w:p>
    <w:p w14:paraId="7B901EF2" w14:textId="77777777" w:rsidR="001A0CBC" w:rsidRDefault="00AA245F" w:rsidP="001A0CBC">
      <w:pPr>
        <w:pStyle w:val="body"/>
        <w:numPr>
          <w:ilvl w:val="0"/>
          <w:numId w:val="12"/>
        </w:numPr>
        <w:spacing w:before="120" w:after="120" w:line="22" w:lineRule="atLeast"/>
        <w:ind w:left="360"/>
        <w:rPr>
          <w:color w:val="auto"/>
          <w:sz w:val="22"/>
          <w:szCs w:val="22"/>
        </w:rPr>
      </w:pPr>
      <w:r w:rsidRPr="004649E9">
        <w:rPr>
          <w:i/>
          <w:color w:val="auto"/>
          <w:sz w:val="22"/>
          <w:szCs w:val="22"/>
        </w:rPr>
        <w:t>On the Job Training – Local Agency Projects not Using LCPtracker for Reporting</w:t>
      </w:r>
      <w:r w:rsidR="00385134" w:rsidRPr="004649E9">
        <w:rPr>
          <w:i/>
          <w:color w:val="auto"/>
          <w:sz w:val="22"/>
          <w:szCs w:val="22"/>
        </w:rPr>
        <w:t xml:space="preserve"> </w:t>
      </w:r>
      <w:r w:rsidR="00385134" w:rsidRPr="004649E9">
        <w:rPr>
          <w:color w:val="auto"/>
          <w:sz w:val="22"/>
          <w:szCs w:val="22"/>
        </w:rPr>
        <w:t>(3 pages)</w:t>
      </w:r>
      <w:r w:rsidR="000F23AC" w:rsidRPr="004649E9">
        <w:rPr>
          <w:color w:val="auto"/>
          <w:sz w:val="22"/>
          <w:szCs w:val="22"/>
        </w:rPr>
        <w:t xml:space="preserve">.  </w:t>
      </w:r>
    </w:p>
    <w:p w14:paraId="30DC645F" w14:textId="1D5743AB" w:rsidR="00BC251F" w:rsidRPr="004649E9" w:rsidRDefault="00BC251F" w:rsidP="001A0CBC">
      <w:pPr>
        <w:pStyle w:val="body"/>
        <w:spacing w:before="120" w:after="120" w:line="22" w:lineRule="atLeast"/>
        <w:rPr>
          <w:color w:val="auto"/>
          <w:sz w:val="22"/>
          <w:szCs w:val="22"/>
        </w:rPr>
      </w:pPr>
      <w:r w:rsidRPr="004649E9">
        <w:rPr>
          <w:color w:val="auto"/>
          <w:sz w:val="22"/>
          <w:szCs w:val="22"/>
        </w:rPr>
        <w:t xml:space="preserve">Please use </w:t>
      </w:r>
      <w:r w:rsidRPr="004649E9">
        <w:rPr>
          <w:i/>
          <w:color w:val="auto"/>
          <w:sz w:val="22"/>
          <w:szCs w:val="22"/>
        </w:rPr>
        <w:t>On the Job Training –</w:t>
      </w:r>
      <w:r w:rsidR="004649E9" w:rsidRPr="004649E9">
        <w:rPr>
          <w:i/>
          <w:color w:val="auto"/>
          <w:sz w:val="22"/>
          <w:szCs w:val="22"/>
        </w:rPr>
        <w:t>Local Agency Projects not Using LCPtracker for Reporting</w:t>
      </w:r>
      <w:r w:rsidRPr="004649E9">
        <w:rPr>
          <w:i/>
          <w:color w:val="auto"/>
          <w:sz w:val="22"/>
          <w:szCs w:val="22"/>
        </w:rPr>
        <w:t xml:space="preserve">  </w:t>
      </w:r>
      <w:r w:rsidR="00E072B4">
        <w:rPr>
          <w:color w:val="auto"/>
          <w:sz w:val="22"/>
          <w:szCs w:val="22"/>
        </w:rPr>
        <w:t xml:space="preserve">special provision </w:t>
      </w:r>
      <w:bookmarkStart w:id="0" w:name="_GoBack"/>
      <w:bookmarkEnd w:id="0"/>
      <w:r w:rsidRPr="004649E9">
        <w:rPr>
          <w:color w:val="auto"/>
          <w:sz w:val="22"/>
          <w:szCs w:val="22"/>
        </w:rPr>
        <w:t>on</w:t>
      </w:r>
      <w:r w:rsidR="004649E9" w:rsidRPr="004649E9">
        <w:rPr>
          <w:color w:val="auto"/>
          <w:sz w:val="22"/>
          <w:szCs w:val="22"/>
        </w:rPr>
        <w:t xml:space="preserve"> all </w:t>
      </w:r>
      <w:r w:rsidR="004A5D5C">
        <w:rPr>
          <w:color w:val="auto"/>
          <w:sz w:val="22"/>
          <w:szCs w:val="22"/>
        </w:rPr>
        <w:t>F</w:t>
      </w:r>
      <w:r w:rsidR="004649E9" w:rsidRPr="004649E9">
        <w:rPr>
          <w:color w:val="auto"/>
          <w:sz w:val="22"/>
          <w:szCs w:val="22"/>
        </w:rPr>
        <w:t>ederal</w:t>
      </w:r>
      <w:r w:rsidR="004A5D5C">
        <w:rPr>
          <w:color w:val="auto"/>
          <w:sz w:val="22"/>
          <w:szCs w:val="22"/>
        </w:rPr>
        <w:t>-</w:t>
      </w:r>
      <w:r w:rsidR="004649E9" w:rsidRPr="004649E9">
        <w:rPr>
          <w:color w:val="auto"/>
          <w:sz w:val="22"/>
          <w:szCs w:val="22"/>
        </w:rPr>
        <w:t>aid local agency projects where the local agency will not use LCPtracker for reporting.</w:t>
      </w:r>
    </w:p>
    <w:p w14:paraId="440E5B1A" w14:textId="6EE1F186" w:rsidR="00BD60DA" w:rsidRPr="004649E9" w:rsidRDefault="004649E9" w:rsidP="001A0CBC">
      <w:pPr>
        <w:spacing w:before="120" w:after="120" w:line="22" w:lineRule="atLeast"/>
        <w:rPr>
          <w:rFonts w:ascii="Trebuchet MS" w:hAnsi="Trebuchet MS"/>
          <w:noProof/>
          <w:sz w:val="22"/>
          <w:szCs w:val="22"/>
        </w:rPr>
      </w:pPr>
      <w:r w:rsidRPr="004649E9">
        <w:rPr>
          <w:rFonts w:ascii="Trebuchet MS" w:hAnsi="Trebuchet MS"/>
          <w:sz w:val="22"/>
          <w:szCs w:val="22"/>
        </w:rPr>
        <w:t xml:space="preserve">Use </w:t>
      </w:r>
      <w:r w:rsidR="000B3A39">
        <w:rPr>
          <w:rFonts w:ascii="Trebuchet MS" w:hAnsi="Trebuchet MS"/>
          <w:sz w:val="22"/>
          <w:szCs w:val="22"/>
        </w:rPr>
        <w:t>th</w:t>
      </w:r>
      <w:r w:rsidR="001A5B4C">
        <w:rPr>
          <w:rFonts w:ascii="Trebuchet MS" w:hAnsi="Trebuchet MS"/>
          <w:sz w:val="22"/>
          <w:szCs w:val="22"/>
        </w:rPr>
        <w:t>is standard special provision</w:t>
      </w:r>
      <w:r w:rsidRPr="004649E9">
        <w:rPr>
          <w:rFonts w:ascii="Trebuchet MS" w:hAnsi="Trebuchet MS"/>
          <w:sz w:val="22"/>
          <w:szCs w:val="22"/>
        </w:rPr>
        <w:t xml:space="preserve"> on </w:t>
      </w:r>
      <w:r w:rsidR="000B3A39">
        <w:rPr>
          <w:rFonts w:ascii="Trebuchet MS" w:hAnsi="Trebuchet MS"/>
          <w:sz w:val="22"/>
          <w:szCs w:val="22"/>
        </w:rPr>
        <w:t>all federal aid</w:t>
      </w:r>
      <w:r w:rsidRPr="004649E9">
        <w:rPr>
          <w:rFonts w:ascii="Trebuchet MS" w:hAnsi="Trebuchet MS"/>
          <w:sz w:val="22"/>
          <w:szCs w:val="22"/>
        </w:rPr>
        <w:t xml:space="preserve"> projects beginning with projects advertised after September 6, 2018.</w:t>
      </w:r>
    </w:p>
    <w:p w14:paraId="340DDB64" w14:textId="4EE8AE32" w:rsidR="004649E9" w:rsidRPr="00041A27" w:rsidRDefault="004649E9" w:rsidP="001A0CBC">
      <w:pPr>
        <w:pStyle w:val="body"/>
        <w:spacing w:before="120" w:after="120" w:line="22" w:lineRule="atLeast"/>
        <w:rPr>
          <w:rFonts w:eastAsia="Times New Roman" w:cs="Arial"/>
          <w:color w:val="auto"/>
          <w:sz w:val="22"/>
          <w:szCs w:val="22"/>
        </w:rPr>
      </w:pPr>
      <w:r w:rsidRPr="00041A27">
        <w:rPr>
          <w:rFonts w:eastAsia="Times New Roman" w:cs="Arial"/>
          <w:color w:val="auto"/>
          <w:sz w:val="22"/>
          <w:szCs w:val="22"/>
        </w:rPr>
        <w:t xml:space="preserve">Those of you who keep a book of Standard Special Provisions, you may add </w:t>
      </w:r>
      <w:r w:rsidR="000B3A39" w:rsidRPr="00041A27">
        <w:rPr>
          <w:rFonts w:eastAsia="Times New Roman" w:cs="Arial"/>
          <w:color w:val="auto"/>
          <w:sz w:val="22"/>
          <w:szCs w:val="22"/>
        </w:rPr>
        <w:t>these</w:t>
      </w:r>
      <w:r w:rsidRPr="00041A27">
        <w:rPr>
          <w:rFonts w:eastAsia="Times New Roman" w:cs="Arial"/>
          <w:color w:val="auto"/>
          <w:sz w:val="22"/>
          <w:szCs w:val="22"/>
        </w:rPr>
        <w:t xml:space="preserve"> standard special provision</w:t>
      </w:r>
      <w:r w:rsidR="008D352D">
        <w:rPr>
          <w:rFonts w:eastAsia="Times New Roman" w:cs="Arial"/>
          <w:color w:val="auto"/>
          <w:sz w:val="22"/>
          <w:szCs w:val="22"/>
        </w:rPr>
        <w:t>s</w:t>
      </w:r>
      <w:r w:rsidRPr="00041A27">
        <w:rPr>
          <w:rFonts w:eastAsia="Times New Roman" w:cs="Arial"/>
          <w:color w:val="auto"/>
          <w:sz w:val="22"/>
          <w:szCs w:val="22"/>
        </w:rPr>
        <w:t xml:space="preserve"> to your file.  For your convenience, you can find </w:t>
      </w:r>
      <w:r w:rsidR="000B3A39" w:rsidRPr="00041A27">
        <w:rPr>
          <w:rFonts w:eastAsia="Times New Roman" w:cs="Arial"/>
          <w:color w:val="auto"/>
          <w:sz w:val="22"/>
          <w:szCs w:val="22"/>
        </w:rPr>
        <w:t>these</w:t>
      </w:r>
      <w:r w:rsidRPr="00041A27">
        <w:rPr>
          <w:rFonts w:eastAsia="Times New Roman" w:cs="Arial"/>
          <w:color w:val="auto"/>
          <w:sz w:val="22"/>
          <w:szCs w:val="22"/>
        </w:rPr>
        <w:t xml:space="preserve"> and all other special provisions in one place at our Construction Specifications web page:</w:t>
      </w:r>
    </w:p>
    <w:p w14:paraId="2CD65C44" w14:textId="2458268F" w:rsidR="00D93386" w:rsidRDefault="003F3B2D" w:rsidP="001A0CB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="004649E9" w:rsidRPr="004649E9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  <w:r w:rsidR="004649E9" w:rsidRPr="004649E9">
        <w:rPr>
          <w:rFonts w:ascii="Trebuchet MS" w:eastAsia="Times New Roman" w:hAnsi="Trebuchet MS" w:cs="Arial"/>
          <w:sz w:val="22"/>
          <w:szCs w:val="22"/>
        </w:rPr>
        <w:t>, or only past issued special provisions with this “</w:t>
      </w:r>
      <w:hyperlink r:id="rId9" w:history="1">
        <w:r w:rsidR="004649E9" w:rsidRPr="004649E9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="004649E9" w:rsidRPr="004649E9">
        <w:rPr>
          <w:rFonts w:ascii="Trebuchet MS" w:eastAsia="Times New Roman" w:hAnsi="Trebuchet MS" w:cs="Arial"/>
          <w:sz w:val="22"/>
          <w:szCs w:val="22"/>
        </w:rPr>
        <w:t>” link.</w:t>
      </w:r>
    </w:p>
    <w:p w14:paraId="64CC01EE" w14:textId="77777777" w:rsidR="00450149" w:rsidRPr="004649E9" w:rsidRDefault="00450149" w:rsidP="001A0CB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eastAsia="Times New Roman" w:hAnsi="Trebuchet MS"/>
          <w:sz w:val="22"/>
          <w:szCs w:val="22"/>
        </w:rPr>
      </w:pPr>
    </w:p>
    <w:p w14:paraId="5D3484FA" w14:textId="7859029D" w:rsidR="00370CDA" w:rsidRPr="004649E9" w:rsidRDefault="00FD5C37" w:rsidP="001A0CB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hAnsi="Trebuchet MS"/>
          <w:sz w:val="22"/>
          <w:szCs w:val="22"/>
        </w:rPr>
      </w:pPr>
      <w:r w:rsidRPr="004649E9">
        <w:rPr>
          <w:rFonts w:ascii="Trebuchet MS" w:eastAsia="Times New Roman" w:hAnsi="Trebuchet MS"/>
          <w:sz w:val="22"/>
          <w:szCs w:val="22"/>
        </w:rPr>
        <w:t>If you have any questions or comments, please contact this office.</w:t>
      </w:r>
    </w:p>
    <w:sectPr w:rsidR="00370CDA" w:rsidRPr="004649E9" w:rsidSect="00602AA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87B18" w14:textId="77777777" w:rsidR="003F3B2D" w:rsidRDefault="003F3B2D" w:rsidP="00370CDA">
      <w:r>
        <w:separator/>
      </w:r>
    </w:p>
  </w:endnote>
  <w:endnote w:type="continuationSeparator" w:id="0">
    <w:p w14:paraId="60F5386D" w14:textId="77777777" w:rsidR="003F3B2D" w:rsidRDefault="003F3B2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71E0B3B7" w:rsidR="00FC0C58" w:rsidRPr="00CA6E16" w:rsidRDefault="00B960F3" w:rsidP="00FC0C58">
                          <w:pPr>
                            <w:pStyle w:val="returnaddressbottom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2829 W. Howard Place Denver, CO 80204   </w:t>
                          </w:r>
                          <w:r w:rsidRPr="00CA6E16">
                            <w:t>P</w:t>
                          </w:r>
                          <w:r>
                            <w:t>h.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F</w:t>
                          </w:r>
                          <w:r>
                            <w:t>ax: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hyperlink r:id="rId1" w:history="1">
                            <w:r w:rsidR="00FC0C58" w:rsidRPr="00B960F3">
                              <w:rPr>
                                <w:rStyle w:val="Hyperlink"/>
                              </w:rPr>
                              <w:t>www.</w:t>
                            </w:r>
                            <w:r w:rsidRPr="00B960F3">
                              <w:rPr>
                                <w:rStyle w:val="Hyperlink"/>
                              </w:rPr>
                              <w:t>c</w:t>
                            </w:r>
                            <w:r w:rsidR="00483573" w:rsidRPr="00B960F3">
                              <w:rPr>
                                <w:rStyle w:val="Hyperlink"/>
                              </w:rPr>
                              <w:t>dot</w:t>
                            </w:r>
                            <w:r w:rsidR="00FC0C58" w:rsidRPr="00B960F3">
                              <w:rPr>
                                <w:rStyle w:val="Hyperlink"/>
                              </w:rPr>
                              <w:t>.</w:t>
                            </w:r>
                            <w:r w:rsidRPr="00B960F3">
                              <w:rPr>
                                <w:rStyle w:val="Hyperlink"/>
                              </w:rPr>
                              <w:t>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71E0B3B7" w:rsidR="00FC0C58" w:rsidRPr="00CA6E16" w:rsidRDefault="00B960F3" w:rsidP="00FC0C58">
                    <w:pPr>
                      <w:pStyle w:val="returnaddressbottom"/>
                    </w:pPr>
                    <w:r>
                      <w:rPr>
                        <w:rFonts w:ascii="Times New Roman" w:hAnsi="Times New Roman"/>
                      </w:rPr>
                      <w:t xml:space="preserve">2829 W. Howard Place Denver, CO 80204   </w:t>
                    </w:r>
                    <w:r w:rsidRPr="00CA6E16">
                      <w:t>P</w:t>
                    </w:r>
                    <w:r>
                      <w:t>h.</w:t>
                    </w:r>
                    <w:r w:rsidR="00FC0C58" w:rsidRPr="00CA6E16">
                      <w:t xml:space="preserve"> </w:t>
                    </w:r>
                    <w:r w:rsidR="00B101C3"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F</w:t>
                    </w:r>
                    <w:r>
                      <w:t>ax:</w:t>
                    </w:r>
                    <w:r w:rsidR="00FC0C58" w:rsidRPr="00CA6E16">
                      <w:t xml:space="preserve"> </w:t>
                    </w:r>
                    <w:r w:rsidR="00B101C3"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hyperlink r:id="rId2" w:history="1">
                      <w:r w:rsidR="00FC0C58" w:rsidRPr="00B960F3">
                        <w:rPr>
                          <w:rStyle w:val="Hyperlink"/>
                        </w:rPr>
                        <w:t>www.</w:t>
                      </w:r>
                      <w:r w:rsidRPr="00B960F3">
                        <w:rPr>
                          <w:rStyle w:val="Hyperlink"/>
                        </w:rPr>
                        <w:t>c</w:t>
                      </w:r>
                      <w:r w:rsidR="00483573" w:rsidRPr="00B960F3">
                        <w:rPr>
                          <w:rStyle w:val="Hyperlink"/>
                        </w:rPr>
                        <w:t>dot</w:t>
                      </w:r>
                      <w:r w:rsidR="00FC0C58" w:rsidRPr="00B960F3">
                        <w:rPr>
                          <w:rStyle w:val="Hyperlink"/>
                        </w:rPr>
                        <w:t>.</w:t>
                      </w:r>
                      <w:r w:rsidRPr="00B960F3">
                        <w:rPr>
                          <w:rStyle w:val="Hyperlink"/>
                        </w:rPr>
                        <w:t>gov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E51A3" w14:textId="77777777" w:rsidR="003F3B2D" w:rsidRDefault="003F3B2D" w:rsidP="00370CDA">
      <w:r>
        <w:separator/>
      </w:r>
    </w:p>
  </w:footnote>
  <w:footnote w:type="continuationSeparator" w:id="0">
    <w:p w14:paraId="626210C1" w14:textId="77777777" w:rsidR="003F3B2D" w:rsidRDefault="003F3B2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5.25pt;height:234.75pt;visibility:visible;mso-wrap-style:square" o:bullet="t">
        <v:imagedata r:id="rId1" o:title="" croptop=".375" cropbottom=".375" cropleft=".46875" cropright=".46875"/>
      </v:shape>
    </w:pict>
  </w:numPicBullet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FF1543"/>
    <w:multiLevelType w:val="hybridMultilevel"/>
    <w:tmpl w:val="9D0E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341A1"/>
    <w:rsid w:val="00041A27"/>
    <w:rsid w:val="00054867"/>
    <w:rsid w:val="000A14EB"/>
    <w:rsid w:val="000A2120"/>
    <w:rsid w:val="000A623E"/>
    <w:rsid w:val="000B3A39"/>
    <w:rsid w:val="000B69A9"/>
    <w:rsid w:val="000F23AC"/>
    <w:rsid w:val="001A0CBC"/>
    <w:rsid w:val="001A5B4C"/>
    <w:rsid w:val="001D2E80"/>
    <w:rsid w:val="00240B3C"/>
    <w:rsid w:val="0024537E"/>
    <w:rsid w:val="002675E1"/>
    <w:rsid w:val="00283E9E"/>
    <w:rsid w:val="002C1694"/>
    <w:rsid w:val="002D6B33"/>
    <w:rsid w:val="002F7D74"/>
    <w:rsid w:val="00340C11"/>
    <w:rsid w:val="00370CDA"/>
    <w:rsid w:val="00385134"/>
    <w:rsid w:val="003A1E85"/>
    <w:rsid w:val="003B331C"/>
    <w:rsid w:val="003C42D0"/>
    <w:rsid w:val="003E6C25"/>
    <w:rsid w:val="003F3B2D"/>
    <w:rsid w:val="0043210A"/>
    <w:rsid w:val="00440FCA"/>
    <w:rsid w:val="00444199"/>
    <w:rsid w:val="004500EE"/>
    <w:rsid w:val="00450149"/>
    <w:rsid w:val="0045551E"/>
    <w:rsid w:val="004569A4"/>
    <w:rsid w:val="0046062D"/>
    <w:rsid w:val="00461440"/>
    <w:rsid w:val="004646B6"/>
    <w:rsid w:val="004649E9"/>
    <w:rsid w:val="004744F3"/>
    <w:rsid w:val="00475C8F"/>
    <w:rsid w:val="00483573"/>
    <w:rsid w:val="004A2AE1"/>
    <w:rsid w:val="004A5D5C"/>
    <w:rsid w:val="004E3B13"/>
    <w:rsid w:val="004E7B17"/>
    <w:rsid w:val="004F16D6"/>
    <w:rsid w:val="00532AC2"/>
    <w:rsid w:val="00533949"/>
    <w:rsid w:val="0058513F"/>
    <w:rsid w:val="005D5147"/>
    <w:rsid w:val="005E4E13"/>
    <w:rsid w:val="00602AAD"/>
    <w:rsid w:val="00635646"/>
    <w:rsid w:val="00645762"/>
    <w:rsid w:val="00661D0F"/>
    <w:rsid w:val="00675D52"/>
    <w:rsid w:val="006911F7"/>
    <w:rsid w:val="006C7BDD"/>
    <w:rsid w:val="006D4299"/>
    <w:rsid w:val="00700833"/>
    <w:rsid w:val="00733213"/>
    <w:rsid w:val="00745911"/>
    <w:rsid w:val="00766707"/>
    <w:rsid w:val="007877FC"/>
    <w:rsid w:val="007918A9"/>
    <w:rsid w:val="007C49BE"/>
    <w:rsid w:val="007C6617"/>
    <w:rsid w:val="007D2E4A"/>
    <w:rsid w:val="007F483E"/>
    <w:rsid w:val="00800B86"/>
    <w:rsid w:val="008254B4"/>
    <w:rsid w:val="0086424A"/>
    <w:rsid w:val="00891AAD"/>
    <w:rsid w:val="008D352D"/>
    <w:rsid w:val="009045ED"/>
    <w:rsid w:val="009240BE"/>
    <w:rsid w:val="0093767A"/>
    <w:rsid w:val="00940FF0"/>
    <w:rsid w:val="0096175F"/>
    <w:rsid w:val="009B7DA8"/>
    <w:rsid w:val="009C1544"/>
    <w:rsid w:val="009F63B1"/>
    <w:rsid w:val="00AA245F"/>
    <w:rsid w:val="00B101C3"/>
    <w:rsid w:val="00B2316D"/>
    <w:rsid w:val="00B340AC"/>
    <w:rsid w:val="00B44BCD"/>
    <w:rsid w:val="00B960F3"/>
    <w:rsid w:val="00BB4F18"/>
    <w:rsid w:val="00BB5A81"/>
    <w:rsid w:val="00BC251F"/>
    <w:rsid w:val="00BD4D7E"/>
    <w:rsid w:val="00BD60DA"/>
    <w:rsid w:val="00BF0EE0"/>
    <w:rsid w:val="00BF5A3F"/>
    <w:rsid w:val="00C71BE4"/>
    <w:rsid w:val="00C925E7"/>
    <w:rsid w:val="00CA6E16"/>
    <w:rsid w:val="00CE457D"/>
    <w:rsid w:val="00D10630"/>
    <w:rsid w:val="00D33AF3"/>
    <w:rsid w:val="00D33DC1"/>
    <w:rsid w:val="00D408A1"/>
    <w:rsid w:val="00D55128"/>
    <w:rsid w:val="00D773E4"/>
    <w:rsid w:val="00D93386"/>
    <w:rsid w:val="00DC62AA"/>
    <w:rsid w:val="00DD13E6"/>
    <w:rsid w:val="00DE4E43"/>
    <w:rsid w:val="00E072B4"/>
    <w:rsid w:val="00E34B89"/>
    <w:rsid w:val="00E67F0D"/>
    <w:rsid w:val="00E77696"/>
    <w:rsid w:val="00E96080"/>
    <w:rsid w:val="00EA3CE6"/>
    <w:rsid w:val="00EB6486"/>
    <w:rsid w:val="00EC7290"/>
    <w:rsid w:val="00EE405D"/>
    <w:rsid w:val="00EF64A8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4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avgerisl\Documents\Louis\Specifications\2017%20Specs%20Book\2017%20Recently%20Issued%20Specs\2018-06-12\www.cdot.gov" TargetMode="External"/><Relationship Id="rId1" Type="http://schemas.openxmlformats.org/officeDocument/2006/relationships/hyperlink" Target="file:///C:\Users\avgerisl\Documents\Louis\Specifications\2017%20Specs%20Book\2017%20Recently%20Issued%20Specs\2018-06-12\www.cdot.gov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13</cp:revision>
  <cp:lastPrinted>2018-08-28T13:23:00Z</cp:lastPrinted>
  <dcterms:created xsi:type="dcterms:W3CDTF">2018-08-27T20:49:00Z</dcterms:created>
  <dcterms:modified xsi:type="dcterms:W3CDTF">2018-08-29T16:46:00Z</dcterms:modified>
</cp:coreProperties>
</file>