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02158E92" w14:textId="75DE0998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r w:rsidR="000F23AC">
        <w:rPr>
          <w:rFonts w:ascii="Trebuchet MS" w:eastAsia="Times New Roman" w:hAnsi="Trebuchet MS" w:cs="Arial"/>
          <w:sz w:val="22"/>
          <w:szCs w:val="22"/>
        </w:rPr>
        <w:t>April 25, 2018</w:t>
      </w:r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448EDD8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0F23AC">
        <w:rPr>
          <w:rFonts w:ascii="Trebuchet MS" w:eastAsia="Times New Roman" w:hAnsi="Trebuchet MS" w:cs="Arial"/>
          <w:sz w:val="22"/>
          <w:szCs w:val="22"/>
        </w:rPr>
        <w:t>Shawn Yu</w:t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4F3144B3" w14:textId="54D5C30B" w:rsidR="009240BE" w:rsidRDefault="00EA3CE6" w:rsidP="00240B3C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240B3C" w:rsidRPr="00240B3C">
        <w:rPr>
          <w:rFonts w:ascii="Trebuchet MS" w:eastAsia="Times New Roman" w:hAnsi="Trebuchet MS" w:cs="Arial"/>
          <w:sz w:val="22"/>
          <w:szCs w:val="22"/>
        </w:rPr>
        <w:t xml:space="preserve">Revision of Sections </w:t>
      </w:r>
      <w:r w:rsidR="000F23AC">
        <w:rPr>
          <w:rFonts w:ascii="Trebuchet MS" w:eastAsia="Times New Roman" w:hAnsi="Trebuchet MS" w:cs="Arial"/>
          <w:sz w:val="22"/>
          <w:szCs w:val="22"/>
        </w:rPr>
        <w:t>508, 614</w:t>
      </w:r>
      <w:r w:rsidR="00240B3C" w:rsidRPr="00240B3C">
        <w:rPr>
          <w:rFonts w:ascii="Trebuchet MS" w:eastAsia="Times New Roman" w:hAnsi="Trebuchet MS" w:cs="Arial"/>
          <w:sz w:val="22"/>
          <w:szCs w:val="22"/>
        </w:rPr>
        <w:t xml:space="preserve"> </w:t>
      </w:r>
      <w:r w:rsidR="00240B3C">
        <w:rPr>
          <w:rFonts w:ascii="Trebuchet MS" w:eastAsia="Times New Roman" w:hAnsi="Trebuchet MS" w:cs="Arial"/>
          <w:sz w:val="22"/>
          <w:szCs w:val="22"/>
        </w:rPr>
        <w:t>and</w:t>
      </w:r>
      <w:r w:rsidR="000F23AC">
        <w:rPr>
          <w:rFonts w:ascii="Trebuchet MS" w:eastAsia="Times New Roman" w:hAnsi="Trebuchet MS" w:cs="Arial"/>
          <w:sz w:val="22"/>
          <w:szCs w:val="22"/>
        </w:rPr>
        <w:t xml:space="preserve"> 710</w:t>
      </w:r>
      <w:r w:rsidR="00240B3C">
        <w:rPr>
          <w:rFonts w:ascii="Trebuchet MS" w:eastAsia="Times New Roman" w:hAnsi="Trebuchet MS" w:cs="Arial"/>
          <w:sz w:val="22"/>
          <w:szCs w:val="22"/>
        </w:rPr>
        <w:t xml:space="preserve">, </w:t>
      </w:r>
      <w:r w:rsidR="000F23AC">
        <w:rPr>
          <w:rFonts w:ascii="Trebuchet MS" w:eastAsia="Times New Roman" w:hAnsi="Trebuchet MS" w:cs="Arial"/>
          <w:sz w:val="22"/>
          <w:szCs w:val="22"/>
        </w:rPr>
        <w:t>Treated Timber</w:t>
      </w:r>
    </w:p>
    <w:p w14:paraId="498F0AF7" w14:textId="0788D95C" w:rsidR="0024537E" w:rsidRPr="002D6B33" w:rsidRDefault="0024537E" w:rsidP="00D93386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4270C">
        <w:rPr>
          <w:color w:val="auto"/>
          <w:sz w:val="22"/>
          <w:szCs w:val="22"/>
        </w:rPr>
        <w:t xml:space="preserve"> issuing a</w:t>
      </w:r>
      <w:r w:rsidR="000F23AC">
        <w:rPr>
          <w:color w:val="auto"/>
          <w:sz w:val="22"/>
          <w:szCs w:val="22"/>
        </w:rPr>
        <w:t xml:space="preserve"> </w:t>
      </w:r>
      <w:r w:rsidR="00054867">
        <w:rPr>
          <w:color w:val="auto"/>
          <w:sz w:val="22"/>
          <w:szCs w:val="22"/>
        </w:rPr>
        <w:t>new</w:t>
      </w:r>
      <w:r w:rsidR="003C42D0">
        <w:rPr>
          <w:color w:val="auto"/>
          <w:sz w:val="22"/>
          <w:szCs w:val="22"/>
        </w:rPr>
        <w:t xml:space="preserve"> </w:t>
      </w:r>
      <w:r w:rsidR="00F4270C">
        <w:rPr>
          <w:color w:val="auto"/>
          <w:sz w:val="22"/>
          <w:szCs w:val="22"/>
        </w:rPr>
        <w:t xml:space="preserve">standard special provision, </w:t>
      </w:r>
      <w:r w:rsidR="00240B3C" w:rsidRPr="00240B3C">
        <w:rPr>
          <w:color w:val="auto"/>
          <w:sz w:val="22"/>
          <w:szCs w:val="22"/>
        </w:rPr>
        <w:t xml:space="preserve">Revision of Sections </w:t>
      </w:r>
      <w:r w:rsidR="000F23AC">
        <w:rPr>
          <w:color w:val="auto"/>
          <w:sz w:val="22"/>
          <w:szCs w:val="22"/>
        </w:rPr>
        <w:t>508, 614, and 710</w:t>
      </w:r>
      <w:r w:rsidR="00240B3C" w:rsidRPr="00240B3C">
        <w:rPr>
          <w:color w:val="auto"/>
          <w:sz w:val="22"/>
          <w:szCs w:val="22"/>
        </w:rPr>
        <w:t>,</w:t>
      </w:r>
      <w:r w:rsidR="000F23AC">
        <w:rPr>
          <w:color w:val="auto"/>
          <w:sz w:val="22"/>
          <w:szCs w:val="22"/>
        </w:rPr>
        <w:t xml:space="preserve"> Treated Timber.  </w:t>
      </w:r>
      <w:r w:rsidRPr="002D6B33">
        <w:rPr>
          <w:color w:val="auto"/>
          <w:sz w:val="22"/>
          <w:szCs w:val="22"/>
        </w:rPr>
        <w:t xml:space="preserve">This </w:t>
      </w:r>
      <w:r w:rsidR="000A2120">
        <w:rPr>
          <w:color w:val="auto"/>
          <w:sz w:val="22"/>
          <w:szCs w:val="22"/>
        </w:rPr>
        <w:t>revised</w:t>
      </w:r>
      <w:r w:rsidRPr="002D6B33">
        <w:rPr>
          <w:color w:val="auto"/>
          <w:sz w:val="22"/>
          <w:szCs w:val="22"/>
        </w:rPr>
        <w:t xml:space="preserve"> </w:t>
      </w:r>
      <w:r w:rsidR="002D6B33">
        <w:rPr>
          <w:color w:val="auto"/>
          <w:sz w:val="22"/>
          <w:szCs w:val="22"/>
        </w:rPr>
        <w:t xml:space="preserve">standard special provision is </w:t>
      </w:r>
      <w:r w:rsidR="00240B3C">
        <w:rPr>
          <w:color w:val="auto"/>
          <w:sz w:val="22"/>
          <w:szCs w:val="22"/>
        </w:rPr>
        <w:t xml:space="preserve">1 </w:t>
      </w:r>
      <w:r w:rsidR="00645762">
        <w:rPr>
          <w:color w:val="auto"/>
          <w:sz w:val="22"/>
          <w:szCs w:val="22"/>
        </w:rPr>
        <w:fldChar w:fldCharType="begin"/>
      </w:r>
      <w:r w:rsidR="00645762">
        <w:rPr>
          <w:color w:val="auto"/>
          <w:sz w:val="22"/>
          <w:szCs w:val="22"/>
        </w:rPr>
        <w:instrText xml:space="preserve"> FILLIN  Pages  \* MERGEFORMAT </w:instrText>
      </w:r>
      <w:r w:rsidR="00645762">
        <w:rPr>
          <w:color w:val="auto"/>
          <w:sz w:val="22"/>
          <w:szCs w:val="22"/>
        </w:rPr>
        <w:fldChar w:fldCharType="end"/>
      </w:r>
      <w:r w:rsidRPr="002D6B33">
        <w:rPr>
          <w:color w:val="auto"/>
          <w:sz w:val="22"/>
          <w:szCs w:val="22"/>
        </w:rPr>
        <w:t xml:space="preserve">page long. </w:t>
      </w:r>
    </w:p>
    <w:p w14:paraId="6044A86E" w14:textId="77777777" w:rsidR="0024537E" w:rsidRPr="002D6B33" w:rsidRDefault="0024537E" w:rsidP="00D93386">
      <w:pPr>
        <w:pStyle w:val="body"/>
        <w:rPr>
          <w:color w:val="auto"/>
          <w:sz w:val="22"/>
          <w:szCs w:val="22"/>
        </w:rPr>
      </w:pPr>
    </w:p>
    <w:p w14:paraId="6E166AFF" w14:textId="45BCC4A8" w:rsidR="0024537E" w:rsidRPr="002D6B33" w:rsidRDefault="003C42D0" w:rsidP="00D93386">
      <w:pPr>
        <w:pStyle w:val="body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Please u</w:t>
      </w:r>
      <w:r w:rsidR="0024537E" w:rsidRPr="002D6B33">
        <w:rPr>
          <w:color w:val="auto"/>
          <w:sz w:val="22"/>
          <w:szCs w:val="22"/>
        </w:rPr>
        <w:t xml:space="preserve">se this </w:t>
      </w:r>
      <w:r w:rsidR="00054867">
        <w:rPr>
          <w:color w:val="auto"/>
          <w:sz w:val="22"/>
          <w:szCs w:val="22"/>
        </w:rPr>
        <w:t>new</w:t>
      </w:r>
      <w:r w:rsidR="0024537E" w:rsidRPr="002D6B33">
        <w:rPr>
          <w:color w:val="auto"/>
          <w:sz w:val="22"/>
          <w:szCs w:val="22"/>
        </w:rPr>
        <w:t xml:space="preserve"> standard special provision in </w:t>
      </w:r>
      <w:r w:rsidR="000F23AC">
        <w:rPr>
          <w:color w:val="auto"/>
          <w:sz w:val="22"/>
          <w:szCs w:val="22"/>
        </w:rPr>
        <w:t xml:space="preserve">all </w:t>
      </w:r>
      <w:r w:rsidR="0024537E" w:rsidRPr="002D6B33">
        <w:rPr>
          <w:color w:val="auto"/>
          <w:sz w:val="22"/>
          <w:szCs w:val="22"/>
        </w:rPr>
        <w:t>projects</w:t>
      </w:r>
      <w:r w:rsidR="00054867">
        <w:rPr>
          <w:color w:val="auto"/>
          <w:sz w:val="22"/>
          <w:szCs w:val="22"/>
        </w:rPr>
        <w:t xml:space="preserve"> that have treated tim</w:t>
      </w:r>
      <w:bookmarkStart w:id="0" w:name="_GoBack"/>
      <w:bookmarkEnd w:id="0"/>
      <w:r w:rsidR="00054867">
        <w:rPr>
          <w:color w:val="auto"/>
          <w:sz w:val="22"/>
          <w:szCs w:val="22"/>
        </w:rPr>
        <w:t>ber</w:t>
      </w:r>
      <w:r w:rsidR="009240BE">
        <w:rPr>
          <w:color w:val="auto"/>
          <w:sz w:val="22"/>
          <w:szCs w:val="22"/>
        </w:rPr>
        <w:t>,</w:t>
      </w:r>
      <w:r w:rsidR="002D6B33">
        <w:rPr>
          <w:color w:val="auto"/>
          <w:sz w:val="22"/>
          <w:szCs w:val="22"/>
        </w:rPr>
        <w:t xml:space="preserve"> </w:t>
      </w:r>
      <w:r w:rsidR="0024537E" w:rsidRPr="002D6B33">
        <w:rPr>
          <w:color w:val="auto"/>
          <w:sz w:val="22"/>
          <w:szCs w:val="22"/>
        </w:rPr>
        <w:t>beginning</w:t>
      </w:r>
      <w:r w:rsidR="00C925E7">
        <w:rPr>
          <w:color w:val="auto"/>
          <w:sz w:val="22"/>
          <w:szCs w:val="22"/>
        </w:rPr>
        <w:t xml:space="preserve"> with</w:t>
      </w:r>
      <w:r w:rsidR="0024537E" w:rsidRPr="002D6B33">
        <w:rPr>
          <w:color w:val="auto"/>
          <w:sz w:val="22"/>
          <w:szCs w:val="22"/>
        </w:rPr>
        <w:t xml:space="preserve"> projec</w:t>
      </w:r>
      <w:r w:rsidR="0086424A">
        <w:rPr>
          <w:color w:val="auto"/>
          <w:sz w:val="22"/>
          <w:szCs w:val="22"/>
        </w:rPr>
        <w:t xml:space="preserve">ts advertised on or after </w:t>
      </w:r>
      <w:r w:rsidR="000F23AC">
        <w:rPr>
          <w:color w:val="auto"/>
          <w:sz w:val="22"/>
          <w:szCs w:val="22"/>
        </w:rPr>
        <w:t>May 23</w:t>
      </w:r>
      <w:r w:rsidR="00444199">
        <w:rPr>
          <w:color w:val="auto"/>
          <w:sz w:val="22"/>
          <w:szCs w:val="22"/>
        </w:rPr>
        <w:t>, 2018</w:t>
      </w:r>
      <w:r w:rsidR="0024537E" w:rsidRPr="002D6B33">
        <w:rPr>
          <w:color w:val="auto"/>
          <w:sz w:val="22"/>
          <w:szCs w:val="22"/>
        </w:rPr>
        <w:t xml:space="preserve">. </w:t>
      </w:r>
      <w:r w:rsidR="00C925E7">
        <w:rPr>
          <w:color w:val="auto"/>
          <w:sz w:val="22"/>
          <w:szCs w:val="22"/>
        </w:rPr>
        <w:t>You are free to use this standard special provision in projects advertised before this date.</w:t>
      </w:r>
    </w:p>
    <w:p w14:paraId="2A4C1AD9" w14:textId="77777777" w:rsidR="0024537E" w:rsidRPr="002D6B33" w:rsidRDefault="0024537E" w:rsidP="00D93386">
      <w:pPr>
        <w:pStyle w:val="body"/>
        <w:rPr>
          <w:color w:val="auto"/>
          <w:sz w:val="22"/>
          <w:szCs w:val="22"/>
        </w:rPr>
      </w:pPr>
    </w:p>
    <w:p w14:paraId="440E5B1A" w14:textId="1C46F757" w:rsidR="00BD60DA" w:rsidRPr="002D6B33" w:rsidRDefault="006911F7" w:rsidP="00D93386">
      <w:pPr>
        <w:rPr>
          <w:rFonts w:ascii="Trebuchet MS" w:hAnsi="Trebuchet MS"/>
          <w:noProof/>
          <w:sz w:val="22"/>
          <w:szCs w:val="22"/>
        </w:rPr>
      </w:pPr>
      <w:r w:rsidRPr="006911F7">
        <w:rPr>
          <w:rFonts w:ascii="Trebuchet MS" w:hAnsi="Trebuchet MS"/>
          <w:sz w:val="22"/>
          <w:szCs w:val="22"/>
        </w:rPr>
        <w:t xml:space="preserve">This new special provision </w:t>
      </w:r>
      <w:r>
        <w:rPr>
          <w:rFonts w:ascii="Trebuchet MS" w:hAnsi="Trebuchet MS"/>
          <w:sz w:val="22"/>
          <w:szCs w:val="22"/>
        </w:rPr>
        <w:t>specifies that all</w:t>
      </w:r>
      <w:r w:rsidR="003A1E85">
        <w:rPr>
          <w:rFonts w:ascii="Trebuchet MS" w:hAnsi="Trebuchet MS"/>
          <w:sz w:val="22"/>
          <w:szCs w:val="22"/>
        </w:rPr>
        <w:t xml:space="preserve"> treated timber shall meet</w:t>
      </w:r>
      <w:r w:rsidR="004500EE">
        <w:rPr>
          <w:rFonts w:ascii="Trebuchet MS" w:hAnsi="Trebuchet MS"/>
          <w:sz w:val="22"/>
          <w:szCs w:val="22"/>
        </w:rPr>
        <w:t xml:space="preserve"> </w:t>
      </w:r>
      <w:r w:rsidR="004500EE" w:rsidRPr="004500EE">
        <w:rPr>
          <w:rFonts w:ascii="Trebuchet MS" w:hAnsi="Trebuchet MS"/>
          <w:sz w:val="22"/>
          <w:szCs w:val="22"/>
        </w:rPr>
        <w:t xml:space="preserve">American Wood Protection Association </w:t>
      </w:r>
      <w:r w:rsidR="004500EE">
        <w:rPr>
          <w:rFonts w:ascii="Trebuchet MS" w:hAnsi="Trebuchet MS"/>
          <w:sz w:val="22"/>
          <w:szCs w:val="22"/>
        </w:rPr>
        <w:t>(</w:t>
      </w:r>
      <w:r w:rsidR="003A1E85">
        <w:rPr>
          <w:rFonts w:ascii="Trebuchet MS" w:hAnsi="Trebuchet MS"/>
          <w:sz w:val="22"/>
          <w:szCs w:val="22"/>
        </w:rPr>
        <w:t>AWPA</w:t>
      </w:r>
      <w:r w:rsidR="004500EE">
        <w:rPr>
          <w:rFonts w:ascii="Trebuchet MS" w:hAnsi="Trebuchet MS"/>
          <w:sz w:val="22"/>
          <w:szCs w:val="22"/>
        </w:rPr>
        <w:t>)</w:t>
      </w:r>
      <w:r w:rsidR="003A1E85">
        <w:rPr>
          <w:rFonts w:ascii="Trebuchet MS" w:hAnsi="Trebuchet MS"/>
          <w:sz w:val="22"/>
          <w:szCs w:val="22"/>
        </w:rPr>
        <w:t xml:space="preserve"> standards and</w:t>
      </w:r>
      <w:r w:rsidR="004A2AE1">
        <w:rPr>
          <w:rFonts w:ascii="Trebuchet MS" w:hAnsi="Trebuchet MS"/>
          <w:sz w:val="22"/>
          <w:szCs w:val="22"/>
        </w:rPr>
        <w:t xml:space="preserve"> shall </w:t>
      </w:r>
      <w:r w:rsidR="004500EE">
        <w:rPr>
          <w:rFonts w:ascii="Trebuchet MS" w:hAnsi="Trebuchet MS"/>
          <w:sz w:val="22"/>
          <w:szCs w:val="22"/>
        </w:rPr>
        <w:t>have either a</w:t>
      </w:r>
      <w:r w:rsidR="00DE4E43">
        <w:rPr>
          <w:rFonts w:ascii="Trebuchet MS" w:hAnsi="Trebuchet MS"/>
          <w:sz w:val="22"/>
          <w:szCs w:val="22"/>
        </w:rPr>
        <w:t>n</w:t>
      </w:r>
      <w:r w:rsidR="004500EE">
        <w:rPr>
          <w:rFonts w:ascii="Trebuchet MS" w:hAnsi="Trebuchet MS"/>
          <w:sz w:val="22"/>
          <w:szCs w:val="22"/>
        </w:rPr>
        <w:t xml:space="preserve"> </w:t>
      </w:r>
      <w:r w:rsidR="004500EE" w:rsidRPr="004500EE">
        <w:rPr>
          <w:rFonts w:ascii="Trebuchet MS" w:hAnsi="Trebuchet MS"/>
          <w:sz w:val="22"/>
          <w:szCs w:val="22"/>
        </w:rPr>
        <w:t xml:space="preserve">American Lumber Standard Committee </w:t>
      </w:r>
      <w:r w:rsidR="004500EE">
        <w:rPr>
          <w:rFonts w:ascii="Trebuchet MS" w:hAnsi="Trebuchet MS"/>
          <w:sz w:val="22"/>
          <w:szCs w:val="22"/>
        </w:rPr>
        <w:t>(</w:t>
      </w:r>
      <w:r w:rsidR="003A1E85">
        <w:rPr>
          <w:rFonts w:ascii="Trebuchet MS" w:hAnsi="Trebuchet MS"/>
          <w:sz w:val="22"/>
          <w:szCs w:val="22"/>
        </w:rPr>
        <w:t>ALSC</w:t>
      </w:r>
      <w:r w:rsidR="004500EE">
        <w:rPr>
          <w:rFonts w:ascii="Trebuchet MS" w:hAnsi="Trebuchet MS"/>
          <w:sz w:val="22"/>
          <w:szCs w:val="22"/>
        </w:rPr>
        <w:t>)</w:t>
      </w:r>
      <w:r w:rsidR="003A1E85">
        <w:rPr>
          <w:rFonts w:ascii="Trebuchet MS" w:hAnsi="Trebuchet MS"/>
          <w:sz w:val="22"/>
          <w:szCs w:val="22"/>
        </w:rPr>
        <w:t xml:space="preserve"> or </w:t>
      </w:r>
      <w:r w:rsidR="004500EE" w:rsidRPr="004500EE">
        <w:rPr>
          <w:rFonts w:ascii="Trebuchet MS" w:hAnsi="Trebuchet MS"/>
          <w:sz w:val="22"/>
          <w:szCs w:val="22"/>
        </w:rPr>
        <w:t xml:space="preserve">International Accreditation Service </w:t>
      </w:r>
      <w:r w:rsidR="004500EE">
        <w:rPr>
          <w:rFonts w:ascii="Trebuchet MS" w:hAnsi="Trebuchet MS"/>
          <w:sz w:val="22"/>
          <w:szCs w:val="22"/>
        </w:rPr>
        <w:t>(</w:t>
      </w:r>
      <w:r w:rsidR="003A1E85">
        <w:rPr>
          <w:rFonts w:ascii="Trebuchet MS" w:hAnsi="Trebuchet MS"/>
          <w:sz w:val="22"/>
          <w:szCs w:val="22"/>
        </w:rPr>
        <w:t>IAS</w:t>
      </w:r>
      <w:r w:rsidR="004500EE">
        <w:rPr>
          <w:rFonts w:ascii="Trebuchet MS" w:hAnsi="Trebuchet MS"/>
          <w:sz w:val="22"/>
          <w:szCs w:val="22"/>
        </w:rPr>
        <w:t>)</w:t>
      </w:r>
      <w:r w:rsidR="003A1E85">
        <w:rPr>
          <w:rFonts w:ascii="Trebuchet MS" w:hAnsi="Trebuchet MS"/>
          <w:sz w:val="22"/>
          <w:szCs w:val="22"/>
        </w:rPr>
        <w:t xml:space="preserve"> certification</w:t>
      </w:r>
      <w:r w:rsidR="009240BE">
        <w:rPr>
          <w:rFonts w:ascii="Trebuchet MS" w:hAnsi="Trebuchet MS"/>
          <w:sz w:val="22"/>
          <w:szCs w:val="22"/>
        </w:rPr>
        <w:t>.</w:t>
      </w:r>
    </w:p>
    <w:p w14:paraId="6123A6AA" w14:textId="7C076DDB" w:rsidR="00EA3CE6" w:rsidRPr="002D6B33" w:rsidRDefault="00C71BE4" w:rsidP="00D93386">
      <w:pPr>
        <w:pStyle w:val="body"/>
        <w:rPr>
          <w:rFonts w:eastAsia="Times New Roman" w:cs="Arial"/>
          <w:color w:val="auto"/>
          <w:sz w:val="22"/>
          <w:szCs w:val="22"/>
        </w:rPr>
      </w:pPr>
      <w:r w:rsidRPr="002D6B33">
        <w:rPr>
          <w:rFonts w:eastAsia="Times New Roman" w:cs="Arial"/>
          <w:color w:val="auto"/>
          <w:sz w:val="22"/>
          <w:szCs w:val="22"/>
        </w:rPr>
        <w:t xml:space="preserve"> </w:t>
      </w:r>
    </w:p>
    <w:p w14:paraId="50B7B6D0" w14:textId="3F5E0D8D" w:rsidR="00E34B89" w:rsidRPr="002D6B33" w:rsidRDefault="00E34B89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Those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visions </w:t>
      </w:r>
      <w:r w:rsidR="000A2120">
        <w:rPr>
          <w:rFonts w:ascii="Trebuchet MS" w:eastAsia="Times New Roman" w:hAnsi="Trebuchet MS" w:cs="Arial"/>
          <w:sz w:val="22"/>
          <w:szCs w:val="22"/>
        </w:rPr>
        <w:t xml:space="preserve">should </w:t>
      </w:r>
      <w:r w:rsidR="00B44BCD">
        <w:rPr>
          <w:rFonts w:ascii="Trebuchet MS" w:eastAsia="Times New Roman" w:hAnsi="Trebuchet MS" w:cs="Arial"/>
          <w:sz w:val="22"/>
          <w:szCs w:val="22"/>
        </w:rPr>
        <w:t>add this new standard special provision to your file</w:t>
      </w:r>
      <w:r w:rsidR="000A2120">
        <w:rPr>
          <w:rFonts w:ascii="Trebuchet MS" w:eastAsia="Times New Roman" w:hAnsi="Trebuchet MS" w:cs="Arial"/>
          <w:sz w:val="22"/>
          <w:szCs w:val="22"/>
        </w:rPr>
        <w:t>.</w:t>
      </w:r>
      <w:r w:rsidRPr="002D6B33">
        <w:rPr>
          <w:rFonts w:ascii="Trebuchet MS" w:eastAsia="Times New Roman" w:hAnsi="Trebuchet MS" w:cs="Arial"/>
          <w:sz w:val="22"/>
          <w:szCs w:val="22"/>
        </w:rPr>
        <w:t xml:space="preserve">  For your convenience, you can find this and others special provisions issued this date in one place at our Construction Specifications web page:</w:t>
      </w:r>
    </w:p>
    <w:p w14:paraId="64A9833C" w14:textId="29B6E020" w:rsidR="00FD5C37" w:rsidRDefault="006C7BDD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Style w:val="Hyperlink"/>
          <w:rFonts w:ascii="Trebuchet MS" w:eastAsia="Times New Roman" w:hAnsi="Trebuchet MS" w:cs="Arial"/>
          <w:sz w:val="22"/>
          <w:szCs w:val="22"/>
        </w:rPr>
      </w:pPr>
      <w:hyperlink r:id="rId8" w:history="1">
        <w:r w:rsidR="00240B3C" w:rsidRPr="005E4E13">
          <w:rPr>
            <w:rStyle w:val="Hyperlink"/>
            <w:rFonts w:ascii="Trebuchet MS" w:eastAsia="Times New Roman" w:hAnsi="Trebuchet MS" w:cs="Arial"/>
            <w:sz w:val="22"/>
            <w:szCs w:val="22"/>
          </w:rPr>
          <w:t>https://www.codot.gov/business/designsupport/cdot-construction-specifications/2017-construction-standard-specs</w:t>
        </w:r>
      </w:hyperlink>
    </w:p>
    <w:p w14:paraId="67C0F0EE" w14:textId="77777777" w:rsidR="00D93386" w:rsidRPr="002D6B33" w:rsidRDefault="00D93386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480A0F7A" w14:textId="6FE7DB56" w:rsidR="00FD5C37" w:rsidRDefault="00FD5C37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Please scroll down and visit the hyperlink, “</w:t>
      </w:r>
      <w:hyperlink r:id="rId9" w:history="1">
        <w:r w:rsidRPr="005E4E13">
          <w:rPr>
            <w:rStyle w:val="Hyperlink"/>
            <w:rFonts w:ascii="Trebuchet MS" w:eastAsia="Times New Roman" w:hAnsi="Trebuchet MS" w:cs="Arial"/>
            <w:sz w:val="22"/>
            <w:szCs w:val="22"/>
          </w:rPr>
          <w:t>Recently Issued Special Provisions</w:t>
        </w:r>
      </w:hyperlink>
      <w:r w:rsidRPr="002D6B33">
        <w:rPr>
          <w:rFonts w:ascii="Trebuchet MS" w:eastAsia="Times New Roman" w:hAnsi="Trebuchet MS" w:cs="Arial"/>
          <w:sz w:val="22"/>
          <w:szCs w:val="22"/>
        </w:rPr>
        <w:t>”.</w:t>
      </w:r>
    </w:p>
    <w:p w14:paraId="2CD65C44" w14:textId="77777777" w:rsidR="00D93386" w:rsidRPr="002D6B33" w:rsidRDefault="00D93386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5D3484FA" w14:textId="7859029D" w:rsidR="00370CDA" w:rsidRPr="002D6B33" w:rsidRDefault="00FD5C37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sectPr w:rsidR="00370CDA" w:rsidRPr="002D6B33" w:rsidSect="00010F16">
      <w:footerReference w:type="default" r:id="rId10"/>
      <w:headerReference w:type="first" r:id="rId11"/>
      <w:footerReference w:type="first" r:id="rId12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52CAA" w14:textId="77777777" w:rsidR="006C7BDD" w:rsidRDefault="006C7BDD" w:rsidP="00370CDA">
      <w:r>
        <w:separator/>
      </w:r>
    </w:p>
  </w:endnote>
  <w:endnote w:type="continuationSeparator" w:id="0">
    <w:p w14:paraId="2CAD3818" w14:textId="77777777" w:rsidR="006C7BDD" w:rsidRDefault="006C7BDD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6D67C" w14:textId="77777777" w:rsidR="006C7BDD" w:rsidRDefault="006C7BDD" w:rsidP="00370CDA">
      <w:r>
        <w:separator/>
      </w:r>
    </w:p>
  </w:footnote>
  <w:footnote w:type="continuationSeparator" w:id="0">
    <w:p w14:paraId="2EE5FFA9" w14:textId="77777777" w:rsidR="006C7BDD" w:rsidRDefault="006C7BDD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33EA0"/>
    <w:rsid w:val="00054867"/>
    <w:rsid w:val="000A14EB"/>
    <w:rsid w:val="000A2120"/>
    <w:rsid w:val="000A623E"/>
    <w:rsid w:val="000F23AC"/>
    <w:rsid w:val="001D2E80"/>
    <w:rsid w:val="00240B3C"/>
    <w:rsid w:val="0024537E"/>
    <w:rsid w:val="00283E9E"/>
    <w:rsid w:val="002C1694"/>
    <w:rsid w:val="002D6B33"/>
    <w:rsid w:val="00370CDA"/>
    <w:rsid w:val="003A1E85"/>
    <w:rsid w:val="003C42D0"/>
    <w:rsid w:val="003E6C25"/>
    <w:rsid w:val="0043210A"/>
    <w:rsid w:val="00444199"/>
    <w:rsid w:val="004500EE"/>
    <w:rsid w:val="0045551E"/>
    <w:rsid w:val="004569A4"/>
    <w:rsid w:val="0046062D"/>
    <w:rsid w:val="004646B6"/>
    <w:rsid w:val="004744F3"/>
    <w:rsid w:val="00475C8F"/>
    <w:rsid w:val="00483573"/>
    <w:rsid w:val="004A2AE1"/>
    <w:rsid w:val="004E3B13"/>
    <w:rsid w:val="004E7B17"/>
    <w:rsid w:val="00532AC2"/>
    <w:rsid w:val="00533949"/>
    <w:rsid w:val="0058513F"/>
    <w:rsid w:val="005D5147"/>
    <w:rsid w:val="005E4E13"/>
    <w:rsid w:val="00635646"/>
    <w:rsid w:val="00645762"/>
    <w:rsid w:val="00661D0F"/>
    <w:rsid w:val="006911F7"/>
    <w:rsid w:val="006C7BDD"/>
    <w:rsid w:val="00700833"/>
    <w:rsid w:val="00733213"/>
    <w:rsid w:val="00745911"/>
    <w:rsid w:val="00766707"/>
    <w:rsid w:val="007877FC"/>
    <w:rsid w:val="007918A9"/>
    <w:rsid w:val="007C6617"/>
    <w:rsid w:val="007F483E"/>
    <w:rsid w:val="00800B86"/>
    <w:rsid w:val="0086424A"/>
    <w:rsid w:val="009045ED"/>
    <w:rsid w:val="009240BE"/>
    <w:rsid w:val="0093767A"/>
    <w:rsid w:val="0096175F"/>
    <w:rsid w:val="009B7DA8"/>
    <w:rsid w:val="009C1544"/>
    <w:rsid w:val="009F63B1"/>
    <w:rsid w:val="00B101C3"/>
    <w:rsid w:val="00B2316D"/>
    <w:rsid w:val="00B340AC"/>
    <w:rsid w:val="00B44BCD"/>
    <w:rsid w:val="00BB4F18"/>
    <w:rsid w:val="00BB5A81"/>
    <w:rsid w:val="00BD60DA"/>
    <w:rsid w:val="00BF0EE0"/>
    <w:rsid w:val="00BF5A3F"/>
    <w:rsid w:val="00C71BE4"/>
    <w:rsid w:val="00C925E7"/>
    <w:rsid w:val="00CA6E16"/>
    <w:rsid w:val="00D10630"/>
    <w:rsid w:val="00D33AF3"/>
    <w:rsid w:val="00D33DC1"/>
    <w:rsid w:val="00D408A1"/>
    <w:rsid w:val="00D55128"/>
    <w:rsid w:val="00D773E4"/>
    <w:rsid w:val="00D93386"/>
    <w:rsid w:val="00DC62AA"/>
    <w:rsid w:val="00DE4E43"/>
    <w:rsid w:val="00E34B89"/>
    <w:rsid w:val="00E67F0D"/>
    <w:rsid w:val="00E77696"/>
    <w:rsid w:val="00EA3CE6"/>
    <w:rsid w:val="00EB6486"/>
    <w:rsid w:val="00EE405D"/>
    <w:rsid w:val="00EF64A8"/>
    <w:rsid w:val="00F4270C"/>
    <w:rsid w:val="00F741A4"/>
    <w:rsid w:val="00F9299B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semiHidden/>
    <w:unhideWhenUsed/>
    <w:rsid w:val="00B44B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7-construction-standard-spe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7-construction-standard-spec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Avgeris, Louis</cp:lastModifiedBy>
  <cp:revision>19</cp:revision>
  <cp:lastPrinted>2014-02-24T20:31:00Z</cp:lastPrinted>
  <dcterms:created xsi:type="dcterms:W3CDTF">2017-12-28T17:11:00Z</dcterms:created>
  <dcterms:modified xsi:type="dcterms:W3CDTF">2018-04-25T15:29:00Z</dcterms:modified>
</cp:coreProperties>
</file>