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F19C2" w14:textId="6CBF8390" w:rsidR="00E175EC" w:rsidRDefault="00E175E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sz w:val="22"/>
        </w:rPr>
      </w:pPr>
    </w:p>
    <w:p w14:paraId="0A271424" w14:textId="183C610D" w:rsidR="00E175EC" w:rsidRDefault="00E175E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sz w:val="22"/>
        </w:rPr>
      </w:pPr>
    </w:p>
    <w:p w14:paraId="2E96C68A" w14:textId="514A35E3" w:rsidR="00E175EC" w:rsidRDefault="00E175E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February 18, 2016</w:t>
      </w:r>
    </w:p>
    <w:p w14:paraId="464BF5DA" w14:textId="77777777" w:rsidR="00E175EC" w:rsidRDefault="00E175E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6B2385E2" w14:textId="352A8188" w:rsidR="00E175EC" w:rsidRDefault="00E175E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601</w:t>
      </w:r>
    </w:p>
    <w:p w14:paraId="7FD79B28" w14:textId="00591459" w:rsidR="00E175EC" w:rsidRDefault="00E175E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sidRPr="00E175EC">
        <w:rPr>
          <w:rFonts w:ascii="Arial" w:hAnsi="Arial" w:cs="Arial"/>
          <w:sz w:val="28"/>
          <w:szCs w:val="28"/>
        </w:rPr>
        <w:t>CLASS B, BZ, D, DT AND P CONCRETE</w:t>
      </w:r>
    </w:p>
    <w:p w14:paraId="0D684160" w14:textId="77777777" w:rsidR="00E175EC" w:rsidRDefault="00E175E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73A0AC74" w14:textId="77777777" w:rsidR="00E175EC" w:rsidRDefault="00E175E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7604E143" w14:textId="77777777" w:rsidR="00E175EC" w:rsidRDefault="00E175E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3442C2BF" w14:textId="77777777" w:rsidR="00E175EC" w:rsidRDefault="00E175E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035F986" w14:textId="746E5C31" w:rsidR="00E175EC" w:rsidRDefault="00E175E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31B23EE1" w14:textId="77777777" w:rsidR="00E175EC" w:rsidRDefault="00E175E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E23163C" w14:textId="77777777" w:rsidR="00E175EC" w:rsidRDefault="00E175E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4318AB27" w14:textId="77777777" w:rsidR="00E175EC" w:rsidRDefault="00E175E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46AC937" w14:textId="77777777" w:rsidR="00E175EC" w:rsidRDefault="00E175E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2FB618DA" w14:textId="77777777" w:rsidR="00E175EC" w:rsidRDefault="00E175E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7E41CD0" w14:textId="6097BA0B" w:rsidR="00E175EC" w:rsidRDefault="009510DD"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having any</w:t>
      </w:r>
      <w:bookmarkStart w:id="0" w:name="_GoBack"/>
      <w:bookmarkEnd w:id="0"/>
      <w:r w:rsidR="00E175EC">
        <w:rPr>
          <w:sz w:val="28"/>
          <w:szCs w:val="28"/>
        </w:rPr>
        <w:t xml:space="preserve"> type of concrete construction.</w:t>
      </w:r>
    </w:p>
    <w:p w14:paraId="0C452261" w14:textId="0BAD76E7" w:rsidR="00E175EC" w:rsidRDefault="00E175EC">
      <w:pPr>
        <w:rPr>
          <w:sz w:val="22"/>
        </w:rPr>
      </w:pPr>
    </w:p>
    <w:p w14:paraId="18B73192" w14:textId="291BA722" w:rsidR="00E175EC" w:rsidRDefault="00E175EC">
      <w:pPr>
        <w:rPr>
          <w:sz w:val="22"/>
        </w:rPr>
      </w:pPr>
      <w:r>
        <w:rPr>
          <w:sz w:val="22"/>
        </w:rPr>
        <w:br w:type="page"/>
      </w:r>
    </w:p>
    <w:p w14:paraId="188154DB" w14:textId="77777777" w:rsidR="006D70FE" w:rsidRPr="006D70FE" w:rsidRDefault="006D70FE" w:rsidP="00843F9F">
      <w:pPr>
        <w:rPr>
          <w:rFonts w:ascii="Arial" w:hAnsi="Arial" w:cs="Arial"/>
        </w:rPr>
      </w:pPr>
      <w:r w:rsidRPr="006D70FE">
        <w:rPr>
          <w:rFonts w:ascii="Arial" w:hAnsi="Arial" w:cs="Arial"/>
        </w:rPr>
        <w:lastRenderedPageBreak/>
        <w:t>Section 601 of the Standard Specifications is hereby revised for this project as follows:</w:t>
      </w:r>
    </w:p>
    <w:p w14:paraId="34A11A58" w14:textId="77777777" w:rsidR="006D70FE" w:rsidRPr="006D70FE" w:rsidRDefault="006D70FE" w:rsidP="00843F9F">
      <w:pPr>
        <w:rPr>
          <w:rFonts w:ascii="Arial" w:hAnsi="Arial" w:cs="Arial"/>
        </w:rPr>
      </w:pPr>
    </w:p>
    <w:p w14:paraId="237C7212" w14:textId="291F3AB9" w:rsidR="006D70FE" w:rsidRPr="006D70FE" w:rsidRDefault="006D70FE" w:rsidP="00843F9F">
      <w:pPr>
        <w:rPr>
          <w:rFonts w:ascii="Arial" w:hAnsi="Arial" w:cs="Arial"/>
        </w:rPr>
      </w:pPr>
      <w:r w:rsidRPr="006D70FE">
        <w:rPr>
          <w:rFonts w:ascii="Arial" w:hAnsi="Arial" w:cs="Arial"/>
        </w:rPr>
        <w:t>Subsection</w:t>
      </w:r>
      <w:r w:rsidRPr="006D70FE">
        <w:rPr>
          <w:rFonts w:ascii="Arial" w:hAnsi="Arial" w:cs="Arial"/>
          <w:b/>
        </w:rPr>
        <w:t xml:space="preserve"> </w:t>
      </w:r>
      <w:r w:rsidRPr="006D70FE">
        <w:rPr>
          <w:rFonts w:ascii="Arial" w:hAnsi="Arial" w:cs="Arial"/>
        </w:rPr>
        <w:t>601.02 shall include the following:</w:t>
      </w:r>
    </w:p>
    <w:p w14:paraId="7830D6AE" w14:textId="77777777" w:rsidR="006D70FE" w:rsidRPr="006D70FE" w:rsidRDefault="006D70FE" w:rsidP="00843F9F">
      <w:pPr>
        <w:rPr>
          <w:rFonts w:ascii="Arial" w:hAnsi="Arial" w:cs="Arial"/>
        </w:rPr>
      </w:pPr>
    </w:p>
    <w:p w14:paraId="04A8CF9E" w14:textId="77777777" w:rsidR="006D70FE" w:rsidRPr="006D70FE" w:rsidRDefault="006D70FE" w:rsidP="00843F9F">
      <w:pPr>
        <w:rPr>
          <w:rFonts w:ascii="Arial" w:hAnsi="Arial" w:cs="Arial"/>
        </w:rPr>
      </w:pPr>
      <w:r w:rsidRPr="006D70FE">
        <w:rPr>
          <w:rFonts w:ascii="Arial" w:hAnsi="Arial" w:cs="Arial"/>
        </w:rPr>
        <w:t>Deviations from the Standard Class B, Class BZ, Class D, DT and P concrete may be made under the following conditions:</w:t>
      </w:r>
    </w:p>
    <w:p w14:paraId="5B31A45B" w14:textId="77777777" w:rsidR="006D70FE" w:rsidRPr="006D70FE" w:rsidRDefault="006D70FE" w:rsidP="00843F9F">
      <w:pPr>
        <w:rPr>
          <w:rFonts w:ascii="Arial" w:hAnsi="Arial" w:cs="Arial"/>
        </w:rPr>
      </w:pPr>
    </w:p>
    <w:p w14:paraId="1A7B2D99" w14:textId="77777777" w:rsidR="006D70FE" w:rsidRPr="006D70FE" w:rsidRDefault="006D70FE" w:rsidP="006D70FE">
      <w:pPr>
        <w:pStyle w:val="ListParagraph"/>
        <w:numPr>
          <w:ilvl w:val="0"/>
          <w:numId w:val="21"/>
        </w:numPr>
        <w:spacing w:after="0" w:line="240" w:lineRule="auto"/>
        <w:ind w:left="360"/>
        <w:rPr>
          <w:rFonts w:ascii="Arial" w:hAnsi="Arial" w:cs="Arial"/>
          <w:sz w:val="20"/>
          <w:szCs w:val="20"/>
        </w:rPr>
      </w:pPr>
      <w:r w:rsidRPr="006D70FE">
        <w:rPr>
          <w:rFonts w:ascii="Arial" w:hAnsi="Arial" w:cs="Arial"/>
          <w:sz w:val="20"/>
          <w:szCs w:val="20"/>
        </w:rPr>
        <w:t>The minimum cement content may be reduced from that specified in Table 601-1 if lab test results show that the permeability of the mix does not exceed 2,500 Coulombs at an age of not more than 56 days as determined by ASTM C1202.</w:t>
      </w:r>
    </w:p>
    <w:p w14:paraId="029107B3" w14:textId="77777777" w:rsidR="006D70FE" w:rsidRPr="006D70FE" w:rsidRDefault="006D70FE" w:rsidP="006D70FE">
      <w:pPr>
        <w:pStyle w:val="ListParagraph"/>
        <w:numPr>
          <w:ilvl w:val="0"/>
          <w:numId w:val="21"/>
        </w:numPr>
        <w:spacing w:after="0" w:line="240" w:lineRule="auto"/>
        <w:ind w:left="360"/>
        <w:rPr>
          <w:rFonts w:ascii="Arial" w:hAnsi="Arial" w:cs="Arial"/>
          <w:sz w:val="20"/>
          <w:szCs w:val="20"/>
        </w:rPr>
      </w:pPr>
      <w:r w:rsidRPr="006D70FE">
        <w:rPr>
          <w:rFonts w:ascii="Arial" w:hAnsi="Arial" w:cs="Arial"/>
          <w:sz w:val="20"/>
          <w:szCs w:val="20"/>
        </w:rPr>
        <w:t>The maximum cement content may be increased from that specified in Table 601-1 if lab test results show that the unrestrained shrinkage is less than 0.050 percent when tested by CP-L 4103.</w:t>
      </w:r>
    </w:p>
    <w:p w14:paraId="10E10B96" w14:textId="77777777" w:rsidR="006D70FE" w:rsidRPr="006D70FE" w:rsidRDefault="006D70FE" w:rsidP="006D70FE">
      <w:pPr>
        <w:pStyle w:val="ListParagraph"/>
        <w:numPr>
          <w:ilvl w:val="0"/>
          <w:numId w:val="21"/>
        </w:numPr>
        <w:spacing w:after="0" w:line="240" w:lineRule="auto"/>
        <w:ind w:left="360"/>
        <w:rPr>
          <w:rFonts w:ascii="Arial" w:hAnsi="Arial" w:cs="Arial"/>
          <w:sz w:val="20"/>
          <w:szCs w:val="20"/>
        </w:rPr>
      </w:pPr>
      <w:r w:rsidRPr="006D70FE">
        <w:rPr>
          <w:rFonts w:ascii="Arial" w:hAnsi="Arial" w:cs="Arial"/>
          <w:sz w:val="20"/>
          <w:szCs w:val="20"/>
        </w:rPr>
        <w:t>The maximum amount of fly ash substituted for ASTM C150 cement or the maximum pozzolan content when ASTM C595 or C1157 cement is used may exceed the limits in subsection 601.05 if lab test results show that the permeability of the mix does not exceed 2,500 Coulombs at an age of not more than 56 days as determined by ASTM C1202 and the salt scaling resistance is less than 3 as determined by ASTM C672.</w:t>
      </w:r>
    </w:p>
    <w:p w14:paraId="24863DC2" w14:textId="77777777" w:rsidR="006D70FE" w:rsidRPr="006D70FE" w:rsidRDefault="006D70FE" w:rsidP="006D70FE">
      <w:pPr>
        <w:pStyle w:val="ListParagraph"/>
        <w:numPr>
          <w:ilvl w:val="0"/>
          <w:numId w:val="21"/>
        </w:numPr>
        <w:spacing w:after="0" w:line="240" w:lineRule="auto"/>
        <w:ind w:left="360"/>
        <w:rPr>
          <w:rFonts w:ascii="Arial" w:hAnsi="Arial" w:cs="Arial"/>
          <w:sz w:val="20"/>
          <w:szCs w:val="20"/>
        </w:rPr>
      </w:pPr>
      <w:r w:rsidRPr="006D70FE">
        <w:rPr>
          <w:rFonts w:ascii="Arial" w:hAnsi="Arial" w:cs="Arial"/>
          <w:sz w:val="20"/>
          <w:szCs w:val="20"/>
        </w:rPr>
        <w:t xml:space="preserve">Except for Class DT, the concrete mix may use an Optimized Gradation (OG).  When an OG is used aggregate proportions must be a result of an optimized combined aggregate gradation (CAG) developed by an approved mix design technique such as </w:t>
      </w:r>
      <w:proofErr w:type="spellStart"/>
      <w:r w:rsidRPr="006D70FE">
        <w:rPr>
          <w:rFonts w:ascii="Arial" w:hAnsi="Arial" w:cs="Arial"/>
          <w:sz w:val="20"/>
          <w:szCs w:val="20"/>
        </w:rPr>
        <w:t>Shilstone</w:t>
      </w:r>
      <w:proofErr w:type="spellEnd"/>
      <w:r w:rsidRPr="006D70FE">
        <w:rPr>
          <w:rFonts w:ascii="Arial" w:hAnsi="Arial" w:cs="Arial"/>
          <w:sz w:val="20"/>
          <w:szCs w:val="20"/>
        </w:rPr>
        <w:t xml:space="preserve"> or KU Mix. The amount of aggregate in the CAG passing the 19 mm (¾ inch) sieve and retained on the12.5 mm (½ inch) sieve shall be a minimum of 8 percent for the trial mix design.  The coarseness factor (CF) and workability factor (WF) must plot within the workability box (ABCD) depicted graphically by the following 4 coordinate points:</w:t>
      </w:r>
    </w:p>
    <w:p w14:paraId="4CFBF1CD" w14:textId="77777777" w:rsidR="006D70FE" w:rsidRPr="006D70FE" w:rsidRDefault="006D70FE" w:rsidP="006D70FE">
      <w:pPr>
        <w:pStyle w:val="ListParagraph"/>
        <w:numPr>
          <w:ilvl w:val="0"/>
          <w:numId w:val="22"/>
        </w:numPr>
        <w:autoSpaceDE w:val="0"/>
        <w:autoSpaceDN w:val="0"/>
        <w:adjustRightInd w:val="0"/>
        <w:spacing w:after="0" w:line="240" w:lineRule="auto"/>
        <w:ind w:left="1800"/>
        <w:rPr>
          <w:rFonts w:ascii="Arial" w:hAnsi="Arial" w:cs="Arial"/>
          <w:sz w:val="20"/>
          <w:szCs w:val="20"/>
        </w:rPr>
      </w:pPr>
      <w:r w:rsidRPr="006D70FE">
        <w:rPr>
          <w:rFonts w:ascii="Arial" w:hAnsi="Arial" w:cs="Arial"/>
          <w:sz w:val="20"/>
          <w:szCs w:val="20"/>
        </w:rPr>
        <w:t>Point A&gt; (CF,WF) 72, 31</w:t>
      </w:r>
    </w:p>
    <w:p w14:paraId="78781365" w14:textId="77777777" w:rsidR="006D70FE" w:rsidRPr="006D70FE" w:rsidRDefault="006D70FE" w:rsidP="006D70FE">
      <w:pPr>
        <w:pStyle w:val="ListParagraph"/>
        <w:numPr>
          <w:ilvl w:val="0"/>
          <w:numId w:val="22"/>
        </w:numPr>
        <w:autoSpaceDE w:val="0"/>
        <w:autoSpaceDN w:val="0"/>
        <w:adjustRightInd w:val="0"/>
        <w:spacing w:after="0" w:line="240" w:lineRule="auto"/>
        <w:ind w:left="1800"/>
        <w:rPr>
          <w:rFonts w:ascii="Arial" w:hAnsi="Arial" w:cs="Arial"/>
          <w:sz w:val="20"/>
          <w:szCs w:val="20"/>
        </w:rPr>
      </w:pPr>
      <w:r w:rsidRPr="006D70FE">
        <w:rPr>
          <w:rFonts w:ascii="Arial" w:hAnsi="Arial" w:cs="Arial"/>
          <w:sz w:val="20"/>
          <w:szCs w:val="20"/>
        </w:rPr>
        <w:t>Point B&gt; (CF,WF) 44.5, 35</w:t>
      </w:r>
    </w:p>
    <w:p w14:paraId="318D064C" w14:textId="77777777" w:rsidR="006D70FE" w:rsidRPr="006D70FE" w:rsidRDefault="006D70FE" w:rsidP="006D70FE">
      <w:pPr>
        <w:pStyle w:val="ListParagraph"/>
        <w:numPr>
          <w:ilvl w:val="0"/>
          <w:numId w:val="22"/>
        </w:numPr>
        <w:autoSpaceDE w:val="0"/>
        <w:autoSpaceDN w:val="0"/>
        <w:adjustRightInd w:val="0"/>
        <w:spacing w:after="0" w:line="240" w:lineRule="auto"/>
        <w:ind w:left="1800"/>
        <w:rPr>
          <w:rFonts w:ascii="Arial" w:hAnsi="Arial" w:cs="Arial"/>
          <w:bCs/>
          <w:color w:val="000000"/>
          <w:sz w:val="20"/>
          <w:szCs w:val="20"/>
        </w:rPr>
      </w:pPr>
      <w:r w:rsidRPr="006D70FE">
        <w:rPr>
          <w:rFonts w:ascii="Arial" w:hAnsi="Arial" w:cs="Arial"/>
          <w:sz w:val="20"/>
          <w:szCs w:val="20"/>
        </w:rPr>
        <w:t>Point C&gt; (CF,WF) 44.5, 43.5</w:t>
      </w:r>
    </w:p>
    <w:p w14:paraId="0A376E26" w14:textId="77777777" w:rsidR="006D70FE" w:rsidRPr="006D70FE" w:rsidRDefault="006D70FE" w:rsidP="006D70FE">
      <w:pPr>
        <w:pStyle w:val="ListParagraph"/>
        <w:numPr>
          <w:ilvl w:val="0"/>
          <w:numId w:val="22"/>
        </w:numPr>
        <w:autoSpaceDE w:val="0"/>
        <w:autoSpaceDN w:val="0"/>
        <w:adjustRightInd w:val="0"/>
        <w:spacing w:after="0" w:line="240" w:lineRule="auto"/>
        <w:ind w:left="1800"/>
        <w:rPr>
          <w:rFonts w:ascii="Arial" w:hAnsi="Arial" w:cs="Arial"/>
          <w:bCs/>
          <w:color w:val="000000"/>
          <w:sz w:val="20"/>
          <w:szCs w:val="20"/>
        </w:rPr>
      </w:pPr>
      <w:r w:rsidRPr="006D70FE">
        <w:rPr>
          <w:rFonts w:ascii="Arial" w:hAnsi="Arial" w:cs="Arial"/>
          <w:sz w:val="20"/>
          <w:szCs w:val="20"/>
        </w:rPr>
        <w:t>Point D&gt; (CF,WF) 72, 40</w:t>
      </w:r>
    </w:p>
    <w:p w14:paraId="0B8967CC" w14:textId="77777777" w:rsidR="006D70FE" w:rsidRPr="006D70FE" w:rsidRDefault="006D70FE" w:rsidP="00D6187F">
      <w:pPr>
        <w:ind w:left="360"/>
        <w:rPr>
          <w:rFonts w:ascii="Arial" w:hAnsi="Arial" w:cs="Arial"/>
          <w:bCs/>
          <w:color w:val="000000"/>
        </w:rPr>
      </w:pPr>
    </w:p>
    <w:p w14:paraId="315FB53B" w14:textId="77777777" w:rsidR="006D70FE" w:rsidRPr="006D70FE" w:rsidRDefault="006D70FE" w:rsidP="00D6187F">
      <w:pPr>
        <w:tabs>
          <w:tab w:val="left" w:pos="7972"/>
        </w:tabs>
        <w:jc w:val="center"/>
        <w:rPr>
          <w:rFonts w:ascii="Arial" w:hAnsi="Arial" w:cs="Arial"/>
        </w:rPr>
      </w:pPr>
      <w:r w:rsidRPr="006D70FE">
        <w:rPr>
          <w:rFonts w:ascii="Arial" w:hAnsi="Arial" w:cs="Arial"/>
        </w:rPr>
        <w:t>Figure 601-1</w:t>
      </w:r>
    </w:p>
    <w:p w14:paraId="3FB87425" w14:textId="77777777" w:rsidR="006D70FE" w:rsidRPr="006D70FE" w:rsidRDefault="006D70FE" w:rsidP="00D6187F">
      <w:pPr>
        <w:jc w:val="center"/>
        <w:rPr>
          <w:rFonts w:ascii="Arial" w:hAnsi="Arial" w:cs="Arial"/>
        </w:rPr>
      </w:pPr>
      <w:r w:rsidRPr="006D70FE">
        <w:rPr>
          <w:rFonts w:ascii="Arial" w:hAnsi="Arial" w:cs="Arial"/>
          <w:noProof/>
        </w:rPr>
        <w:drawing>
          <wp:inline distT="0" distB="0" distL="0" distR="0" wp14:anchorId="61897FF0" wp14:editId="72FE136B">
            <wp:extent cx="2171700" cy="1774438"/>
            <wp:effectExtent l="0" t="0" r="0" b="0"/>
            <wp:docPr id="1" name="Picture 1" descr="Description: Description: Description: W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WB.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774438"/>
                    </a:xfrm>
                    <a:prstGeom prst="rect">
                      <a:avLst/>
                    </a:prstGeom>
                    <a:noFill/>
                    <a:ln>
                      <a:noFill/>
                    </a:ln>
                  </pic:spPr>
                </pic:pic>
              </a:graphicData>
            </a:graphic>
          </wp:inline>
        </w:drawing>
      </w:r>
    </w:p>
    <w:p w14:paraId="224C95DF" w14:textId="77777777" w:rsidR="006D70FE" w:rsidRPr="006D70FE" w:rsidRDefault="006D70FE" w:rsidP="00D6187F">
      <w:pPr>
        <w:ind w:left="720"/>
        <w:rPr>
          <w:rFonts w:ascii="Arial" w:hAnsi="Arial" w:cs="Arial"/>
        </w:rPr>
      </w:pPr>
    </w:p>
    <w:p w14:paraId="6F1E4B19" w14:textId="77777777" w:rsidR="006D70FE" w:rsidRPr="006D70FE" w:rsidRDefault="006D70FE" w:rsidP="00D6187F">
      <w:pPr>
        <w:ind w:left="720"/>
        <w:rPr>
          <w:rFonts w:ascii="Arial" w:hAnsi="Arial" w:cs="Arial"/>
        </w:rPr>
      </w:pPr>
    </w:p>
    <w:p w14:paraId="7833FC09" w14:textId="77777777" w:rsidR="006D70FE" w:rsidRPr="006D70FE" w:rsidRDefault="006D70FE" w:rsidP="00D6187F">
      <w:pPr>
        <w:ind w:left="1440"/>
        <w:rPr>
          <w:rFonts w:ascii="Arial" w:hAnsi="Arial" w:cs="Arial"/>
        </w:rPr>
      </w:pPr>
      <w:r w:rsidRPr="006D70FE">
        <w:rPr>
          <w:rFonts w:ascii="Arial" w:hAnsi="Arial" w:cs="Arial"/>
        </w:rPr>
        <w:t>CF = (S / T) x 100</w:t>
      </w:r>
    </w:p>
    <w:p w14:paraId="7D58CC25" w14:textId="77777777" w:rsidR="006D70FE" w:rsidRPr="006D70FE" w:rsidRDefault="006D70FE" w:rsidP="00D6187F">
      <w:pPr>
        <w:ind w:left="1440"/>
        <w:rPr>
          <w:rFonts w:ascii="Arial" w:hAnsi="Arial" w:cs="Arial"/>
        </w:rPr>
      </w:pPr>
      <w:r w:rsidRPr="006D70FE">
        <w:rPr>
          <w:rFonts w:ascii="Arial" w:hAnsi="Arial" w:cs="Arial"/>
        </w:rPr>
        <w:t>Where:</w:t>
      </w:r>
    </w:p>
    <w:p w14:paraId="529C906A" w14:textId="77777777" w:rsidR="006D70FE" w:rsidRPr="006D70FE" w:rsidRDefault="006D70FE" w:rsidP="00D6187F">
      <w:pPr>
        <w:ind w:left="2160"/>
        <w:rPr>
          <w:rFonts w:ascii="Arial" w:hAnsi="Arial" w:cs="Arial"/>
        </w:rPr>
      </w:pPr>
      <w:r w:rsidRPr="006D70FE">
        <w:rPr>
          <w:rFonts w:ascii="Arial" w:hAnsi="Arial" w:cs="Arial"/>
        </w:rPr>
        <w:t>S = Percent Cumulative Retained on 9.5 mm (3/8 inch) Sieve</w:t>
      </w:r>
    </w:p>
    <w:p w14:paraId="5B5D1EC7" w14:textId="77777777" w:rsidR="006D70FE" w:rsidRPr="006D70FE" w:rsidRDefault="006D70FE" w:rsidP="00D6187F">
      <w:pPr>
        <w:ind w:left="2160"/>
        <w:rPr>
          <w:rFonts w:ascii="Arial" w:hAnsi="Arial" w:cs="Arial"/>
        </w:rPr>
      </w:pPr>
      <w:r w:rsidRPr="006D70FE">
        <w:rPr>
          <w:rFonts w:ascii="Arial" w:hAnsi="Arial" w:cs="Arial"/>
        </w:rPr>
        <w:t>T = Percent Cumulative retained on 2.36 mm (No. 8) Sieve</w:t>
      </w:r>
    </w:p>
    <w:p w14:paraId="1E72A431" w14:textId="77777777" w:rsidR="006D70FE" w:rsidRPr="006D70FE" w:rsidRDefault="006D70FE" w:rsidP="00D6187F">
      <w:pPr>
        <w:ind w:left="720"/>
        <w:rPr>
          <w:rFonts w:ascii="Arial" w:hAnsi="Arial" w:cs="Arial"/>
        </w:rPr>
      </w:pPr>
    </w:p>
    <w:p w14:paraId="2F11B4DB" w14:textId="77777777" w:rsidR="006D70FE" w:rsidRDefault="006D70FE" w:rsidP="00D6187F">
      <w:pPr>
        <w:ind w:left="1440"/>
        <w:rPr>
          <w:rFonts w:ascii="Arial" w:hAnsi="Arial" w:cs="Arial"/>
        </w:rPr>
      </w:pPr>
      <w:r w:rsidRPr="006D70FE">
        <w:rPr>
          <w:rFonts w:ascii="Arial" w:hAnsi="Arial" w:cs="Arial"/>
        </w:rPr>
        <w:t>WF is the percent passing the 2.36 mm (No. 8) sieve. Increase workability factor by 2.5 percentage points for every 94 pounds per cubic yard of cementitious material used in excess of 564 pounds per cubic yard in the mix design. Decrease workability factor by 2.5 percentage points for every 94 pounds per cubic yard of cementitious material used below 564 pounds per cubic yard in the mix design. The Contractor shall not adjust the workability factor if the amount of cementitious material is 564 pounds per cubic yard.</w:t>
      </w:r>
    </w:p>
    <w:p w14:paraId="58058A66" w14:textId="77777777" w:rsidR="006D70FE" w:rsidRPr="006D70FE" w:rsidRDefault="006D70FE" w:rsidP="00D6187F">
      <w:pPr>
        <w:ind w:left="1440"/>
        <w:rPr>
          <w:rFonts w:ascii="Arial" w:hAnsi="Arial" w:cs="Arial"/>
        </w:rPr>
      </w:pPr>
    </w:p>
    <w:p w14:paraId="55541338" w14:textId="77777777" w:rsidR="006D70FE" w:rsidRPr="006D70FE" w:rsidRDefault="006D70FE" w:rsidP="006D70FE">
      <w:pPr>
        <w:pStyle w:val="ListParagraph"/>
        <w:numPr>
          <w:ilvl w:val="0"/>
          <w:numId w:val="21"/>
        </w:numPr>
        <w:spacing w:after="0" w:line="240" w:lineRule="auto"/>
        <w:ind w:left="1080"/>
        <w:rPr>
          <w:rFonts w:ascii="Arial" w:hAnsi="Arial" w:cs="Arial"/>
          <w:sz w:val="20"/>
          <w:szCs w:val="20"/>
        </w:rPr>
      </w:pPr>
      <w:r w:rsidRPr="006D70FE">
        <w:rPr>
          <w:rFonts w:ascii="Arial" w:hAnsi="Arial" w:cs="Arial"/>
          <w:sz w:val="20"/>
          <w:szCs w:val="20"/>
        </w:rPr>
        <w:t xml:space="preserve">Aggregate </w:t>
      </w:r>
      <w:proofErr w:type="spellStart"/>
      <w:r w:rsidRPr="006D70FE">
        <w:rPr>
          <w:rFonts w:ascii="Arial" w:hAnsi="Arial" w:cs="Arial"/>
          <w:sz w:val="20"/>
          <w:szCs w:val="20"/>
        </w:rPr>
        <w:t>gradings</w:t>
      </w:r>
      <w:proofErr w:type="spellEnd"/>
      <w:r w:rsidRPr="006D70FE">
        <w:rPr>
          <w:rFonts w:ascii="Arial" w:hAnsi="Arial" w:cs="Arial"/>
          <w:sz w:val="20"/>
          <w:szCs w:val="20"/>
        </w:rPr>
        <w:t xml:space="preserve"> not obtained through an OG may be used if lab test results show that the unrestrained shrinkage is less than 0.050 percent when tested by CP-L 4103.  </w:t>
      </w:r>
    </w:p>
    <w:p w14:paraId="15722722" w14:textId="77777777" w:rsidR="006D70FE" w:rsidRPr="006D70FE" w:rsidRDefault="006D70FE" w:rsidP="00843F9F">
      <w:pPr>
        <w:ind w:left="360"/>
        <w:rPr>
          <w:rFonts w:ascii="Arial" w:hAnsi="Arial" w:cs="Arial"/>
        </w:rPr>
      </w:pPr>
    </w:p>
    <w:p w14:paraId="57540A62" w14:textId="77777777" w:rsidR="006D70FE" w:rsidRPr="006D70FE" w:rsidRDefault="006D70FE" w:rsidP="00843F9F">
      <w:pPr>
        <w:ind w:left="360"/>
        <w:rPr>
          <w:rFonts w:ascii="Arial" w:hAnsi="Arial" w:cs="Arial"/>
        </w:rPr>
      </w:pPr>
      <w:r w:rsidRPr="006D70FE">
        <w:rPr>
          <w:rFonts w:ascii="Arial" w:hAnsi="Arial" w:cs="Arial"/>
        </w:rPr>
        <w:t>Concrete with any of the above deviations shall be known as Class (_) Non Standard concrete (Class _-NS concrete).  For example Class B-NS.  Non Standard concrete may be substituted for the equivalent standard concrete.  Non Standard concrete shall be tested, accepted, measured and paid for as standard concrete or the pay item specifying standard concrete.</w:t>
      </w:r>
    </w:p>
    <w:p w14:paraId="4E1F32EF" w14:textId="77777777" w:rsidR="006D70FE" w:rsidRPr="006D70FE" w:rsidRDefault="006D70FE" w:rsidP="00843F9F">
      <w:pPr>
        <w:ind w:left="360"/>
        <w:rPr>
          <w:rFonts w:ascii="Arial" w:hAnsi="Arial" w:cs="Arial"/>
        </w:rPr>
      </w:pPr>
    </w:p>
    <w:p w14:paraId="1DF1D2CB" w14:textId="77777777" w:rsidR="006D70FE" w:rsidRPr="006D70FE" w:rsidRDefault="006D70FE" w:rsidP="00F64E8B">
      <w:pPr>
        <w:rPr>
          <w:rFonts w:ascii="Arial" w:hAnsi="Arial" w:cs="Arial"/>
        </w:rPr>
      </w:pPr>
      <w:r w:rsidRPr="006D70FE">
        <w:rPr>
          <w:rFonts w:ascii="Arial" w:hAnsi="Arial" w:cs="Arial"/>
        </w:rPr>
        <w:t>Subsection 601.05 shall include the following in the second paragraph:</w:t>
      </w:r>
    </w:p>
    <w:p w14:paraId="613072A9" w14:textId="77777777" w:rsidR="006D70FE" w:rsidRPr="006D70FE" w:rsidRDefault="006D70FE" w:rsidP="00F64E8B">
      <w:pPr>
        <w:rPr>
          <w:rFonts w:ascii="Arial" w:hAnsi="Arial" w:cs="Arial"/>
          <w:spacing w:val="-5"/>
        </w:rPr>
      </w:pPr>
    </w:p>
    <w:p w14:paraId="1AABB116" w14:textId="77777777" w:rsidR="006D70FE" w:rsidRPr="006D70FE" w:rsidRDefault="006D70FE" w:rsidP="00F64E8B">
      <w:pPr>
        <w:ind w:left="720" w:hanging="720"/>
        <w:rPr>
          <w:rFonts w:ascii="Arial" w:hAnsi="Arial" w:cs="Arial"/>
        </w:rPr>
      </w:pPr>
      <w:r w:rsidRPr="006D70FE">
        <w:rPr>
          <w:rFonts w:ascii="Arial" w:hAnsi="Arial" w:cs="Arial"/>
        </w:rPr>
        <w:t>(8)</w:t>
      </w:r>
      <w:r w:rsidRPr="006D70FE">
        <w:rPr>
          <w:rFonts w:ascii="Arial" w:hAnsi="Arial" w:cs="Arial"/>
        </w:rPr>
        <w:tab/>
        <w:t>Concrete with an OG shall indicate the gradation proportions that results in a combined aggregate gradation corresponding to compliance within the specified CF and WF box and shall include the following charts used to perform aggregate gradation analysis:</w:t>
      </w:r>
    </w:p>
    <w:p w14:paraId="47B55DDA" w14:textId="77777777" w:rsidR="006D70FE" w:rsidRPr="006D70FE" w:rsidRDefault="006D70FE" w:rsidP="006D70FE">
      <w:pPr>
        <w:pStyle w:val="ListParagraph"/>
        <w:numPr>
          <w:ilvl w:val="0"/>
          <w:numId w:val="23"/>
        </w:numPr>
        <w:autoSpaceDE w:val="0"/>
        <w:autoSpaceDN w:val="0"/>
        <w:adjustRightInd w:val="0"/>
        <w:spacing w:after="0" w:line="240" w:lineRule="auto"/>
        <w:rPr>
          <w:rFonts w:ascii="Arial" w:hAnsi="Arial" w:cs="Arial"/>
          <w:sz w:val="20"/>
          <w:szCs w:val="20"/>
        </w:rPr>
      </w:pPr>
      <w:r w:rsidRPr="006D70FE">
        <w:rPr>
          <w:rFonts w:ascii="Arial" w:hAnsi="Arial" w:cs="Arial"/>
          <w:sz w:val="20"/>
          <w:szCs w:val="20"/>
        </w:rPr>
        <w:t>Coarseness Factor</w:t>
      </w:r>
    </w:p>
    <w:p w14:paraId="13DE4B44" w14:textId="77777777" w:rsidR="006D70FE" w:rsidRPr="006D70FE" w:rsidRDefault="006D70FE" w:rsidP="006D70FE">
      <w:pPr>
        <w:pStyle w:val="ListParagraph"/>
        <w:numPr>
          <w:ilvl w:val="0"/>
          <w:numId w:val="23"/>
        </w:numPr>
        <w:autoSpaceDE w:val="0"/>
        <w:autoSpaceDN w:val="0"/>
        <w:adjustRightInd w:val="0"/>
        <w:spacing w:after="0" w:line="240" w:lineRule="auto"/>
        <w:rPr>
          <w:rFonts w:ascii="Arial" w:hAnsi="Arial" w:cs="Arial"/>
          <w:sz w:val="20"/>
          <w:szCs w:val="20"/>
        </w:rPr>
      </w:pPr>
      <w:r w:rsidRPr="006D70FE">
        <w:rPr>
          <w:rFonts w:ascii="Arial" w:hAnsi="Arial" w:cs="Arial"/>
          <w:sz w:val="20"/>
          <w:szCs w:val="20"/>
        </w:rPr>
        <w:t>Workability Factor</w:t>
      </w:r>
    </w:p>
    <w:p w14:paraId="51FA25BA" w14:textId="77777777" w:rsidR="006D70FE" w:rsidRPr="006D70FE" w:rsidRDefault="006D70FE" w:rsidP="006D70FE">
      <w:pPr>
        <w:pStyle w:val="ListParagraph"/>
        <w:numPr>
          <w:ilvl w:val="0"/>
          <w:numId w:val="23"/>
        </w:numPr>
        <w:autoSpaceDE w:val="0"/>
        <w:autoSpaceDN w:val="0"/>
        <w:adjustRightInd w:val="0"/>
        <w:spacing w:after="0" w:line="240" w:lineRule="auto"/>
        <w:rPr>
          <w:rFonts w:ascii="Arial" w:hAnsi="Arial" w:cs="Arial"/>
          <w:sz w:val="20"/>
          <w:szCs w:val="20"/>
        </w:rPr>
      </w:pPr>
      <w:r w:rsidRPr="006D70FE">
        <w:rPr>
          <w:rFonts w:ascii="Arial" w:hAnsi="Arial" w:cs="Arial"/>
          <w:sz w:val="20"/>
          <w:szCs w:val="20"/>
        </w:rPr>
        <w:t>0.45 power</w:t>
      </w:r>
    </w:p>
    <w:p w14:paraId="048628FD" w14:textId="77777777" w:rsidR="006D70FE" w:rsidRPr="006D70FE" w:rsidRDefault="006D70FE" w:rsidP="006D70FE">
      <w:pPr>
        <w:pStyle w:val="ListParagraph"/>
        <w:numPr>
          <w:ilvl w:val="0"/>
          <w:numId w:val="23"/>
        </w:numPr>
        <w:autoSpaceDE w:val="0"/>
        <w:autoSpaceDN w:val="0"/>
        <w:adjustRightInd w:val="0"/>
        <w:spacing w:after="0" w:line="240" w:lineRule="auto"/>
        <w:rPr>
          <w:rFonts w:ascii="Arial" w:hAnsi="Arial" w:cs="Arial"/>
          <w:sz w:val="20"/>
          <w:szCs w:val="20"/>
        </w:rPr>
      </w:pPr>
      <w:r w:rsidRPr="006D70FE">
        <w:rPr>
          <w:rFonts w:ascii="Arial" w:hAnsi="Arial" w:cs="Arial"/>
          <w:sz w:val="20"/>
          <w:szCs w:val="20"/>
        </w:rPr>
        <w:t>Combined gradation</w:t>
      </w:r>
    </w:p>
    <w:p w14:paraId="29DF3246" w14:textId="77777777" w:rsidR="006D70FE" w:rsidRPr="006D70FE" w:rsidRDefault="006D70FE" w:rsidP="00F64E8B">
      <w:pPr>
        <w:autoSpaceDE w:val="0"/>
        <w:autoSpaceDN w:val="0"/>
        <w:adjustRightInd w:val="0"/>
        <w:rPr>
          <w:rFonts w:ascii="Arial" w:hAnsi="Arial" w:cs="Arial"/>
        </w:rPr>
      </w:pPr>
    </w:p>
    <w:p w14:paraId="72988264" w14:textId="77777777" w:rsidR="006D70FE" w:rsidRPr="006D70FE" w:rsidRDefault="006D70FE" w:rsidP="00F64E8B">
      <w:pPr>
        <w:rPr>
          <w:rFonts w:ascii="Arial" w:hAnsi="Arial" w:cs="Arial"/>
        </w:rPr>
      </w:pPr>
      <w:r w:rsidRPr="006D70FE">
        <w:rPr>
          <w:rFonts w:ascii="Arial" w:hAnsi="Arial" w:cs="Arial"/>
        </w:rPr>
        <w:t>Delete Subsection 601.06 (10) and (11) and replace with the following:</w:t>
      </w:r>
    </w:p>
    <w:p w14:paraId="5FCF23CC" w14:textId="77777777" w:rsidR="006D70FE" w:rsidRPr="006D70FE" w:rsidRDefault="006D70FE" w:rsidP="00F64E8B">
      <w:pPr>
        <w:rPr>
          <w:rFonts w:ascii="Arial" w:hAnsi="Arial" w:cs="Arial"/>
        </w:rPr>
      </w:pPr>
    </w:p>
    <w:p w14:paraId="289D317C" w14:textId="77777777" w:rsidR="006D70FE" w:rsidRPr="006D70FE" w:rsidRDefault="006D70FE" w:rsidP="00F64E8B">
      <w:pPr>
        <w:rPr>
          <w:rFonts w:ascii="Arial" w:hAnsi="Arial" w:cs="Arial"/>
        </w:rPr>
      </w:pPr>
      <w:r w:rsidRPr="006D70FE">
        <w:rPr>
          <w:rFonts w:ascii="Arial" w:hAnsi="Arial" w:cs="Arial"/>
        </w:rPr>
        <w:t>(10) Weights of fine and coarse aggregates or combined weight when an OG is pre-blended</w:t>
      </w:r>
    </w:p>
    <w:p w14:paraId="31803CDC" w14:textId="77777777" w:rsidR="006D70FE" w:rsidRPr="006D70FE" w:rsidRDefault="006D70FE" w:rsidP="00F64E8B">
      <w:pPr>
        <w:rPr>
          <w:rFonts w:ascii="Arial" w:hAnsi="Arial" w:cs="Arial"/>
        </w:rPr>
      </w:pPr>
      <w:r w:rsidRPr="006D70FE">
        <w:rPr>
          <w:rFonts w:ascii="Arial" w:hAnsi="Arial" w:cs="Arial"/>
        </w:rPr>
        <w:t>(11) Moisture of fine and coarse aggregates or combined moisture when an OG is pre-blended</w:t>
      </w:r>
    </w:p>
    <w:p w14:paraId="1FABA375" w14:textId="77777777" w:rsidR="006D70FE" w:rsidRPr="006D70FE" w:rsidRDefault="006D70FE" w:rsidP="00F64E8B">
      <w:pPr>
        <w:ind w:firstLine="720"/>
        <w:rPr>
          <w:rFonts w:ascii="Arial" w:hAnsi="Arial" w:cs="Arial"/>
        </w:rPr>
      </w:pPr>
    </w:p>
    <w:p w14:paraId="16AA89B0" w14:textId="77777777" w:rsidR="006D70FE" w:rsidRPr="006D70FE" w:rsidRDefault="006D70FE" w:rsidP="00942834">
      <w:pPr>
        <w:rPr>
          <w:rFonts w:ascii="Arial" w:hAnsi="Arial" w:cs="Arial"/>
        </w:rPr>
      </w:pPr>
      <w:r w:rsidRPr="006D70FE">
        <w:rPr>
          <w:rFonts w:ascii="Arial" w:hAnsi="Arial" w:cs="Arial"/>
        </w:rPr>
        <w:t>Subsection 601.17 shall include the following:</w:t>
      </w:r>
    </w:p>
    <w:p w14:paraId="2770D1AC" w14:textId="77777777" w:rsidR="006D70FE" w:rsidRPr="006D70FE" w:rsidRDefault="006D70FE" w:rsidP="00942834">
      <w:pPr>
        <w:rPr>
          <w:rFonts w:ascii="Arial" w:hAnsi="Arial" w:cs="Arial"/>
        </w:rPr>
      </w:pPr>
    </w:p>
    <w:p w14:paraId="2E2877D2" w14:textId="77777777" w:rsidR="006D70FE" w:rsidRPr="006D70FE" w:rsidRDefault="006D70FE" w:rsidP="00942834">
      <w:pPr>
        <w:rPr>
          <w:rFonts w:ascii="Arial" w:hAnsi="Arial" w:cs="Arial"/>
        </w:rPr>
      </w:pPr>
      <w:r w:rsidRPr="006D70FE">
        <w:rPr>
          <w:rFonts w:ascii="Arial" w:hAnsi="Arial" w:cs="Arial"/>
        </w:rPr>
        <w:t>(g) W</w:t>
      </w:r>
      <w:r w:rsidRPr="006D70FE">
        <w:rPr>
          <w:rFonts w:ascii="Arial" w:hAnsi="Arial" w:cs="Arial"/>
          <w:i/>
        </w:rPr>
        <w:t xml:space="preserve">ater to cementitious material content (w/cm) ratio.  </w:t>
      </w:r>
      <w:r w:rsidRPr="006D70FE">
        <w:rPr>
          <w:rFonts w:ascii="Arial" w:hAnsi="Arial" w:cs="Arial"/>
        </w:rPr>
        <w:t xml:space="preserve">When a Non Standard concrete is used the maximum w/cm ratio is the w/cm ratio that was used in the in the laboratory trial mix for the Concrete Mix Design.  The w/cm ratio shall be determined for each batch of Non Standard concrete by the Contractor and provided to the Engineer for approval prior to placement.  If an adjustment to the mix is made after the Engineer’s approval, the w/cm shall be determined and submitted to the Engineer prior to the continuation of placement.  Any Non Standard concrete that is placed without the Engineer’s approval shall be removed and replaced at the Contractor’s expense.  </w:t>
      </w:r>
    </w:p>
    <w:p w14:paraId="15E6F061" w14:textId="77777777" w:rsidR="006D70FE" w:rsidRPr="006D70FE" w:rsidRDefault="006D70FE" w:rsidP="00E0363D"/>
    <w:sectPr w:rsidR="006D70FE" w:rsidRPr="006D70FE" w:rsidSect="00E175EC">
      <w:headerReference w:type="default" r:id="rId8"/>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36F7A" w14:textId="77777777" w:rsidR="00681A7D" w:rsidRDefault="00681A7D" w:rsidP="00F878BD">
      <w:r>
        <w:separator/>
      </w:r>
    </w:p>
  </w:endnote>
  <w:endnote w:type="continuationSeparator" w:id="0">
    <w:p w14:paraId="4652CFAD" w14:textId="77777777" w:rsidR="00681A7D" w:rsidRDefault="00681A7D"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5D519" w14:textId="77777777" w:rsidR="00681A7D" w:rsidRDefault="00681A7D" w:rsidP="00F878BD">
      <w:r>
        <w:separator/>
      </w:r>
    </w:p>
  </w:footnote>
  <w:footnote w:type="continuationSeparator" w:id="0">
    <w:p w14:paraId="36426E8D" w14:textId="77777777" w:rsidR="00681A7D" w:rsidRDefault="00681A7D"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B8BC5" w14:textId="4D17232E" w:rsidR="00E175EC" w:rsidRDefault="00E175EC" w:rsidP="00E175EC">
    <w:pPr>
      <w:jc w:val="right"/>
      <w:rPr>
        <w:rFonts w:ascii="Arial" w:hAnsi="Arial" w:cs="Arial"/>
      </w:rPr>
    </w:pPr>
    <w:r>
      <w:rPr>
        <w:rFonts w:ascii="Arial" w:hAnsi="Arial" w:cs="Arial"/>
      </w:rPr>
      <w:t>February 18, 2016</w:t>
    </w:r>
  </w:p>
  <w:p w14:paraId="616DD1D1" w14:textId="77777777" w:rsidR="00E175EC" w:rsidRDefault="00E175EC" w:rsidP="00141617">
    <w:pPr>
      <w:jc w:val="center"/>
      <w:rPr>
        <w:rFonts w:ascii="Arial" w:hAnsi="Arial" w:cs="Arial"/>
      </w:rPr>
    </w:pPr>
  </w:p>
  <w:p w14:paraId="02D59236" w14:textId="58A3B1B5" w:rsidR="00141617" w:rsidRDefault="00E175EC" w:rsidP="00141617">
    <w:pPr>
      <w:jc w:val="center"/>
      <w:rPr>
        <w:rFonts w:ascii="Arial" w:hAnsi="Arial" w:cs="Arial"/>
      </w:rPr>
    </w:pPr>
    <w:r w:rsidRPr="00E175EC">
      <w:rPr>
        <w:rFonts w:ascii="Arial" w:hAnsi="Arial" w:cs="Arial"/>
      </w:rPr>
      <w:fldChar w:fldCharType="begin"/>
    </w:r>
    <w:r w:rsidRPr="00E175EC">
      <w:rPr>
        <w:rFonts w:ascii="Arial" w:hAnsi="Arial" w:cs="Arial"/>
      </w:rPr>
      <w:instrText xml:space="preserve"> PAGE   \* MERGEFORMAT </w:instrText>
    </w:r>
    <w:r w:rsidRPr="00E175EC">
      <w:rPr>
        <w:rFonts w:ascii="Arial" w:hAnsi="Arial" w:cs="Arial"/>
      </w:rPr>
      <w:fldChar w:fldCharType="separate"/>
    </w:r>
    <w:r w:rsidR="009510DD">
      <w:rPr>
        <w:rFonts w:ascii="Arial" w:hAnsi="Arial" w:cs="Arial"/>
        <w:noProof/>
      </w:rPr>
      <w:t>2</w:t>
    </w:r>
    <w:r w:rsidRPr="00E175EC">
      <w:rPr>
        <w:rFonts w:ascii="Arial" w:hAnsi="Arial" w:cs="Arial"/>
        <w:noProof/>
      </w:rPr>
      <w:fldChar w:fldCharType="end"/>
    </w:r>
  </w:p>
  <w:p w14:paraId="74CDDFF8" w14:textId="5730B67C" w:rsidR="00141617" w:rsidRPr="006D70FE" w:rsidRDefault="00141617" w:rsidP="00141617">
    <w:pPr>
      <w:jc w:val="center"/>
      <w:rPr>
        <w:rFonts w:ascii="Arial" w:hAnsi="Arial" w:cs="Arial"/>
      </w:rPr>
    </w:pPr>
    <w:r w:rsidRPr="006D70FE">
      <w:rPr>
        <w:rFonts w:ascii="Arial" w:hAnsi="Arial" w:cs="Arial"/>
      </w:rPr>
      <w:t>REVISION OF SECTION 601</w:t>
    </w:r>
  </w:p>
  <w:p w14:paraId="19162EA6" w14:textId="77777777" w:rsidR="00141617" w:rsidRPr="006D70FE" w:rsidRDefault="00141617" w:rsidP="00141617">
    <w:pPr>
      <w:jc w:val="center"/>
      <w:rPr>
        <w:rFonts w:ascii="Arial" w:hAnsi="Arial" w:cs="Arial"/>
      </w:rPr>
    </w:pPr>
    <w:r w:rsidRPr="006D70FE">
      <w:rPr>
        <w:rFonts w:ascii="Arial" w:hAnsi="Arial" w:cs="Arial"/>
      </w:rPr>
      <w:t>CLASS B, BZ, D, DT AND P CONCRETE</w:t>
    </w:r>
  </w:p>
  <w:p w14:paraId="6B08CC9A" w14:textId="77777777"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EB537EC"/>
    <w:multiLevelType w:val="hybridMultilevel"/>
    <w:tmpl w:val="4EF6ACAA"/>
    <w:lvl w:ilvl="0" w:tplc="799862A0">
      <w:start w:val="1"/>
      <w:numFmt w:val="decimal"/>
      <w:lvlText w:val="(%1)"/>
      <w:lvlJc w:val="left"/>
      <w:pPr>
        <w:ind w:left="-1440" w:hanging="360"/>
      </w:pPr>
      <w:rPr>
        <w:rFonts w:ascii="Arial" w:hAnsi="Arial" w:hint="default"/>
        <w:color w:val="auto"/>
        <w:sz w:val="20"/>
        <w:szCs w:val="2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7"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9"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1"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3"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F90F33"/>
    <w:multiLevelType w:val="hybridMultilevel"/>
    <w:tmpl w:val="B9AEBF7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B400C8"/>
    <w:multiLevelType w:val="hybridMultilevel"/>
    <w:tmpl w:val="31A4D460"/>
    <w:lvl w:ilvl="0" w:tplc="AB06A67C">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2"/>
  </w:num>
  <w:num w:numId="3">
    <w:abstractNumId w:val="17"/>
  </w:num>
  <w:num w:numId="4">
    <w:abstractNumId w:val="2"/>
  </w:num>
  <w:num w:numId="5">
    <w:abstractNumId w:val="14"/>
  </w:num>
  <w:num w:numId="6">
    <w:abstractNumId w:val="16"/>
  </w:num>
  <w:num w:numId="7">
    <w:abstractNumId w:val="7"/>
  </w:num>
  <w:num w:numId="8">
    <w:abstractNumId w:val="15"/>
  </w:num>
  <w:num w:numId="9">
    <w:abstractNumId w:val="0"/>
  </w:num>
  <w:num w:numId="10">
    <w:abstractNumId w:val="5"/>
  </w:num>
  <w:num w:numId="11">
    <w:abstractNumId w:val="10"/>
  </w:num>
  <w:num w:numId="12">
    <w:abstractNumId w:val="4"/>
  </w:num>
  <w:num w:numId="13">
    <w:abstractNumId w:val="11"/>
  </w:num>
  <w:num w:numId="14">
    <w:abstractNumId w:val="8"/>
  </w:num>
  <w:num w:numId="15">
    <w:abstractNumId w:val="13"/>
  </w:num>
  <w:num w:numId="16">
    <w:abstractNumId w:val="19"/>
  </w:num>
  <w:num w:numId="17">
    <w:abstractNumId w:val="21"/>
  </w:num>
  <w:num w:numId="18">
    <w:abstractNumId w:val="3"/>
  </w:num>
  <w:num w:numId="19">
    <w:abstractNumId w:val="20"/>
  </w:num>
  <w:num w:numId="20">
    <w:abstractNumId w:val="9"/>
  </w:num>
  <w:num w:numId="21">
    <w:abstractNumId w:val="6"/>
  </w:num>
  <w:num w:numId="22">
    <w:abstractNumId w:val="1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C3C6B"/>
    <w:rsid w:val="000E3C78"/>
    <w:rsid w:val="000E5204"/>
    <w:rsid w:val="0010474A"/>
    <w:rsid w:val="0010525A"/>
    <w:rsid w:val="00141617"/>
    <w:rsid w:val="001A7BED"/>
    <w:rsid w:val="001C3F85"/>
    <w:rsid w:val="001D4BDD"/>
    <w:rsid w:val="001E2C1C"/>
    <w:rsid w:val="00214CEC"/>
    <w:rsid w:val="00222B35"/>
    <w:rsid w:val="00230276"/>
    <w:rsid w:val="00240F9D"/>
    <w:rsid w:val="002714AF"/>
    <w:rsid w:val="00272482"/>
    <w:rsid w:val="003162A2"/>
    <w:rsid w:val="003823FC"/>
    <w:rsid w:val="00394329"/>
    <w:rsid w:val="003C3F1C"/>
    <w:rsid w:val="003E4531"/>
    <w:rsid w:val="004249F3"/>
    <w:rsid w:val="00441D2F"/>
    <w:rsid w:val="004B09DE"/>
    <w:rsid w:val="004F1849"/>
    <w:rsid w:val="004F79CD"/>
    <w:rsid w:val="005040D7"/>
    <w:rsid w:val="00523E48"/>
    <w:rsid w:val="0056039E"/>
    <w:rsid w:val="00572D1D"/>
    <w:rsid w:val="00630BA9"/>
    <w:rsid w:val="00681478"/>
    <w:rsid w:val="00681A7D"/>
    <w:rsid w:val="006B1A52"/>
    <w:rsid w:val="006D70FE"/>
    <w:rsid w:val="0070029E"/>
    <w:rsid w:val="00706DF8"/>
    <w:rsid w:val="0071231C"/>
    <w:rsid w:val="00726A77"/>
    <w:rsid w:val="007735BF"/>
    <w:rsid w:val="007854AB"/>
    <w:rsid w:val="007D24E5"/>
    <w:rsid w:val="00814549"/>
    <w:rsid w:val="00830651"/>
    <w:rsid w:val="00870736"/>
    <w:rsid w:val="00883344"/>
    <w:rsid w:val="00891B09"/>
    <w:rsid w:val="00897666"/>
    <w:rsid w:val="008B3BFC"/>
    <w:rsid w:val="008C59FF"/>
    <w:rsid w:val="008D4DE9"/>
    <w:rsid w:val="008E6E23"/>
    <w:rsid w:val="00923AF8"/>
    <w:rsid w:val="00935ABF"/>
    <w:rsid w:val="009510DD"/>
    <w:rsid w:val="00973DFA"/>
    <w:rsid w:val="00987248"/>
    <w:rsid w:val="009A40E9"/>
    <w:rsid w:val="009B3EF3"/>
    <w:rsid w:val="009F3FE4"/>
    <w:rsid w:val="00A14275"/>
    <w:rsid w:val="00A27DE7"/>
    <w:rsid w:val="00A54F34"/>
    <w:rsid w:val="00A7142E"/>
    <w:rsid w:val="00A73269"/>
    <w:rsid w:val="00A76618"/>
    <w:rsid w:val="00A92397"/>
    <w:rsid w:val="00AA36CC"/>
    <w:rsid w:val="00AB028C"/>
    <w:rsid w:val="00AB5B65"/>
    <w:rsid w:val="00AC7AF4"/>
    <w:rsid w:val="00B03922"/>
    <w:rsid w:val="00B25927"/>
    <w:rsid w:val="00B91FF1"/>
    <w:rsid w:val="00C26D30"/>
    <w:rsid w:val="00C40133"/>
    <w:rsid w:val="00C5094A"/>
    <w:rsid w:val="00C82257"/>
    <w:rsid w:val="00C93280"/>
    <w:rsid w:val="00CB65F0"/>
    <w:rsid w:val="00CC309C"/>
    <w:rsid w:val="00CF044E"/>
    <w:rsid w:val="00D13D83"/>
    <w:rsid w:val="00D16104"/>
    <w:rsid w:val="00DE7DCD"/>
    <w:rsid w:val="00E0363D"/>
    <w:rsid w:val="00E175EC"/>
    <w:rsid w:val="00E208F0"/>
    <w:rsid w:val="00E5788C"/>
    <w:rsid w:val="00E647BB"/>
    <w:rsid w:val="00E85CC9"/>
    <w:rsid w:val="00E92A13"/>
    <w:rsid w:val="00EA5566"/>
    <w:rsid w:val="00EA7A41"/>
    <w:rsid w:val="00EC2A21"/>
    <w:rsid w:val="00EF1243"/>
    <w:rsid w:val="00F07B65"/>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paragraph" w:styleId="Footer">
    <w:name w:val="footer"/>
    <w:basedOn w:val="Normal"/>
    <w:link w:val="FooterChar"/>
    <w:rsid w:val="00141617"/>
    <w:pPr>
      <w:tabs>
        <w:tab w:val="center" w:pos="4680"/>
        <w:tab w:val="right" w:pos="9360"/>
      </w:tabs>
    </w:pPr>
  </w:style>
  <w:style w:type="character" w:customStyle="1" w:styleId="FooterChar">
    <w:name w:val="Footer Char"/>
    <w:basedOn w:val="DefaultParagraphFont"/>
    <w:link w:val="Footer"/>
    <w:rsid w:val="0014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4</cp:revision>
  <cp:lastPrinted>2000-06-16T18:28:00Z</cp:lastPrinted>
  <dcterms:created xsi:type="dcterms:W3CDTF">2016-02-16T21:57:00Z</dcterms:created>
  <dcterms:modified xsi:type="dcterms:W3CDTF">2016-02-16T22:15:00Z</dcterms:modified>
</cp:coreProperties>
</file>