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DD3012">
      <w:pPr>
        <w:pStyle w:val="body"/>
        <w:spacing w:line="320" w:lineRule="exact"/>
        <w:ind w:right="0"/>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3BFE912"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DATE</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DD3012">
        <w:rPr>
          <w:rFonts w:ascii="Trebuchet MS" w:eastAsia="Times New Roman" w:hAnsi="Trebuchet MS" w:cs="Arial"/>
          <w:sz w:val="20"/>
          <w:szCs w:val="20"/>
        </w:rPr>
        <w:t>July 31, 2014</w:t>
      </w:r>
      <w:r w:rsidRPr="00EA3CE6">
        <w:rPr>
          <w:rFonts w:ascii="Trebuchet MS" w:eastAsia="Times New Roman" w:hAnsi="Trebuchet MS" w:cs="Arial"/>
          <w:sz w:val="20"/>
          <w:szCs w:val="20"/>
        </w:rPr>
        <w:tab/>
      </w:r>
    </w:p>
    <w:p w14:paraId="02158E92"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00B2353" w14:textId="5AC594D8"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TO</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AC6304">
        <w:rPr>
          <w:rFonts w:ascii="Trebuchet MS" w:eastAsia="Times New Roman" w:hAnsi="Trebuchet MS" w:cs="Arial"/>
          <w:sz w:val="20"/>
          <w:szCs w:val="20"/>
        </w:rPr>
        <w:t>All Holders of Standard Special Provisions</w:t>
      </w:r>
    </w:p>
    <w:p w14:paraId="1656E80C"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F10C404"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613C9502"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C2D5979" w14:textId="68EC10E9"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FROM</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AC6304">
        <w:rPr>
          <w:rFonts w:ascii="Trebuchet MS" w:eastAsia="Times New Roman" w:hAnsi="Trebuchet MS" w:cs="Arial"/>
          <w:sz w:val="20"/>
          <w:szCs w:val="20"/>
        </w:rPr>
        <w:t>Larry Brinck, Standards and Specifications Engineer</w:t>
      </w:r>
    </w:p>
    <w:p w14:paraId="22CE5871"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123A6AA" w14:textId="321F725F" w:rsidR="00EA3CE6" w:rsidRP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SUBJECT</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AC6304">
        <w:rPr>
          <w:rFonts w:ascii="Trebuchet MS" w:eastAsia="Times New Roman" w:hAnsi="Trebuchet MS" w:cs="Arial"/>
          <w:sz w:val="20"/>
          <w:szCs w:val="20"/>
        </w:rPr>
        <w:t>Revision of Section 108, Notice to Proceed</w:t>
      </w:r>
    </w:p>
    <w:p w14:paraId="32DB1475" w14:textId="18846524" w:rsidR="00EA3CE6" w:rsidRDefault="00AC6304" w:rsidP="00FE454E">
      <w:pPr>
        <w:pStyle w:val="body"/>
        <w:ind w:right="0"/>
        <w:rPr>
          <w:noProof w:val="0"/>
          <w:color w:val="auto"/>
          <w:sz w:val="20"/>
          <w:szCs w:val="20"/>
        </w:rPr>
      </w:pPr>
      <w:r w:rsidRPr="00AC6304">
        <w:rPr>
          <w:noProof w:val="0"/>
          <w:color w:val="auto"/>
          <w:sz w:val="20"/>
          <w:szCs w:val="20"/>
        </w:rPr>
        <w:t>Effective this date,</w:t>
      </w:r>
      <w:r>
        <w:rPr>
          <w:noProof w:val="0"/>
          <w:color w:val="auto"/>
          <w:sz w:val="20"/>
          <w:szCs w:val="20"/>
        </w:rPr>
        <w:t xml:space="preserve"> our unit is issuing a new Standard Special Provision, Revision of Section 108, Notice to Proceed.  This new standard special is 1 page long.  It is to be used in all projects, beginning with projects advertised on or after August 28, 2014.</w:t>
      </w:r>
      <w:r w:rsidR="00820CAC">
        <w:rPr>
          <w:noProof w:val="0"/>
          <w:color w:val="auto"/>
          <w:sz w:val="20"/>
          <w:szCs w:val="20"/>
        </w:rPr>
        <w:t xml:space="preserve">  This special provision should be used in conjunction with the Commencement and Completion of Work worksheet appropriate to this project.  All versions of this worksheet are revised, effective this date.</w:t>
      </w:r>
      <w:bookmarkStart w:id="0" w:name="_GoBack"/>
      <w:bookmarkEnd w:id="0"/>
    </w:p>
    <w:p w14:paraId="6456DF8A" w14:textId="77777777" w:rsidR="00AC6304" w:rsidRDefault="00AC6304" w:rsidP="00FE454E">
      <w:pPr>
        <w:pStyle w:val="body"/>
        <w:ind w:right="0"/>
        <w:rPr>
          <w:noProof w:val="0"/>
          <w:color w:val="auto"/>
          <w:sz w:val="20"/>
          <w:szCs w:val="20"/>
        </w:rPr>
      </w:pPr>
    </w:p>
    <w:p w14:paraId="400818AD" w14:textId="128138B3" w:rsidR="00AC6304" w:rsidRDefault="00AC6304" w:rsidP="00FE454E">
      <w:pPr>
        <w:pStyle w:val="body"/>
        <w:ind w:right="0"/>
        <w:rPr>
          <w:noProof w:val="0"/>
          <w:color w:val="auto"/>
          <w:sz w:val="20"/>
          <w:szCs w:val="20"/>
        </w:rPr>
      </w:pPr>
      <w:r>
        <w:rPr>
          <w:noProof w:val="0"/>
          <w:color w:val="auto"/>
          <w:sz w:val="20"/>
          <w:szCs w:val="20"/>
        </w:rPr>
        <w:t xml:space="preserve">The modifications contained in this new Standard Special Provision extends the time between </w:t>
      </w:r>
      <w:r w:rsidR="00CC5271">
        <w:rPr>
          <w:noProof w:val="0"/>
          <w:color w:val="auto"/>
          <w:sz w:val="20"/>
          <w:szCs w:val="20"/>
        </w:rPr>
        <w:t xml:space="preserve">the date of award and </w:t>
      </w:r>
      <w:r>
        <w:rPr>
          <w:noProof w:val="0"/>
          <w:color w:val="auto"/>
          <w:sz w:val="20"/>
          <w:szCs w:val="20"/>
        </w:rPr>
        <w:t xml:space="preserve">contract execution </w:t>
      </w:r>
      <w:r w:rsidR="00CC5271">
        <w:rPr>
          <w:noProof w:val="0"/>
          <w:color w:val="auto"/>
          <w:sz w:val="20"/>
          <w:szCs w:val="20"/>
        </w:rPr>
        <w:t>to</w:t>
      </w:r>
      <w:r>
        <w:rPr>
          <w:noProof w:val="0"/>
          <w:color w:val="auto"/>
          <w:sz w:val="20"/>
          <w:szCs w:val="20"/>
        </w:rPr>
        <w:t xml:space="preserve"> the start of work.  The Contractor shall now start work on or prior to the </w:t>
      </w:r>
      <w:r w:rsidR="00CC5271" w:rsidRPr="00CC5271">
        <w:rPr>
          <w:noProof w:val="0"/>
          <w:color w:val="auto"/>
          <w:sz w:val="20"/>
          <w:szCs w:val="20"/>
        </w:rPr>
        <w:t>15th day following Contract execution or the 30th day following the date of award, whichever comes later, or in accordance with the selected start date allowed in the special provisions.</w:t>
      </w:r>
    </w:p>
    <w:p w14:paraId="0268E39A" w14:textId="77777777" w:rsidR="00CC5271" w:rsidRDefault="00CC5271" w:rsidP="00FE454E">
      <w:pPr>
        <w:pStyle w:val="body"/>
        <w:ind w:right="0"/>
        <w:rPr>
          <w:noProof w:val="0"/>
          <w:color w:val="auto"/>
          <w:sz w:val="20"/>
          <w:szCs w:val="20"/>
        </w:rPr>
      </w:pPr>
    </w:p>
    <w:p w14:paraId="0CF043BF" w14:textId="20A6C0E7" w:rsidR="00CC5271" w:rsidRDefault="00CC5271" w:rsidP="00FE454E">
      <w:pPr>
        <w:pStyle w:val="body"/>
        <w:ind w:right="0"/>
        <w:rPr>
          <w:noProof w:val="0"/>
          <w:color w:val="auto"/>
          <w:sz w:val="20"/>
          <w:szCs w:val="20"/>
        </w:rPr>
      </w:pPr>
      <w:r>
        <w:rPr>
          <w:noProof w:val="0"/>
          <w:color w:val="auto"/>
          <w:sz w:val="20"/>
          <w:szCs w:val="20"/>
        </w:rPr>
        <w:t>Those of you who keep books of Standard Special Provisions should add this new Standard Special Provision to your file.  The CDOT Construction Specifications web page has been modified to include this new standard special.  For your convenience, you can find this and other special provisions being issued this date by visiting:</w:t>
      </w:r>
    </w:p>
    <w:p w14:paraId="78639DB9" w14:textId="77777777" w:rsidR="00CC5271" w:rsidRDefault="00CC5271" w:rsidP="00FE454E">
      <w:pPr>
        <w:pStyle w:val="body"/>
        <w:ind w:right="0"/>
        <w:rPr>
          <w:noProof w:val="0"/>
          <w:color w:val="auto"/>
          <w:sz w:val="20"/>
          <w:szCs w:val="20"/>
        </w:rPr>
      </w:pPr>
    </w:p>
    <w:p w14:paraId="38432E77" w14:textId="2A392E29" w:rsidR="00CC5271" w:rsidRDefault="0095518C" w:rsidP="00FE454E">
      <w:pPr>
        <w:pStyle w:val="body"/>
        <w:ind w:right="0"/>
        <w:rPr>
          <w:noProof w:val="0"/>
          <w:color w:val="auto"/>
          <w:sz w:val="20"/>
          <w:szCs w:val="20"/>
        </w:rPr>
      </w:pPr>
      <w:hyperlink r:id="rId9" w:history="1">
        <w:r w:rsidR="00CC5271" w:rsidRPr="0073006A">
          <w:rPr>
            <w:rStyle w:val="Hyperlink"/>
            <w:noProof w:val="0"/>
            <w:sz w:val="20"/>
            <w:szCs w:val="20"/>
          </w:rPr>
          <w:t>http://www.coloradodot.info/business/designsupport/construction-specifications/2011-Specs/recently-issued-special-provisions</w:t>
        </w:r>
      </w:hyperlink>
    </w:p>
    <w:p w14:paraId="1A6AB374" w14:textId="77777777" w:rsidR="00CC5271" w:rsidRDefault="00CC5271" w:rsidP="00FE454E">
      <w:pPr>
        <w:pStyle w:val="body"/>
        <w:ind w:right="0"/>
        <w:rPr>
          <w:noProof w:val="0"/>
          <w:color w:val="auto"/>
          <w:sz w:val="20"/>
          <w:szCs w:val="20"/>
        </w:rPr>
      </w:pPr>
    </w:p>
    <w:p w14:paraId="6EACB0FC" w14:textId="376091F3" w:rsidR="00CC5271" w:rsidRDefault="00CC5271" w:rsidP="00FE454E">
      <w:pPr>
        <w:pStyle w:val="body"/>
        <w:ind w:right="0"/>
        <w:rPr>
          <w:noProof w:val="0"/>
          <w:color w:val="auto"/>
          <w:sz w:val="20"/>
          <w:szCs w:val="20"/>
        </w:rPr>
      </w:pPr>
      <w:r>
        <w:rPr>
          <w:noProof w:val="0"/>
          <w:color w:val="auto"/>
          <w:sz w:val="20"/>
          <w:szCs w:val="20"/>
        </w:rPr>
        <w:t>Please feel free to contact this office if you have any questions or comments.</w:t>
      </w:r>
    </w:p>
    <w:p w14:paraId="720EA86F" w14:textId="77777777" w:rsidR="00CC5271" w:rsidRDefault="00CC5271" w:rsidP="00FE454E">
      <w:pPr>
        <w:pStyle w:val="body"/>
        <w:ind w:right="0"/>
        <w:rPr>
          <w:noProof w:val="0"/>
          <w:color w:val="auto"/>
          <w:sz w:val="20"/>
          <w:szCs w:val="20"/>
        </w:rPr>
      </w:pPr>
    </w:p>
    <w:p w14:paraId="0ADA0386" w14:textId="77777777" w:rsidR="00CC5271" w:rsidRDefault="00CC5271" w:rsidP="00FE454E">
      <w:pPr>
        <w:pStyle w:val="body"/>
        <w:ind w:right="0"/>
        <w:rPr>
          <w:noProof w:val="0"/>
          <w:color w:val="auto"/>
          <w:sz w:val="20"/>
          <w:szCs w:val="20"/>
        </w:rPr>
      </w:pPr>
    </w:p>
    <w:p w14:paraId="0ECBF936" w14:textId="7B0B8814" w:rsidR="00CC5271" w:rsidRDefault="00CC5271" w:rsidP="00FE454E">
      <w:pPr>
        <w:pStyle w:val="body"/>
        <w:ind w:right="0"/>
        <w:rPr>
          <w:noProof w:val="0"/>
          <w:color w:val="auto"/>
          <w:sz w:val="20"/>
          <w:szCs w:val="20"/>
        </w:rPr>
      </w:pPr>
      <w:r>
        <w:rPr>
          <w:noProof w:val="0"/>
          <w:color w:val="auto"/>
          <w:sz w:val="20"/>
          <w:szCs w:val="20"/>
        </w:rPr>
        <w:t>LRB/</w:t>
      </w:r>
      <w:proofErr w:type="spellStart"/>
      <w:r>
        <w:rPr>
          <w:noProof w:val="0"/>
          <w:color w:val="auto"/>
          <w:sz w:val="20"/>
          <w:szCs w:val="20"/>
        </w:rPr>
        <w:t>mrs</w:t>
      </w:r>
      <w:proofErr w:type="spellEnd"/>
    </w:p>
    <w:p w14:paraId="047058B6" w14:textId="4AF4540D" w:rsidR="00CC5271" w:rsidRDefault="00CC5271" w:rsidP="00FE454E">
      <w:pPr>
        <w:pStyle w:val="body"/>
        <w:ind w:right="0"/>
        <w:rPr>
          <w:noProof w:val="0"/>
          <w:color w:val="auto"/>
          <w:sz w:val="20"/>
          <w:szCs w:val="20"/>
        </w:rPr>
      </w:pPr>
      <w:r>
        <w:rPr>
          <w:noProof w:val="0"/>
          <w:color w:val="auto"/>
          <w:sz w:val="20"/>
          <w:szCs w:val="20"/>
        </w:rPr>
        <w:t>Attachments</w:t>
      </w:r>
    </w:p>
    <w:p w14:paraId="6507F1BE" w14:textId="57E51817" w:rsidR="00CC5271" w:rsidRDefault="00CC5271" w:rsidP="00FE454E">
      <w:pPr>
        <w:pStyle w:val="body"/>
        <w:ind w:right="0"/>
        <w:rPr>
          <w:noProof w:val="0"/>
          <w:color w:val="auto"/>
          <w:sz w:val="20"/>
          <w:szCs w:val="20"/>
        </w:rPr>
      </w:pPr>
      <w:r>
        <w:rPr>
          <w:noProof w:val="0"/>
          <w:color w:val="auto"/>
          <w:sz w:val="20"/>
          <w:szCs w:val="20"/>
        </w:rPr>
        <w:t>Cc: distribution list</w:t>
      </w:r>
    </w:p>
    <w:p w14:paraId="0EA440E2" w14:textId="77777777" w:rsidR="00CC5271" w:rsidRDefault="00CC5271" w:rsidP="00FE454E">
      <w:pPr>
        <w:pStyle w:val="body"/>
        <w:ind w:right="0"/>
        <w:rPr>
          <w:noProof w:val="0"/>
          <w:color w:val="auto"/>
          <w:sz w:val="20"/>
          <w:szCs w:val="20"/>
        </w:rPr>
      </w:pPr>
    </w:p>
    <w:p w14:paraId="42244F9A" w14:textId="77777777" w:rsidR="00CC5271" w:rsidRPr="00AC6304" w:rsidRDefault="00CC5271" w:rsidP="00FE454E">
      <w:pPr>
        <w:pStyle w:val="body"/>
        <w:ind w:right="0"/>
        <w:rPr>
          <w:noProof w:val="0"/>
          <w:color w:val="auto"/>
          <w:sz w:val="20"/>
          <w:szCs w:val="20"/>
        </w:rPr>
      </w:pPr>
    </w:p>
    <w:sectPr w:rsidR="00CC5271" w:rsidRPr="00AC6304" w:rsidSect="00010F16">
      <w:headerReference w:type="even" r:id="rId10"/>
      <w:headerReference w:type="default" r:id="rId11"/>
      <w:footerReference w:type="even" r:id="rId12"/>
      <w:footerReference w:type="default" r:id="rId13"/>
      <w:headerReference w:type="first" r:id="rId14"/>
      <w:footerReference w:type="first" r:id="rId15"/>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56EB8" w14:textId="77777777" w:rsidR="0095518C" w:rsidRDefault="0095518C" w:rsidP="00370CDA">
      <w:r>
        <w:separator/>
      </w:r>
    </w:p>
  </w:endnote>
  <w:endnote w:type="continuationSeparator" w:id="0">
    <w:p w14:paraId="71769BEF" w14:textId="77777777" w:rsidR="0095518C" w:rsidRDefault="0095518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69CE" w14:textId="77777777" w:rsidR="0093767A" w:rsidRDefault="00937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13B90B85" w:rsidR="00FC0C58" w:rsidRPr="00CA6E16" w:rsidRDefault="00FC0C58" w:rsidP="00FC0C58">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w:t>
                          </w:r>
                          <w:r w:rsidR="00483573">
                            <w:t>dot</w:t>
                          </w:r>
                          <w:r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28" type="#_x0000_t202" style="position:absolute;margin-left:-27.95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3J0r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" filled="f" stroked="f">
              <v:textbox inset="0,0,0,0">
                <w:txbxContent>
                  <w:p w14:paraId="197430CB" w14:textId="13B90B85" w:rsidR="00FC0C58" w:rsidRPr="00CA6E16" w:rsidRDefault="00FC0C58" w:rsidP="00FC0C58">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w:t>
                    </w:r>
                    <w:r w:rsidR="00483573">
                      <w:t>dot</w:t>
                    </w:r>
                    <w:r w:rsidRPr="00CA6E16">
                      <w:t>.</w:t>
                    </w:r>
                    <w:r w:rsidR="00483573">
                      <w:t>info</w:t>
                    </w:r>
                    <w:bookmarkStart w:id="1" w:name="_GoBack"/>
                    <w:bookmarkEnd w:id="1"/>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4" o:spid="_x0000_s1029" type="#_x0000_t202" style="position:absolute;margin-left:-4.9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cTbICAACx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E036" w14:textId="77777777" w:rsidR="0095518C" w:rsidRDefault="0095518C" w:rsidP="00370CDA">
      <w:r>
        <w:separator/>
      </w:r>
    </w:p>
  </w:footnote>
  <w:footnote w:type="continuationSeparator" w:id="0">
    <w:p w14:paraId="07D44EF0" w14:textId="77777777" w:rsidR="0095518C" w:rsidRDefault="0095518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A4F2" w14:textId="77777777" w:rsidR="0093767A" w:rsidRDefault="00937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0399" w14:textId="77777777" w:rsidR="0093767A" w:rsidRDefault="00937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283E9E"/>
    <w:rsid w:val="002C1694"/>
    <w:rsid w:val="00370CDA"/>
    <w:rsid w:val="0043210A"/>
    <w:rsid w:val="0045551E"/>
    <w:rsid w:val="004569A4"/>
    <w:rsid w:val="004646B6"/>
    <w:rsid w:val="004744F3"/>
    <w:rsid w:val="00483573"/>
    <w:rsid w:val="00532AC2"/>
    <w:rsid w:val="00533949"/>
    <w:rsid w:val="0058513F"/>
    <w:rsid w:val="00766707"/>
    <w:rsid w:val="007918A9"/>
    <w:rsid w:val="00820CAC"/>
    <w:rsid w:val="0093767A"/>
    <w:rsid w:val="0095518C"/>
    <w:rsid w:val="009B7DA8"/>
    <w:rsid w:val="009F63B1"/>
    <w:rsid w:val="00AA10C5"/>
    <w:rsid w:val="00AC6304"/>
    <w:rsid w:val="00BB4F18"/>
    <w:rsid w:val="00BB5A81"/>
    <w:rsid w:val="00BF0EE0"/>
    <w:rsid w:val="00CA6E16"/>
    <w:rsid w:val="00CC5271"/>
    <w:rsid w:val="00D10630"/>
    <w:rsid w:val="00D33DC1"/>
    <w:rsid w:val="00D55128"/>
    <w:rsid w:val="00DC62AA"/>
    <w:rsid w:val="00DD3012"/>
    <w:rsid w:val="00E77696"/>
    <w:rsid w:val="00EA3CE6"/>
    <w:rsid w:val="00EB6486"/>
    <w:rsid w:val="00EE405D"/>
    <w:rsid w:val="00EF64A8"/>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CC5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CC5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recently-issued-special-provisio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4</cp:revision>
  <cp:lastPrinted>2014-02-24T20:31:00Z</cp:lastPrinted>
  <dcterms:created xsi:type="dcterms:W3CDTF">2014-07-21T23:31:00Z</dcterms:created>
  <dcterms:modified xsi:type="dcterms:W3CDTF">2014-07-23T19:25:00Z</dcterms:modified>
</cp:coreProperties>
</file>