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5DB" w:rsidRDefault="005865DB" w:rsidP="003C3F1C">
      <w:pPr>
        <w:rPr>
          <w:sz w:val="22"/>
        </w:rPr>
      </w:pPr>
      <w:bookmarkStart w:id="0" w:name="_GoBack"/>
      <w:bookmarkEnd w:id="0"/>
    </w:p>
    <w:p w:rsidR="005865DB" w:rsidRDefault="005865DB" w:rsidP="00391FDA">
      <w:pPr>
        <w:tabs>
          <w:tab w:val="right" w:pos="8640"/>
        </w:tabs>
        <w:rPr>
          <w:sz w:val="22"/>
        </w:rPr>
      </w:pPr>
      <w:r>
        <w:rPr>
          <w:sz w:val="22"/>
        </w:rPr>
        <w:tab/>
      </w:r>
    </w:p>
    <w:p w:rsidR="005865DB" w:rsidRPr="00133043" w:rsidRDefault="005865DB" w:rsidP="005226AD">
      <w:pPr>
        <w:tabs>
          <w:tab w:val="right" w:pos="8640"/>
        </w:tabs>
        <w:jc w:val="right"/>
        <w:rPr>
          <w:rFonts w:ascii="Arial" w:hAnsi="Arial" w:cs="Arial"/>
          <w:sz w:val="28"/>
          <w:szCs w:val="28"/>
        </w:rPr>
      </w:pPr>
      <w:r>
        <w:rPr>
          <w:sz w:val="22"/>
        </w:rPr>
        <w:tab/>
      </w:r>
      <w:r w:rsidR="00C1570F">
        <w:rPr>
          <w:rFonts w:ascii="Arial" w:hAnsi="Arial" w:cs="Arial"/>
          <w:sz w:val="28"/>
          <w:szCs w:val="28"/>
        </w:rPr>
        <w:t>January 31, 2013</w:t>
      </w:r>
    </w:p>
    <w:p w:rsidR="005865DB" w:rsidRPr="00133043" w:rsidRDefault="005865DB"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5865DB" w:rsidRPr="00133043" w:rsidRDefault="005865DB"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133043">
        <w:rPr>
          <w:rFonts w:ascii="Arial" w:hAnsi="Arial" w:cs="Arial"/>
          <w:sz w:val="28"/>
          <w:szCs w:val="28"/>
        </w:rPr>
        <w:t>REVISION OF SECTIONS 627 AND 708</w:t>
      </w:r>
    </w:p>
    <w:p w:rsidR="005865DB" w:rsidRPr="00133043" w:rsidRDefault="005865DB"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sidRPr="00133043">
        <w:rPr>
          <w:rFonts w:ascii="Arial" w:hAnsi="Arial" w:cs="Arial"/>
          <w:sz w:val="28"/>
          <w:szCs w:val="28"/>
        </w:rPr>
        <w:t>PAVEMENT MARKING PAINT</w:t>
      </w:r>
      <w:r w:rsidRPr="00133043">
        <w:rPr>
          <w:rFonts w:ascii="Arial" w:hAnsi="Arial" w:cs="Arial"/>
          <w:sz w:val="28"/>
          <w:szCs w:val="28"/>
        </w:rPr>
        <w:br/>
      </w:r>
    </w:p>
    <w:p w:rsidR="005865DB" w:rsidRPr="00133043" w:rsidRDefault="005865DB"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5865DB" w:rsidRPr="00133043" w:rsidRDefault="005865DB"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sidRPr="00133043">
        <w:rPr>
          <w:b/>
          <w:bCs/>
          <w:sz w:val="40"/>
          <w:szCs w:val="40"/>
        </w:rPr>
        <w:t>NOTICE</w:t>
      </w:r>
    </w:p>
    <w:p w:rsidR="005865DB" w:rsidRPr="00133043" w:rsidRDefault="005865DB"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865DB" w:rsidRPr="00133043" w:rsidRDefault="005865DB"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865DB" w:rsidRPr="00133043" w:rsidRDefault="005865DB"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133043">
        <w:rPr>
          <w:sz w:val="28"/>
          <w:szCs w:val="28"/>
        </w:rPr>
        <w:t xml:space="preserve">This is a standard special provision that revises or modifies CDOT’s </w:t>
      </w:r>
      <w:r w:rsidRPr="00133043">
        <w:rPr>
          <w:i/>
          <w:iCs/>
          <w:sz w:val="28"/>
          <w:szCs w:val="28"/>
        </w:rPr>
        <w:t>Standard Specifications for Road and Bridge Construction.</w:t>
      </w:r>
      <w:r w:rsidRPr="00133043">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5865DB" w:rsidRPr="00133043" w:rsidRDefault="005865DB"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865DB" w:rsidRPr="00133043" w:rsidRDefault="005865DB"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133043">
        <w:rPr>
          <w:sz w:val="28"/>
          <w:szCs w:val="28"/>
        </w:rPr>
        <w:t xml:space="preserve">Other agencies which use the </w:t>
      </w:r>
      <w:r w:rsidRPr="00133043">
        <w:rPr>
          <w:i/>
          <w:iCs/>
          <w:sz w:val="28"/>
          <w:szCs w:val="28"/>
        </w:rPr>
        <w:t>Standard Specifications for Road and Bridge Construction</w:t>
      </w:r>
      <w:r w:rsidRPr="00133043">
        <w:rPr>
          <w:sz w:val="28"/>
          <w:szCs w:val="28"/>
        </w:rPr>
        <w:t xml:space="preserve"> to administer construction projects may use this special provision as appropriate and at their own risk.</w:t>
      </w:r>
    </w:p>
    <w:p w:rsidR="005865DB" w:rsidRPr="00133043" w:rsidRDefault="005865DB"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865DB" w:rsidRPr="00133043" w:rsidRDefault="005865DB"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133043">
        <w:rPr>
          <w:rFonts w:ascii="Photina" w:hAnsi="Photina" w:cs="Photina"/>
          <w:b/>
          <w:bCs/>
          <w:color w:val="800000"/>
          <w:sz w:val="28"/>
          <w:szCs w:val="28"/>
        </w:rPr>
        <w:t xml:space="preserve">Instructions for use on CDOT construction projects:  </w:t>
      </w:r>
    </w:p>
    <w:p w:rsidR="005865DB" w:rsidRPr="00133043" w:rsidRDefault="005865DB" w:rsidP="000E30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865DB" w:rsidRPr="00133043" w:rsidRDefault="005865DB" w:rsidP="000E3075">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33043">
        <w:rPr>
          <w:sz w:val="28"/>
          <w:szCs w:val="28"/>
        </w:rPr>
        <w:t>Use on projects having pavement marking paint.</w:t>
      </w:r>
    </w:p>
    <w:p w:rsidR="005865DB" w:rsidRPr="00133043" w:rsidRDefault="005865DB" w:rsidP="00391FDA">
      <w:pPr>
        <w:jc w:val="right"/>
        <w:rPr>
          <w:rFonts w:ascii="Arial" w:hAnsi="Arial" w:cs="Arial"/>
          <w:kern w:val="2"/>
        </w:rPr>
      </w:pPr>
      <w:r w:rsidRPr="00133043">
        <w:rPr>
          <w:rFonts w:ascii="Arial" w:hAnsi="Arial" w:cs="Arial"/>
        </w:rPr>
        <w:br w:type="page"/>
      </w:r>
    </w:p>
    <w:p w:rsidR="005865DB" w:rsidRPr="00133043" w:rsidRDefault="005865DB"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133043">
        <w:rPr>
          <w:rFonts w:ascii="Arial" w:hAnsi="Arial" w:cs="Arial"/>
          <w:kern w:val="2"/>
        </w:rPr>
        <w:lastRenderedPageBreak/>
        <w:t>Sections 627 and 708 of the Standard Specifications are hereby revised for this project as follows:</w:t>
      </w:r>
    </w:p>
    <w:p w:rsidR="005865DB" w:rsidRDefault="005865DB"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rsidR="004B60A1" w:rsidRDefault="004B60A1"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Pr>
          <w:rFonts w:ascii="Arial" w:hAnsi="Arial" w:cs="Arial"/>
          <w:kern w:val="2"/>
        </w:rPr>
        <w:t>In subsection 627.04, delete the first paragraph and replace with the following:</w:t>
      </w:r>
    </w:p>
    <w:p w:rsidR="004B60A1" w:rsidRDefault="004B60A1"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rsidR="004B60A1" w:rsidRDefault="004B60A1"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roofErr w:type="gramStart"/>
      <w:r w:rsidRPr="004B60A1">
        <w:rPr>
          <w:rFonts w:ascii="Arial" w:hAnsi="Arial" w:cs="Arial"/>
          <w:b/>
          <w:kern w:val="2"/>
        </w:rPr>
        <w:t>627.04  Pave</w:t>
      </w:r>
      <w:r>
        <w:rPr>
          <w:rFonts w:ascii="Arial" w:hAnsi="Arial" w:cs="Arial"/>
          <w:b/>
          <w:kern w:val="2"/>
        </w:rPr>
        <w:t>ment</w:t>
      </w:r>
      <w:proofErr w:type="gramEnd"/>
      <w:r>
        <w:rPr>
          <w:rFonts w:ascii="Arial" w:hAnsi="Arial" w:cs="Arial"/>
          <w:b/>
          <w:kern w:val="2"/>
        </w:rPr>
        <w:t xml:space="preserve"> Marking with Waterborne, </w:t>
      </w:r>
      <w:r w:rsidRPr="004B60A1">
        <w:rPr>
          <w:rFonts w:ascii="Arial" w:hAnsi="Arial" w:cs="Arial"/>
          <w:b/>
          <w:kern w:val="2"/>
        </w:rPr>
        <w:t xml:space="preserve"> Low Volatile Organic Compound (VOC) Solvent Base</w:t>
      </w:r>
      <w:r>
        <w:rPr>
          <w:rFonts w:ascii="Arial" w:hAnsi="Arial" w:cs="Arial"/>
          <w:b/>
          <w:kern w:val="2"/>
        </w:rPr>
        <w:t>, and High Build Acrylic Waterborne</w:t>
      </w:r>
      <w:r w:rsidRPr="004B60A1">
        <w:rPr>
          <w:rFonts w:ascii="Arial" w:hAnsi="Arial" w:cs="Arial"/>
          <w:b/>
          <w:kern w:val="2"/>
        </w:rPr>
        <w:t xml:space="preserve"> Paint</w:t>
      </w:r>
      <w:r>
        <w:rPr>
          <w:rFonts w:ascii="Arial" w:hAnsi="Arial" w:cs="Arial"/>
          <w:b/>
          <w:kern w:val="2"/>
        </w:rPr>
        <w:t xml:space="preserve"> (High Build)</w:t>
      </w:r>
      <w:r w:rsidRPr="004B60A1">
        <w:rPr>
          <w:rFonts w:ascii="Arial" w:hAnsi="Arial" w:cs="Arial"/>
          <w:kern w:val="2"/>
        </w:rPr>
        <w:t>.  Striping shall be applied when the air and pavement temperatures are no less than 45 °F for waterborne</w:t>
      </w:r>
      <w:r>
        <w:rPr>
          <w:rFonts w:ascii="Arial" w:hAnsi="Arial" w:cs="Arial"/>
          <w:kern w:val="2"/>
        </w:rPr>
        <w:t xml:space="preserve"> and high-build</w:t>
      </w:r>
      <w:r w:rsidRPr="004B60A1">
        <w:rPr>
          <w:rFonts w:ascii="Arial" w:hAnsi="Arial" w:cs="Arial"/>
          <w:kern w:val="2"/>
        </w:rPr>
        <w:t xml:space="preserve"> paint</w:t>
      </w:r>
      <w:r>
        <w:rPr>
          <w:rFonts w:ascii="Arial" w:hAnsi="Arial" w:cs="Arial"/>
          <w:kern w:val="2"/>
        </w:rPr>
        <w:t>,</w:t>
      </w:r>
      <w:r w:rsidRPr="004B60A1">
        <w:rPr>
          <w:rFonts w:ascii="Arial" w:hAnsi="Arial" w:cs="Arial"/>
          <w:kern w:val="2"/>
        </w:rPr>
        <w:t xml:space="preserve"> and no less than 40 °F for low VOC solvent base paint on asphalt or </w:t>
      </w:r>
      <w:proofErr w:type="spellStart"/>
      <w:proofErr w:type="gramStart"/>
      <w:r w:rsidRPr="004B60A1">
        <w:rPr>
          <w:rFonts w:ascii="Arial" w:hAnsi="Arial" w:cs="Arial"/>
          <w:kern w:val="2"/>
        </w:rPr>
        <w:t>portland</w:t>
      </w:r>
      <w:proofErr w:type="spellEnd"/>
      <w:proofErr w:type="gramEnd"/>
      <w:r w:rsidRPr="004B60A1">
        <w:rPr>
          <w:rFonts w:ascii="Arial" w:hAnsi="Arial" w:cs="Arial"/>
          <w:kern w:val="2"/>
        </w:rPr>
        <w:t xml:space="preserve"> cement concrete pavements.  The pavement surface shall be dry and clean.  Surface cleaning shall be required when there is deicing material on the road.  Weather conditions shall be conducive to satisfactory results.</w:t>
      </w:r>
    </w:p>
    <w:p w:rsidR="004B60A1" w:rsidRPr="00133043" w:rsidRDefault="004B60A1"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rsidR="004E4DA3" w:rsidRPr="00133043" w:rsidRDefault="003C638E">
      <w:pPr>
        <w:rPr>
          <w:rFonts w:ascii="Arial" w:hAnsi="Arial" w:cs="Arial"/>
          <w:kern w:val="2"/>
        </w:rPr>
      </w:pPr>
      <w:r w:rsidRPr="00133043">
        <w:rPr>
          <w:rFonts w:ascii="Arial" w:hAnsi="Arial" w:cs="Arial"/>
          <w:kern w:val="2"/>
        </w:rPr>
        <w:t>In subsection 627.04 delete the table and replace it with the following</w:t>
      </w:r>
    </w:p>
    <w:p w:rsidR="005865DB" w:rsidRPr="00133043" w:rsidRDefault="005865DB"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tbl>
      <w:tblPr>
        <w:tblW w:w="977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31"/>
        <w:gridCol w:w="2791"/>
        <w:gridCol w:w="1718"/>
        <w:gridCol w:w="1670"/>
        <w:gridCol w:w="1767"/>
      </w:tblGrid>
      <w:tr w:rsidR="005865DB" w:rsidRPr="00133043" w:rsidTr="00391FDA">
        <w:trPr>
          <w:jc w:val="center"/>
        </w:trPr>
        <w:tc>
          <w:tcPr>
            <w:tcW w:w="0" w:type="auto"/>
            <w:tcBorders>
              <w:top w:val="double" w:sz="4" w:space="0" w:color="auto"/>
              <w:left w:val="double" w:sz="4" w:space="0" w:color="auto"/>
              <w:bottom w:val="double" w:sz="4" w:space="0" w:color="auto"/>
            </w:tcBorders>
            <w:vAlign w:val="center"/>
          </w:tcPr>
          <w:p w:rsidR="005865DB" w:rsidRPr="00133043" w:rsidRDefault="005865DB" w:rsidP="000E3075">
            <w:pPr>
              <w:jc w:val="center"/>
              <w:rPr>
                <w:rFonts w:ascii="Arial" w:hAnsi="Arial" w:cs="Arial"/>
                <w:sz w:val="24"/>
                <w:szCs w:val="24"/>
              </w:rPr>
            </w:pPr>
          </w:p>
        </w:tc>
        <w:tc>
          <w:tcPr>
            <w:tcW w:w="0" w:type="auto"/>
            <w:tcBorders>
              <w:top w:val="double" w:sz="4" w:space="0" w:color="auto"/>
              <w:bottom w:val="double" w:sz="4" w:space="0" w:color="auto"/>
            </w:tcBorders>
            <w:vAlign w:val="center"/>
          </w:tcPr>
          <w:p w:rsidR="005865DB" w:rsidRPr="005226AD" w:rsidRDefault="005226AD" w:rsidP="000E3075">
            <w:pPr>
              <w:jc w:val="center"/>
              <w:rPr>
                <w:rFonts w:ascii="Arial" w:hAnsi="Arial" w:cs="Arial"/>
                <w:b/>
                <w:sz w:val="24"/>
                <w:szCs w:val="24"/>
              </w:rPr>
            </w:pPr>
            <w:r w:rsidRPr="005226AD">
              <w:rPr>
                <w:rFonts w:ascii="Arial" w:hAnsi="Arial" w:cs="Arial"/>
                <w:b/>
                <w:sz w:val="24"/>
                <w:szCs w:val="24"/>
              </w:rPr>
              <w:t>Description</w:t>
            </w:r>
          </w:p>
        </w:tc>
        <w:tc>
          <w:tcPr>
            <w:tcW w:w="5155" w:type="dxa"/>
            <w:gridSpan w:val="3"/>
            <w:tcBorders>
              <w:top w:val="double" w:sz="4" w:space="0" w:color="auto"/>
              <w:bottom w:val="double" w:sz="4" w:space="0" w:color="auto"/>
              <w:right w:val="double" w:sz="4" w:space="0" w:color="auto"/>
            </w:tcBorders>
            <w:vAlign w:val="center"/>
          </w:tcPr>
          <w:p w:rsidR="005865DB" w:rsidRPr="005226AD" w:rsidRDefault="00A06CA3" w:rsidP="000E3075">
            <w:pPr>
              <w:jc w:val="center"/>
              <w:rPr>
                <w:rFonts w:ascii="Arial" w:hAnsi="Arial" w:cs="Arial"/>
                <w:b/>
                <w:sz w:val="24"/>
                <w:szCs w:val="24"/>
              </w:rPr>
            </w:pPr>
            <w:r w:rsidRPr="005226AD">
              <w:rPr>
                <w:rFonts w:ascii="Arial" w:hAnsi="Arial" w:cs="Arial"/>
                <w:b/>
                <w:sz w:val="24"/>
                <w:szCs w:val="24"/>
              </w:rPr>
              <w:t>Paint</w:t>
            </w:r>
          </w:p>
        </w:tc>
      </w:tr>
      <w:tr w:rsidR="005865DB" w:rsidRPr="00133043" w:rsidTr="00391FDA">
        <w:trPr>
          <w:jc w:val="center"/>
        </w:trPr>
        <w:tc>
          <w:tcPr>
            <w:tcW w:w="0" w:type="auto"/>
            <w:tcBorders>
              <w:top w:val="double" w:sz="4" w:space="0" w:color="auto"/>
              <w:left w:val="double" w:sz="4" w:space="0" w:color="auto"/>
            </w:tcBorders>
            <w:shd w:val="clear" w:color="auto" w:fill="CCCCCC"/>
            <w:vAlign w:val="center"/>
          </w:tcPr>
          <w:p w:rsidR="005865DB" w:rsidRPr="00133043" w:rsidRDefault="005865DB" w:rsidP="000E3075">
            <w:pPr>
              <w:jc w:val="center"/>
              <w:rPr>
                <w:rFonts w:ascii="Arial" w:hAnsi="Arial" w:cs="Arial"/>
                <w:sz w:val="24"/>
                <w:szCs w:val="24"/>
              </w:rPr>
            </w:pPr>
          </w:p>
        </w:tc>
        <w:tc>
          <w:tcPr>
            <w:tcW w:w="0" w:type="auto"/>
            <w:tcBorders>
              <w:top w:val="double" w:sz="4" w:space="0" w:color="auto"/>
            </w:tcBorders>
            <w:shd w:val="clear" w:color="auto" w:fill="CCCCCC"/>
            <w:vAlign w:val="center"/>
          </w:tcPr>
          <w:p w:rsidR="005865DB" w:rsidRPr="00133043" w:rsidRDefault="005865DB" w:rsidP="000E3075">
            <w:pPr>
              <w:jc w:val="center"/>
              <w:rPr>
                <w:rFonts w:ascii="Arial" w:hAnsi="Arial" w:cs="Arial"/>
                <w:sz w:val="24"/>
                <w:szCs w:val="24"/>
              </w:rPr>
            </w:pPr>
          </w:p>
        </w:tc>
        <w:tc>
          <w:tcPr>
            <w:tcW w:w="1718" w:type="dxa"/>
            <w:tcBorders>
              <w:top w:val="double" w:sz="4" w:space="0" w:color="auto"/>
            </w:tcBorders>
            <w:shd w:val="clear" w:color="auto" w:fill="CCCCCC"/>
            <w:vAlign w:val="center"/>
          </w:tcPr>
          <w:p w:rsidR="005865DB" w:rsidRPr="00133043" w:rsidRDefault="004B60A1" w:rsidP="000E3075">
            <w:pPr>
              <w:jc w:val="center"/>
              <w:rPr>
                <w:rFonts w:ascii="Arial" w:hAnsi="Arial" w:cs="Arial"/>
                <w:sz w:val="24"/>
                <w:szCs w:val="24"/>
              </w:rPr>
            </w:pPr>
            <w:r>
              <w:rPr>
                <w:rFonts w:ascii="Arial" w:hAnsi="Arial" w:cs="Arial"/>
                <w:sz w:val="24"/>
                <w:szCs w:val="24"/>
              </w:rPr>
              <w:t>Waterborne</w:t>
            </w:r>
          </w:p>
        </w:tc>
        <w:tc>
          <w:tcPr>
            <w:tcW w:w="1670" w:type="dxa"/>
            <w:tcBorders>
              <w:top w:val="double" w:sz="4" w:space="0" w:color="auto"/>
            </w:tcBorders>
            <w:shd w:val="clear" w:color="auto" w:fill="CCCCCC"/>
            <w:vAlign w:val="center"/>
          </w:tcPr>
          <w:p w:rsidR="005865DB" w:rsidRPr="00133043" w:rsidRDefault="00A06CA3" w:rsidP="000E3075">
            <w:pPr>
              <w:jc w:val="center"/>
              <w:rPr>
                <w:rFonts w:ascii="Arial" w:hAnsi="Arial" w:cs="Arial"/>
                <w:sz w:val="24"/>
                <w:szCs w:val="24"/>
              </w:rPr>
            </w:pPr>
            <w:r w:rsidRPr="00133043">
              <w:rPr>
                <w:rFonts w:ascii="Arial" w:hAnsi="Arial" w:cs="Arial"/>
                <w:sz w:val="24"/>
                <w:szCs w:val="24"/>
              </w:rPr>
              <w:t>Low VOC</w:t>
            </w:r>
          </w:p>
        </w:tc>
        <w:tc>
          <w:tcPr>
            <w:tcW w:w="1767" w:type="dxa"/>
            <w:tcBorders>
              <w:top w:val="double" w:sz="4" w:space="0" w:color="auto"/>
              <w:right w:val="double" w:sz="4" w:space="0" w:color="auto"/>
            </w:tcBorders>
            <w:shd w:val="clear" w:color="auto" w:fill="CCCCCC"/>
            <w:vAlign w:val="center"/>
          </w:tcPr>
          <w:p w:rsidR="005865DB" w:rsidRPr="00133043" w:rsidRDefault="00A06CA3" w:rsidP="000E3075">
            <w:pPr>
              <w:jc w:val="center"/>
              <w:rPr>
                <w:rFonts w:ascii="Arial" w:hAnsi="Arial" w:cs="Arial"/>
                <w:sz w:val="24"/>
                <w:szCs w:val="24"/>
              </w:rPr>
            </w:pPr>
            <w:r w:rsidRPr="00133043">
              <w:rPr>
                <w:rFonts w:ascii="Arial" w:hAnsi="Arial" w:cs="Arial"/>
                <w:sz w:val="24"/>
                <w:szCs w:val="24"/>
              </w:rPr>
              <w:t>High Build</w:t>
            </w:r>
          </w:p>
        </w:tc>
      </w:tr>
      <w:tr w:rsidR="005865DB" w:rsidRPr="00133043" w:rsidTr="00391FDA">
        <w:trPr>
          <w:jc w:val="center"/>
        </w:trPr>
        <w:tc>
          <w:tcPr>
            <w:tcW w:w="0" w:type="auto"/>
            <w:tcBorders>
              <w:left w:val="double" w:sz="4" w:space="0" w:color="auto"/>
            </w:tcBorders>
            <w:vAlign w:val="center"/>
          </w:tcPr>
          <w:p w:rsidR="005865DB" w:rsidRPr="00133043" w:rsidRDefault="005865DB" w:rsidP="000E3075">
            <w:pPr>
              <w:jc w:val="center"/>
              <w:rPr>
                <w:rFonts w:ascii="Arial" w:hAnsi="Arial" w:cs="Arial"/>
                <w:sz w:val="24"/>
                <w:szCs w:val="24"/>
              </w:rPr>
            </w:pPr>
          </w:p>
        </w:tc>
        <w:tc>
          <w:tcPr>
            <w:tcW w:w="0" w:type="auto"/>
            <w:vAlign w:val="center"/>
          </w:tcPr>
          <w:p w:rsidR="005865DB" w:rsidRPr="00133043" w:rsidRDefault="005865DB" w:rsidP="000E3075">
            <w:pPr>
              <w:jc w:val="center"/>
              <w:rPr>
                <w:rFonts w:ascii="Arial" w:hAnsi="Arial" w:cs="Arial"/>
                <w:sz w:val="24"/>
                <w:szCs w:val="24"/>
              </w:rPr>
            </w:pPr>
          </w:p>
        </w:tc>
        <w:tc>
          <w:tcPr>
            <w:tcW w:w="5155" w:type="dxa"/>
            <w:gridSpan w:val="3"/>
            <w:tcBorders>
              <w:right w:val="double" w:sz="4" w:space="0" w:color="auto"/>
            </w:tcBorders>
            <w:vAlign w:val="center"/>
          </w:tcPr>
          <w:p w:rsidR="005865DB" w:rsidRPr="00133043" w:rsidRDefault="005865DB" w:rsidP="000E3075">
            <w:pPr>
              <w:jc w:val="center"/>
              <w:rPr>
                <w:rFonts w:ascii="Arial" w:hAnsi="Arial" w:cs="Arial"/>
                <w:sz w:val="24"/>
                <w:szCs w:val="24"/>
              </w:rPr>
            </w:pPr>
          </w:p>
        </w:tc>
      </w:tr>
      <w:tr w:rsidR="005865DB" w:rsidRPr="00133043" w:rsidTr="00391FDA">
        <w:trPr>
          <w:jc w:val="center"/>
        </w:trPr>
        <w:tc>
          <w:tcPr>
            <w:tcW w:w="0" w:type="auto"/>
            <w:tcBorders>
              <w:left w:val="double" w:sz="4" w:space="0" w:color="auto"/>
            </w:tcBorders>
            <w:shd w:val="clear" w:color="auto" w:fill="CCCCCC"/>
            <w:vAlign w:val="center"/>
          </w:tcPr>
          <w:p w:rsidR="005865DB" w:rsidRPr="00133043" w:rsidRDefault="00A06CA3" w:rsidP="000E3075">
            <w:pPr>
              <w:rPr>
                <w:rFonts w:ascii="Arial" w:hAnsi="Arial" w:cs="Arial"/>
                <w:sz w:val="24"/>
                <w:szCs w:val="24"/>
              </w:rPr>
            </w:pPr>
            <w:r w:rsidRPr="00133043">
              <w:rPr>
                <w:rFonts w:ascii="Arial" w:hAnsi="Arial" w:cs="Arial"/>
                <w:sz w:val="24"/>
                <w:szCs w:val="24"/>
              </w:rPr>
              <w:t xml:space="preserve">Alignment       </w:t>
            </w:r>
          </w:p>
        </w:tc>
        <w:tc>
          <w:tcPr>
            <w:tcW w:w="0" w:type="auto"/>
            <w:shd w:val="clear" w:color="auto" w:fill="CCCCCC"/>
            <w:vAlign w:val="center"/>
          </w:tcPr>
          <w:p w:rsidR="005865DB" w:rsidRPr="00133043" w:rsidRDefault="00A06CA3" w:rsidP="000E3075">
            <w:pPr>
              <w:jc w:val="center"/>
              <w:rPr>
                <w:rFonts w:ascii="Arial" w:hAnsi="Arial" w:cs="Arial"/>
                <w:sz w:val="24"/>
                <w:szCs w:val="24"/>
              </w:rPr>
            </w:pPr>
            <w:r w:rsidRPr="00133043">
              <w:rPr>
                <w:rFonts w:ascii="Arial" w:hAnsi="Arial" w:cs="Arial"/>
                <w:sz w:val="24"/>
                <w:szCs w:val="24"/>
              </w:rPr>
              <w:t>Lateral Deviation</w:t>
            </w:r>
          </w:p>
        </w:tc>
        <w:tc>
          <w:tcPr>
            <w:tcW w:w="5155" w:type="dxa"/>
            <w:gridSpan w:val="3"/>
            <w:tcBorders>
              <w:right w:val="double" w:sz="4" w:space="0" w:color="auto"/>
            </w:tcBorders>
            <w:shd w:val="clear" w:color="auto" w:fill="CCCCCC"/>
            <w:vAlign w:val="center"/>
          </w:tcPr>
          <w:p w:rsidR="005865DB" w:rsidRPr="00133043" w:rsidRDefault="00A06CA3" w:rsidP="000E3075">
            <w:pPr>
              <w:jc w:val="center"/>
              <w:rPr>
                <w:rFonts w:ascii="Arial" w:hAnsi="Arial" w:cs="Arial"/>
                <w:sz w:val="24"/>
                <w:szCs w:val="24"/>
              </w:rPr>
            </w:pPr>
            <w:r w:rsidRPr="00133043">
              <w:rPr>
                <w:rFonts w:ascii="Arial" w:hAnsi="Arial" w:cs="Arial"/>
                <w:sz w:val="24"/>
                <w:szCs w:val="24"/>
              </w:rPr>
              <w:t>2.0 inch per 200 foot Max</w:t>
            </w:r>
          </w:p>
        </w:tc>
      </w:tr>
      <w:tr w:rsidR="005865DB" w:rsidRPr="00133043" w:rsidTr="00391FDA">
        <w:trPr>
          <w:jc w:val="center"/>
        </w:trPr>
        <w:tc>
          <w:tcPr>
            <w:tcW w:w="0" w:type="auto"/>
            <w:tcBorders>
              <w:left w:val="double" w:sz="4" w:space="0" w:color="auto"/>
            </w:tcBorders>
            <w:vAlign w:val="center"/>
          </w:tcPr>
          <w:p w:rsidR="005865DB" w:rsidRPr="00133043" w:rsidRDefault="00A06CA3" w:rsidP="000E3075">
            <w:pPr>
              <w:rPr>
                <w:rFonts w:ascii="Arial" w:hAnsi="Arial" w:cs="Arial"/>
                <w:sz w:val="24"/>
                <w:szCs w:val="24"/>
              </w:rPr>
            </w:pPr>
            <w:r w:rsidRPr="00133043">
              <w:rPr>
                <w:rFonts w:ascii="Arial" w:hAnsi="Arial" w:cs="Arial"/>
                <w:sz w:val="24"/>
                <w:szCs w:val="24"/>
              </w:rPr>
              <w:t>Coverage Rate</w:t>
            </w:r>
          </w:p>
        </w:tc>
        <w:tc>
          <w:tcPr>
            <w:tcW w:w="0" w:type="auto"/>
            <w:vAlign w:val="center"/>
          </w:tcPr>
          <w:p w:rsidR="005865DB" w:rsidRPr="00133043" w:rsidRDefault="00A06CA3" w:rsidP="000E3075">
            <w:pPr>
              <w:jc w:val="center"/>
              <w:rPr>
                <w:rFonts w:ascii="Arial" w:hAnsi="Arial" w:cs="Arial"/>
                <w:sz w:val="24"/>
                <w:szCs w:val="24"/>
              </w:rPr>
            </w:pPr>
            <w:r w:rsidRPr="00133043">
              <w:rPr>
                <w:rFonts w:ascii="Arial" w:hAnsi="Arial" w:cs="Arial"/>
                <w:sz w:val="24"/>
                <w:szCs w:val="24"/>
              </w:rPr>
              <w:t>Sq. Ft. per Gallon</w:t>
            </w:r>
          </w:p>
        </w:tc>
        <w:tc>
          <w:tcPr>
            <w:tcW w:w="1718" w:type="dxa"/>
            <w:vAlign w:val="center"/>
          </w:tcPr>
          <w:p w:rsidR="005865DB" w:rsidRPr="00133043" w:rsidRDefault="0013041A" w:rsidP="000E3075">
            <w:pPr>
              <w:jc w:val="center"/>
              <w:rPr>
                <w:rFonts w:ascii="Arial" w:hAnsi="Arial" w:cs="Arial"/>
                <w:sz w:val="24"/>
                <w:szCs w:val="24"/>
              </w:rPr>
            </w:pPr>
            <w:r>
              <w:rPr>
                <w:rFonts w:ascii="Arial" w:hAnsi="Arial" w:cs="Arial"/>
                <w:sz w:val="24"/>
                <w:szCs w:val="24"/>
              </w:rPr>
              <w:t>90-100</w:t>
            </w:r>
          </w:p>
        </w:tc>
        <w:tc>
          <w:tcPr>
            <w:tcW w:w="1670" w:type="dxa"/>
            <w:vAlign w:val="center"/>
          </w:tcPr>
          <w:p w:rsidR="005865DB" w:rsidRPr="00133043" w:rsidRDefault="0013041A" w:rsidP="000E3075">
            <w:pPr>
              <w:jc w:val="center"/>
              <w:rPr>
                <w:rFonts w:ascii="Arial" w:hAnsi="Arial" w:cs="Arial"/>
                <w:sz w:val="24"/>
                <w:szCs w:val="24"/>
              </w:rPr>
            </w:pPr>
            <w:r>
              <w:rPr>
                <w:rFonts w:ascii="Arial" w:hAnsi="Arial" w:cs="Arial"/>
                <w:sz w:val="24"/>
                <w:szCs w:val="24"/>
              </w:rPr>
              <w:t>90-100</w:t>
            </w:r>
          </w:p>
        </w:tc>
        <w:tc>
          <w:tcPr>
            <w:tcW w:w="1767" w:type="dxa"/>
            <w:tcBorders>
              <w:right w:val="double" w:sz="4" w:space="0" w:color="auto"/>
            </w:tcBorders>
            <w:vAlign w:val="center"/>
          </w:tcPr>
          <w:p w:rsidR="005865DB" w:rsidRPr="00133043" w:rsidRDefault="004B60A1" w:rsidP="000E3075">
            <w:pPr>
              <w:jc w:val="center"/>
              <w:rPr>
                <w:rFonts w:ascii="Arial" w:hAnsi="Arial" w:cs="Arial"/>
                <w:sz w:val="24"/>
                <w:szCs w:val="24"/>
              </w:rPr>
            </w:pPr>
            <w:r>
              <w:rPr>
                <w:rFonts w:ascii="Arial" w:hAnsi="Arial" w:cs="Arial"/>
                <w:sz w:val="24"/>
                <w:szCs w:val="24"/>
              </w:rPr>
              <w:t>67-73</w:t>
            </w:r>
          </w:p>
        </w:tc>
      </w:tr>
      <w:tr w:rsidR="005865DB" w:rsidRPr="00133043" w:rsidTr="00391FDA">
        <w:trPr>
          <w:jc w:val="center"/>
        </w:trPr>
        <w:tc>
          <w:tcPr>
            <w:tcW w:w="0" w:type="auto"/>
            <w:tcBorders>
              <w:left w:val="double" w:sz="4" w:space="0" w:color="auto"/>
            </w:tcBorders>
            <w:shd w:val="clear" w:color="auto" w:fill="CCCCCC"/>
            <w:vAlign w:val="center"/>
          </w:tcPr>
          <w:p w:rsidR="005865DB" w:rsidRPr="00133043" w:rsidRDefault="00A06CA3" w:rsidP="000E3075">
            <w:pPr>
              <w:rPr>
                <w:rFonts w:ascii="Arial" w:hAnsi="Arial" w:cs="Arial"/>
                <w:sz w:val="24"/>
                <w:szCs w:val="24"/>
              </w:rPr>
            </w:pPr>
            <w:r w:rsidRPr="00133043">
              <w:rPr>
                <w:rFonts w:ascii="Arial" w:hAnsi="Arial" w:cs="Arial"/>
                <w:sz w:val="24"/>
                <w:szCs w:val="24"/>
              </w:rPr>
              <w:t>Thickness</w:t>
            </w:r>
          </w:p>
        </w:tc>
        <w:tc>
          <w:tcPr>
            <w:tcW w:w="0" w:type="auto"/>
            <w:shd w:val="clear" w:color="auto" w:fill="CCCCCC"/>
            <w:vAlign w:val="center"/>
          </w:tcPr>
          <w:p w:rsidR="005865DB" w:rsidRPr="00133043" w:rsidRDefault="00A06CA3" w:rsidP="000E3075">
            <w:pPr>
              <w:jc w:val="center"/>
              <w:rPr>
                <w:rFonts w:ascii="Arial" w:hAnsi="Arial" w:cs="Arial"/>
                <w:sz w:val="24"/>
                <w:szCs w:val="24"/>
              </w:rPr>
            </w:pPr>
            <w:r w:rsidRPr="00133043">
              <w:rPr>
                <w:rFonts w:ascii="Arial" w:hAnsi="Arial" w:cs="Arial"/>
                <w:sz w:val="24"/>
                <w:szCs w:val="24"/>
              </w:rPr>
              <w:t>Mil</w:t>
            </w:r>
          </w:p>
        </w:tc>
        <w:tc>
          <w:tcPr>
            <w:tcW w:w="1718" w:type="dxa"/>
            <w:shd w:val="clear" w:color="auto" w:fill="CCCCCC"/>
            <w:vAlign w:val="center"/>
          </w:tcPr>
          <w:p w:rsidR="005865DB" w:rsidRPr="00133043" w:rsidRDefault="004B60A1" w:rsidP="000E3075">
            <w:pPr>
              <w:jc w:val="center"/>
              <w:rPr>
                <w:rFonts w:ascii="Arial" w:hAnsi="Arial" w:cs="Arial"/>
                <w:sz w:val="24"/>
                <w:szCs w:val="24"/>
              </w:rPr>
            </w:pPr>
            <w:r>
              <w:rPr>
                <w:rFonts w:ascii="Arial" w:hAnsi="Arial" w:cs="Arial"/>
                <w:sz w:val="24"/>
                <w:szCs w:val="24"/>
              </w:rPr>
              <w:t>16-18</w:t>
            </w:r>
          </w:p>
        </w:tc>
        <w:tc>
          <w:tcPr>
            <w:tcW w:w="1670" w:type="dxa"/>
            <w:shd w:val="clear" w:color="auto" w:fill="CCCCCC"/>
            <w:vAlign w:val="center"/>
          </w:tcPr>
          <w:p w:rsidR="005865DB" w:rsidRPr="00133043" w:rsidRDefault="004B60A1" w:rsidP="000E3075">
            <w:pPr>
              <w:jc w:val="center"/>
              <w:rPr>
                <w:rFonts w:ascii="Arial" w:hAnsi="Arial" w:cs="Arial"/>
                <w:sz w:val="24"/>
                <w:szCs w:val="24"/>
              </w:rPr>
            </w:pPr>
            <w:r>
              <w:rPr>
                <w:rFonts w:ascii="Arial" w:hAnsi="Arial" w:cs="Arial"/>
                <w:sz w:val="24"/>
                <w:szCs w:val="24"/>
              </w:rPr>
              <w:t>16-18</w:t>
            </w:r>
          </w:p>
        </w:tc>
        <w:tc>
          <w:tcPr>
            <w:tcW w:w="1767" w:type="dxa"/>
            <w:tcBorders>
              <w:right w:val="double" w:sz="4" w:space="0" w:color="auto"/>
            </w:tcBorders>
            <w:shd w:val="clear" w:color="auto" w:fill="CCCCCC"/>
            <w:vAlign w:val="center"/>
          </w:tcPr>
          <w:p w:rsidR="005865DB" w:rsidRPr="00133043" w:rsidRDefault="004B60A1" w:rsidP="000E3075">
            <w:pPr>
              <w:jc w:val="center"/>
              <w:rPr>
                <w:rFonts w:ascii="Arial" w:hAnsi="Arial" w:cs="Arial"/>
                <w:sz w:val="24"/>
                <w:szCs w:val="24"/>
              </w:rPr>
            </w:pPr>
            <w:r>
              <w:rPr>
                <w:rFonts w:ascii="Arial" w:hAnsi="Arial" w:cs="Arial"/>
                <w:sz w:val="24"/>
                <w:szCs w:val="24"/>
              </w:rPr>
              <w:t>22-24</w:t>
            </w:r>
          </w:p>
        </w:tc>
      </w:tr>
      <w:tr w:rsidR="005865DB" w:rsidRPr="00133043" w:rsidTr="00391FDA">
        <w:trPr>
          <w:jc w:val="center"/>
        </w:trPr>
        <w:tc>
          <w:tcPr>
            <w:tcW w:w="0" w:type="auto"/>
            <w:tcBorders>
              <w:left w:val="double" w:sz="4" w:space="0" w:color="auto"/>
              <w:bottom w:val="single" w:sz="4" w:space="0" w:color="auto"/>
            </w:tcBorders>
            <w:vAlign w:val="center"/>
          </w:tcPr>
          <w:p w:rsidR="005865DB" w:rsidRPr="00133043" w:rsidRDefault="00A06CA3" w:rsidP="000E3075">
            <w:pPr>
              <w:rPr>
                <w:rFonts w:ascii="Arial" w:hAnsi="Arial" w:cs="Arial"/>
                <w:sz w:val="24"/>
                <w:szCs w:val="24"/>
              </w:rPr>
            </w:pPr>
            <w:r w:rsidRPr="00133043">
              <w:rPr>
                <w:rFonts w:ascii="Arial" w:hAnsi="Arial" w:cs="Arial"/>
                <w:sz w:val="24"/>
                <w:szCs w:val="24"/>
              </w:rPr>
              <w:t>Width</w:t>
            </w:r>
          </w:p>
        </w:tc>
        <w:tc>
          <w:tcPr>
            <w:tcW w:w="0" w:type="auto"/>
            <w:tcBorders>
              <w:bottom w:val="single" w:sz="4" w:space="0" w:color="auto"/>
            </w:tcBorders>
            <w:vAlign w:val="center"/>
          </w:tcPr>
          <w:p w:rsidR="005865DB" w:rsidRPr="00133043" w:rsidRDefault="00A06CA3" w:rsidP="000E3075">
            <w:pPr>
              <w:jc w:val="center"/>
              <w:rPr>
                <w:rFonts w:ascii="Arial" w:hAnsi="Arial" w:cs="Arial"/>
                <w:sz w:val="24"/>
                <w:szCs w:val="24"/>
              </w:rPr>
            </w:pPr>
            <w:r w:rsidRPr="00133043">
              <w:rPr>
                <w:rFonts w:ascii="Arial" w:hAnsi="Arial" w:cs="Arial"/>
                <w:sz w:val="24"/>
                <w:szCs w:val="24"/>
              </w:rPr>
              <w:t>Inches</w:t>
            </w:r>
          </w:p>
        </w:tc>
        <w:tc>
          <w:tcPr>
            <w:tcW w:w="5155" w:type="dxa"/>
            <w:gridSpan w:val="3"/>
            <w:tcBorders>
              <w:bottom w:val="single" w:sz="4" w:space="0" w:color="auto"/>
              <w:right w:val="double" w:sz="4" w:space="0" w:color="auto"/>
            </w:tcBorders>
            <w:vAlign w:val="center"/>
          </w:tcPr>
          <w:p w:rsidR="005865DB" w:rsidRPr="00133043" w:rsidRDefault="00A06CA3" w:rsidP="000E3075">
            <w:pPr>
              <w:jc w:val="center"/>
              <w:rPr>
                <w:rFonts w:ascii="Arial" w:hAnsi="Arial" w:cs="Arial"/>
                <w:sz w:val="24"/>
                <w:szCs w:val="24"/>
              </w:rPr>
            </w:pPr>
            <w:r w:rsidRPr="00133043">
              <w:rPr>
                <w:rFonts w:ascii="Arial" w:hAnsi="Arial" w:cs="Arial"/>
                <w:sz w:val="24"/>
                <w:szCs w:val="24"/>
              </w:rPr>
              <w:t>Per Plans +/- 0.25</w:t>
            </w:r>
          </w:p>
        </w:tc>
      </w:tr>
      <w:tr w:rsidR="005865DB" w:rsidRPr="00133043" w:rsidTr="00391FDA">
        <w:trPr>
          <w:jc w:val="center"/>
        </w:trPr>
        <w:tc>
          <w:tcPr>
            <w:tcW w:w="0" w:type="auto"/>
            <w:tcBorders>
              <w:top w:val="single" w:sz="4" w:space="0" w:color="auto"/>
              <w:left w:val="double" w:sz="4" w:space="0" w:color="auto"/>
              <w:bottom w:val="single" w:sz="4" w:space="0" w:color="auto"/>
            </w:tcBorders>
            <w:shd w:val="clear" w:color="auto" w:fill="CCCCCC"/>
            <w:vAlign w:val="center"/>
          </w:tcPr>
          <w:p w:rsidR="005865DB" w:rsidRPr="00133043" w:rsidRDefault="00A06CA3" w:rsidP="000E3075">
            <w:pPr>
              <w:rPr>
                <w:rFonts w:ascii="Arial" w:hAnsi="Arial" w:cs="Arial"/>
                <w:sz w:val="24"/>
                <w:szCs w:val="24"/>
              </w:rPr>
            </w:pPr>
            <w:r w:rsidRPr="00133043">
              <w:rPr>
                <w:rFonts w:ascii="Arial" w:hAnsi="Arial" w:cs="Arial"/>
                <w:sz w:val="24"/>
                <w:szCs w:val="24"/>
              </w:rPr>
              <w:t>Dry Time</w:t>
            </w:r>
          </w:p>
        </w:tc>
        <w:tc>
          <w:tcPr>
            <w:tcW w:w="0" w:type="auto"/>
            <w:tcBorders>
              <w:top w:val="single" w:sz="4" w:space="0" w:color="auto"/>
              <w:bottom w:val="single" w:sz="4" w:space="0" w:color="auto"/>
            </w:tcBorders>
            <w:shd w:val="clear" w:color="auto" w:fill="CCCCCC"/>
            <w:vAlign w:val="center"/>
          </w:tcPr>
          <w:p w:rsidR="005865DB" w:rsidRPr="00133043" w:rsidRDefault="00A06CA3" w:rsidP="000E3075">
            <w:pPr>
              <w:jc w:val="center"/>
              <w:rPr>
                <w:rFonts w:ascii="Arial" w:hAnsi="Arial" w:cs="Arial"/>
                <w:sz w:val="24"/>
                <w:szCs w:val="24"/>
              </w:rPr>
            </w:pPr>
            <w:r w:rsidRPr="00133043">
              <w:rPr>
                <w:rFonts w:ascii="Arial" w:hAnsi="Arial" w:cs="Arial"/>
                <w:sz w:val="24"/>
                <w:szCs w:val="24"/>
              </w:rPr>
              <w:t>Minutes</w:t>
            </w:r>
          </w:p>
        </w:tc>
        <w:tc>
          <w:tcPr>
            <w:tcW w:w="1718" w:type="dxa"/>
            <w:tcBorders>
              <w:top w:val="single" w:sz="4" w:space="0" w:color="auto"/>
              <w:bottom w:val="single" w:sz="4" w:space="0" w:color="auto"/>
            </w:tcBorders>
            <w:shd w:val="clear" w:color="auto" w:fill="CCCCCC"/>
            <w:vAlign w:val="center"/>
          </w:tcPr>
          <w:p w:rsidR="005865DB" w:rsidRPr="00133043" w:rsidRDefault="00A06CA3" w:rsidP="000E3075">
            <w:pPr>
              <w:jc w:val="center"/>
              <w:rPr>
                <w:rFonts w:ascii="Arial" w:hAnsi="Arial" w:cs="Arial"/>
                <w:sz w:val="24"/>
                <w:szCs w:val="24"/>
              </w:rPr>
            </w:pPr>
            <w:r w:rsidRPr="00133043">
              <w:rPr>
                <w:rFonts w:ascii="Arial" w:hAnsi="Arial" w:cs="Arial"/>
                <w:sz w:val="24"/>
                <w:szCs w:val="24"/>
              </w:rPr>
              <w:t>5-10</w:t>
            </w:r>
          </w:p>
        </w:tc>
        <w:tc>
          <w:tcPr>
            <w:tcW w:w="1670" w:type="dxa"/>
            <w:tcBorders>
              <w:top w:val="single" w:sz="4" w:space="0" w:color="auto"/>
              <w:bottom w:val="single" w:sz="4" w:space="0" w:color="auto"/>
            </w:tcBorders>
            <w:shd w:val="clear" w:color="auto" w:fill="CCCCCC"/>
            <w:vAlign w:val="center"/>
          </w:tcPr>
          <w:p w:rsidR="005865DB" w:rsidRPr="00133043" w:rsidRDefault="00A06CA3" w:rsidP="000E3075">
            <w:pPr>
              <w:jc w:val="center"/>
              <w:rPr>
                <w:rFonts w:ascii="Arial" w:hAnsi="Arial" w:cs="Arial"/>
                <w:sz w:val="24"/>
                <w:szCs w:val="24"/>
              </w:rPr>
            </w:pPr>
            <w:r w:rsidRPr="00133043">
              <w:rPr>
                <w:rFonts w:ascii="Arial" w:hAnsi="Arial" w:cs="Arial"/>
                <w:sz w:val="24"/>
                <w:szCs w:val="24"/>
              </w:rPr>
              <w:t>5-10</w:t>
            </w:r>
          </w:p>
        </w:tc>
        <w:tc>
          <w:tcPr>
            <w:tcW w:w="1767" w:type="dxa"/>
            <w:tcBorders>
              <w:top w:val="single" w:sz="4" w:space="0" w:color="auto"/>
              <w:bottom w:val="single" w:sz="4" w:space="0" w:color="auto"/>
              <w:right w:val="double" w:sz="4" w:space="0" w:color="auto"/>
            </w:tcBorders>
            <w:shd w:val="clear" w:color="auto" w:fill="CCCCCC"/>
            <w:vAlign w:val="center"/>
          </w:tcPr>
          <w:p w:rsidR="005865DB" w:rsidRPr="00133043" w:rsidRDefault="00A06CA3" w:rsidP="000E3075">
            <w:pPr>
              <w:jc w:val="center"/>
              <w:rPr>
                <w:rFonts w:ascii="Arial" w:hAnsi="Arial" w:cs="Arial"/>
                <w:sz w:val="24"/>
                <w:szCs w:val="24"/>
              </w:rPr>
            </w:pPr>
            <w:r w:rsidRPr="00133043">
              <w:rPr>
                <w:rFonts w:ascii="Arial" w:hAnsi="Arial" w:cs="Arial"/>
                <w:sz w:val="24"/>
                <w:szCs w:val="24"/>
              </w:rPr>
              <w:t>5-10</w:t>
            </w:r>
          </w:p>
        </w:tc>
      </w:tr>
      <w:tr w:rsidR="005865DB" w:rsidRPr="00133043" w:rsidTr="00391FDA">
        <w:trPr>
          <w:jc w:val="center"/>
        </w:trPr>
        <w:tc>
          <w:tcPr>
            <w:tcW w:w="0" w:type="auto"/>
            <w:tcBorders>
              <w:top w:val="single" w:sz="4" w:space="0" w:color="auto"/>
              <w:left w:val="double" w:sz="4" w:space="0" w:color="auto"/>
              <w:bottom w:val="double" w:sz="4" w:space="0" w:color="auto"/>
            </w:tcBorders>
            <w:shd w:val="clear" w:color="auto" w:fill="auto"/>
            <w:vAlign w:val="center"/>
          </w:tcPr>
          <w:p w:rsidR="005865DB" w:rsidRPr="00133043" w:rsidRDefault="00A06CA3" w:rsidP="000E3075">
            <w:pPr>
              <w:rPr>
                <w:rFonts w:ascii="Arial" w:hAnsi="Arial" w:cs="Arial"/>
                <w:sz w:val="24"/>
                <w:szCs w:val="24"/>
              </w:rPr>
            </w:pPr>
            <w:r w:rsidRPr="00133043">
              <w:rPr>
                <w:rFonts w:ascii="Arial" w:hAnsi="Arial" w:cs="Arial"/>
                <w:sz w:val="24"/>
                <w:szCs w:val="24"/>
              </w:rPr>
              <w:t>Beads</w:t>
            </w:r>
          </w:p>
        </w:tc>
        <w:tc>
          <w:tcPr>
            <w:tcW w:w="0" w:type="auto"/>
            <w:tcBorders>
              <w:top w:val="single" w:sz="4" w:space="0" w:color="auto"/>
              <w:bottom w:val="double" w:sz="4" w:space="0" w:color="auto"/>
            </w:tcBorders>
            <w:shd w:val="clear" w:color="auto" w:fill="auto"/>
            <w:vAlign w:val="center"/>
          </w:tcPr>
          <w:p w:rsidR="005865DB" w:rsidRPr="00133043" w:rsidRDefault="00A06CA3" w:rsidP="000E3075">
            <w:pPr>
              <w:jc w:val="center"/>
              <w:rPr>
                <w:rFonts w:ascii="Arial" w:hAnsi="Arial" w:cs="Arial"/>
                <w:sz w:val="24"/>
                <w:szCs w:val="24"/>
              </w:rPr>
            </w:pPr>
            <w:r w:rsidRPr="00133043">
              <w:rPr>
                <w:rFonts w:ascii="Arial" w:hAnsi="Arial" w:cs="Arial"/>
                <w:sz w:val="24"/>
                <w:szCs w:val="24"/>
              </w:rPr>
              <w:t>Application Rate, lbs/gal</w:t>
            </w:r>
          </w:p>
        </w:tc>
        <w:tc>
          <w:tcPr>
            <w:tcW w:w="3388" w:type="dxa"/>
            <w:gridSpan w:val="2"/>
            <w:tcBorders>
              <w:top w:val="single" w:sz="4" w:space="0" w:color="auto"/>
              <w:bottom w:val="double" w:sz="4" w:space="0" w:color="auto"/>
            </w:tcBorders>
            <w:shd w:val="clear" w:color="auto" w:fill="auto"/>
            <w:vAlign w:val="center"/>
          </w:tcPr>
          <w:p w:rsidR="005865DB" w:rsidRPr="00133043" w:rsidRDefault="004B60A1" w:rsidP="000E3075">
            <w:pPr>
              <w:jc w:val="center"/>
              <w:rPr>
                <w:rFonts w:ascii="Arial" w:hAnsi="Arial" w:cs="Arial"/>
                <w:sz w:val="24"/>
                <w:szCs w:val="24"/>
              </w:rPr>
            </w:pPr>
            <w:r>
              <w:rPr>
                <w:rFonts w:ascii="Arial" w:hAnsi="Arial" w:cs="Arial"/>
                <w:sz w:val="24"/>
                <w:szCs w:val="24"/>
              </w:rPr>
              <w:t>7</w:t>
            </w:r>
            <w:r w:rsidR="00A06CA3" w:rsidRPr="00133043">
              <w:rPr>
                <w:rFonts w:ascii="Arial" w:hAnsi="Arial" w:cs="Arial"/>
                <w:sz w:val="24"/>
                <w:szCs w:val="24"/>
              </w:rPr>
              <w:t>-8</w:t>
            </w:r>
          </w:p>
        </w:tc>
        <w:tc>
          <w:tcPr>
            <w:tcW w:w="1767" w:type="dxa"/>
            <w:tcBorders>
              <w:top w:val="single" w:sz="4" w:space="0" w:color="auto"/>
              <w:bottom w:val="double" w:sz="4" w:space="0" w:color="auto"/>
              <w:right w:val="double" w:sz="4" w:space="0" w:color="auto"/>
            </w:tcBorders>
            <w:shd w:val="clear" w:color="auto" w:fill="auto"/>
            <w:vAlign w:val="center"/>
          </w:tcPr>
          <w:p w:rsidR="005865DB" w:rsidRPr="00133043" w:rsidRDefault="004B60A1" w:rsidP="000E3075">
            <w:pPr>
              <w:jc w:val="center"/>
              <w:rPr>
                <w:rFonts w:ascii="Arial" w:hAnsi="Arial" w:cs="Arial"/>
                <w:sz w:val="24"/>
                <w:szCs w:val="24"/>
              </w:rPr>
            </w:pPr>
            <w:r>
              <w:rPr>
                <w:rFonts w:ascii="Arial" w:hAnsi="Arial" w:cs="Arial"/>
                <w:sz w:val="24"/>
                <w:szCs w:val="24"/>
              </w:rPr>
              <w:t>9</w:t>
            </w:r>
            <w:r w:rsidR="00A06CA3" w:rsidRPr="00133043">
              <w:rPr>
                <w:rFonts w:ascii="Arial" w:hAnsi="Arial" w:cs="Arial"/>
                <w:sz w:val="24"/>
                <w:szCs w:val="24"/>
              </w:rPr>
              <w:t>-10</w:t>
            </w:r>
          </w:p>
        </w:tc>
      </w:tr>
    </w:tbl>
    <w:p w:rsidR="005865DB" w:rsidRDefault="005865DB"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rsidR="004B60A1" w:rsidRDefault="004B60A1"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Pr>
          <w:rFonts w:ascii="Arial" w:hAnsi="Arial" w:cs="Arial"/>
          <w:kern w:val="2"/>
        </w:rPr>
        <w:t>Subsection 627.13 shall include the following:</w:t>
      </w:r>
    </w:p>
    <w:p w:rsidR="004B60A1" w:rsidRDefault="004B60A1"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rsidR="004B60A1" w:rsidRDefault="004B60A1"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kern w:val="2"/>
        </w:rPr>
      </w:pPr>
      <w:r w:rsidRPr="004B60A1">
        <w:rPr>
          <w:rFonts w:ascii="Arial" w:hAnsi="Arial" w:cs="Arial"/>
          <w:b/>
          <w:kern w:val="2"/>
        </w:rPr>
        <w:t>Pay Item</w:t>
      </w:r>
      <w:r w:rsidRPr="004B60A1">
        <w:rPr>
          <w:rFonts w:ascii="Arial" w:hAnsi="Arial" w:cs="Arial"/>
          <w:b/>
          <w:kern w:val="2"/>
        </w:rPr>
        <w:tab/>
      </w:r>
      <w:r w:rsidRPr="004B60A1">
        <w:rPr>
          <w:rFonts w:ascii="Arial" w:hAnsi="Arial" w:cs="Arial"/>
          <w:b/>
          <w:kern w:val="2"/>
        </w:rPr>
        <w:tab/>
      </w:r>
      <w:r w:rsidRPr="004B60A1">
        <w:rPr>
          <w:rFonts w:ascii="Arial" w:hAnsi="Arial" w:cs="Arial"/>
          <w:b/>
          <w:kern w:val="2"/>
        </w:rPr>
        <w:tab/>
      </w:r>
      <w:r w:rsidRPr="004B60A1">
        <w:rPr>
          <w:rFonts w:ascii="Arial" w:hAnsi="Arial" w:cs="Arial"/>
          <w:b/>
          <w:kern w:val="2"/>
        </w:rPr>
        <w:tab/>
      </w:r>
      <w:r w:rsidRPr="004B60A1">
        <w:rPr>
          <w:rFonts w:ascii="Arial" w:hAnsi="Arial" w:cs="Arial"/>
          <w:b/>
          <w:kern w:val="2"/>
        </w:rPr>
        <w:tab/>
      </w:r>
      <w:r w:rsidRPr="004B60A1">
        <w:rPr>
          <w:rFonts w:ascii="Arial" w:hAnsi="Arial" w:cs="Arial"/>
          <w:b/>
          <w:kern w:val="2"/>
        </w:rPr>
        <w:tab/>
      </w:r>
      <w:r>
        <w:rPr>
          <w:rFonts w:ascii="Arial" w:hAnsi="Arial" w:cs="Arial"/>
          <w:b/>
          <w:kern w:val="2"/>
        </w:rPr>
        <w:tab/>
      </w:r>
      <w:r>
        <w:rPr>
          <w:rFonts w:ascii="Arial" w:hAnsi="Arial" w:cs="Arial"/>
          <w:b/>
          <w:kern w:val="2"/>
        </w:rPr>
        <w:tab/>
      </w:r>
      <w:r>
        <w:rPr>
          <w:rFonts w:ascii="Arial" w:hAnsi="Arial" w:cs="Arial"/>
          <w:b/>
          <w:kern w:val="2"/>
        </w:rPr>
        <w:tab/>
      </w:r>
      <w:r w:rsidRPr="004B60A1">
        <w:rPr>
          <w:rFonts w:ascii="Arial" w:hAnsi="Arial" w:cs="Arial"/>
          <w:b/>
          <w:kern w:val="2"/>
        </w:rPr>
        <w:t>Pay Unit</w:t>
      </w:r>
    </w:p>
    <w:p w:rsidR="004B60A1" w:rsidRDefault="004B60A1"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Pr>
          <w:rFonts w:ascii="Arial" w:hAnsi="Arial" w:cs="Arial"/>
          <w:kern w:val="2"/>
        </w:rPr>
        <w:t>Pavement Marking Paint (High Build)</w:t>
      </w:r>
      <w:r>
        <w:rPr>
          <w:rFonts w:ascii="Arial" w:hAnsi="Arial" w:cs="Arial"/>
          <w:kern w:val="2"/>
        </w:rPr>
        <w:tab/>
      </w:r>
      <w:r>
        <w:rPr>
          <w:rFonts w:ascii="Arial" w:hAnsi="Arial" w:cs="Arial"/>
          <w:kern w:val="2"/>
        </w:rPr>
        <w:tab/>
      </w:r>
      <w:r>
        <w:rPr>
          <w:rFonts w:ascii="Arial" w:hAnsi="Arial" w:cs="Arial"/>
          <w:kern w:val="2"/>
        </w:rPr>
        <w:tab/>
        <w:t>Gallon</w:t>
      </w:r>
    </w:p>
    <w:p w:rsidR="00A21D53" w:rsidRDefault="00A21D53"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rsidR="00C1570F" w:rsidRPr="00C1570F" w:rsidRDefault="00C1570F" w:rsidP="00C1570F">
      <w:pPr>
        <w:rPr>
          <w:rFonts w:ascii="Arial" w:hAnsi="Arial" w:cs="Arial"/>
          <w:kern w:val="2"/>
        </w:rPr>
      </w:pPr>
      <w:r w:rsidRPr="00C1570F">
        <w:rPr>
          <w:rFonts w:ascii="Arial" w:hAnsi="Arial" w:cs="Arial"/>
          <w:kern w:val="2"/>
        </w:rPr>
        <w:t>Delete subsection 708.05 and replace with the following:</w:t>
      </w:r>
    </w:p>
    <w:p w:rsidR="00A21D53" w:rsidRDefault="00A21D53"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rsidR="00A21D53" w:rsidRDefault="00A21D53" w:rsidP="00A21D5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roofErr w:type="gramStart"/>
      <w:r w:rsidRPr="00A21D53">
        <w:rPr>
          <w:rFonts w:ascii="Arial" w:hAnsi="Arial" w:cs="Arial"/>
          <w:b/>
          <w:kern w:val="2"/>
        </w:rPr>
        <w:t>708.05  Pavement</w:t>
      </w:r>
      <w:proofErr w:type="gramEnd"/>
      <w:r w:rsidRPr="00A21D53">
        <w:rPr>
          <w:rFonts w:ascii="Arial" w:hAnsi="Arial" w:cs="Arial"/>
          <w:b/>
          <w:kern w:val="2"/>
        </w:rPr>
        <w:t xml:space="preserve"> Marking Materials</w:t>
      </w:r>
      <w:r w:rsidRPr="00A21D53">
        <w:rPr>
          <w:rFonts w:ascii="Arial" w:hAnsi="Arial" w:cs="Arial"/>
          <w:kern w:val="2"/>
        </w:rPr>
        <w:t xml:space="preserve">.  </w:t>
      </w:r>
      <w:r>
        <w:rPr>
          <w:rFonts w:ascii="Arial" w:hAnsi="Arial" w:cs="Arial"/>
          <w:kern w:val="2"/>
        </w:rPr>
        <w:t>Except for pavement marking paint, p</w:t>
      </w:r>
      <w:r w:rsidRPr="00A21D53">
        <w:rPr>
          <w:rFonts w:ascii="Arial" w:hAnsi="Arial" w:cs="Arial"/>
          <w:kern w:val="2"/>
        </w:rPr>
        <w:t xml:space="preserve">avement marking materials shall be selected from the Department’s Approved Products List (APL). Prior to start of work, a Certified Test Report (CTR) for all pavement marking materials shall be submitted  in accordance with subsection 106.13.  </w:t>
      </w:r>
    </w:p>
    <w:p w:rsidR="00A21D53" w:rsidRPr="00A21D53" w:rsidRDefault="00A21D53" w:rsidP="00A21D5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rsidR="00A21D53" w:rsidRDefault="00A21D53" w:rsidP="00A21D5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A21D53">
        <w:rPr>
          <w:rFonts w:ascii="Arial" w:hAnsi="Arial" w:cs="Arial"/>
          <w:kern w:val="2"/>
        </w:rPr>
        <w:t xml:space="preserve">For white paint, the color after drying shall be a flat-white, free from tint, and shall provide the maximum amount of opacity and visibility under both daylight and artificial light.  For yellow paint, the Federal Standard 595B shall be used to designate colors and the ASTM E308 shall be used to quantitatively define colors.  After drying, the yellow paint shall visually match Federal Standard 595B color chip number 33538, and shall be within 6 percent of central color, PR-1 Chart, where x = 0.5007 and y = 0.4555 (The four pairs of chromaticity coordinates determine the acceptable color in terms of the CIE 1931 Standard Colorimetric System measured with Standard Illuminant D65.)  </w:t>
      </w:r>
    </w:p>
    <w:p w:rsidR="00A21D53" w:rsidRPr="004B60A1" w:rsidRDefault="00A21D53" w:rsidP="00A21D5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rsidR="00C1570F" w:rsidRPr="00C1570F" w:rsidRDefault="00C1570F" w:rsidP="00C1570F">
      <w:pPr>
        <w:numPr>
          <w:ilvl w:val="0"/>
          <w:numId w:val="5"/>
        </w:numPr>
        <w:spacing w:line="264" w:lineRule="atLeast"/>
        <w:rPr>
          <w:rFonts w:ascii="Arial" w:hAnsi="Arial" w:cs="Arial"/>
          <w:kern w:val="2"/>
        </w:rPr>
      </w:pPr>
      <w:r w:rsidRPr="00C1570F">
        <w:rPr>
          <w:rFonts w:ascii="Arial" w:hAnsi="Arial" w:cs="Arial"/>
          <w:i/>
          <w:kern w:val="2"/>
        </w:rPr>
        <w:t xml:space="preserve">Low VOC </w:t>
      </w:r>
      <w:r w:rsidRPr="00C1570F">
        <w:rPr>
          <w:rFonts w:ascii="Arial" w:hAnsi="Arial" w:cs="Arial"/>
          <w:i/>
        </w:rPr>
        <w:t>Solvent</w:t>
      </w:r>
      <w:r w:rsidRPr="00C1570F">
        <w:rPr>
          <w:rFonts w:ascii="Arial" w:hAnsi="Arial" w:cs="Arial"/>
          <w:i/>
          <w:kern w:val="2"/>
        </w:rPr>
        <w:t xml:space="preserve"> Base Paint</w:t>
      </w:r>
      <w:r w:rsidRPr="00C1570F">
        <w:rPr>
          <w:rFonts w:ascii="Arial" w:hAnsi="Arial" w:cs="Arial"/>
          <w:kern w:val="2"/>
        </w:rPr>
        <w:t xml:space="preserve">.   Low VOC Paint shall be ready mixed, and shall be capable of being applied to Asphalt or Portland Cement Concrete Pavements. </w:t>
      </w:r>
    </w:p>
    <w:p w:rsidR="00C1570F" w:rsidRPr="00C1570F" w:rsidRDefault="00C1570F" w:rsidP="00C1570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both"/>
        <w:rPr>
          <w:rFonts w:ascii="Arial" w:hAnsi="Arial" w:cs="Arial"/>
          <w:kern w:val="2"/>
        </w:rPr>
      </w:pPr>
    </w:p>
    <w:p w:rsidR="00C1570F" w:rsidRDefault="00C1570F" w:rsidP="00C1570F">
      <w:pPr>
        <w:numPr>
          <w:ilvl w:val="0"/>
          <w:numId w:val="5"/>
        </w:numPr>
        <w:spacing w:line="264" w:lineRule="atLeast"/>
        <w:rPr>
          <w:rFonts w:ascii="Arial" w:hAnsi="Arial" w:cs="Arial"/>
          <w:kern w:val="2"/>
        </w:rPr>
      </w:pPr>
      <w:r w:rsidRPr="00C1570F">
        <w:rPr>
          <w:rFonts w:ascii="Arial" w:hAnsi="Arial" w:cs="Arial"/>
          <w:i/>
          <w:kern w:val="2"/>
        </w:rPr>
        <w:t>Acrylic Waterborne Paint</w:t>
      </w:r>
      <w:r w:rsidRPr="00C1570F">
        <w:rPr>
          <w:rFonts w:ascii="Arial" w:hAnsi="Arial" w:cs="Arial"/>
          <w:kern w:val="2"/>
        </w:rPr>
        <w:t xml:space="preserve">.   Acrylic waterborne paint shall be a lead-free, 100 percent Acrylic resin polymer waterborne </w:t>
      </w:r>
      <w:r w:rsidRPr="00C1570F">
        <w:rPr>
          <w:rFonts w:ascii="Arial" w:hAnsi="Arial" w:cs="Arial"/>
          <w:i/>
        </w:rPr>
        <w:t>product</w:t>
      </w:r>
      <w:r w:rsidRPr="00C1570F">
        <w:rPr>
          <w:rFonts w:ascii="Arial" w:hAnsi="Arial" w:cs="Arial"/>
          <w:kern w:val="2"/>
        </w:rPr>
        <w:t>. The finished product shall maintain its consistency during application at temperatures compatible with conventional equipment.</w:t>
      </w:r>
    </w:p>
    <w:p w:rsidR="00C1570F" w:rsidRDefault="00C1570F">
      <w:pPr>
        <w:rPr>
          <w:rFonts w:ascii="Arial" w:hAnsi="Arial" w:cs="Arial"/>
          <w:kern w:val="2"/>
        </w:rPr>
      </w:pPr>
      <w:r>
        <w:rPr>
          <w:rFonts w:ascii="Arial" w:hAnsi="Arial" w:cs="Arial"/>
          <w:kern w:val="2"/>
        </w:rPr>
        <w:br w:type="page"/>
      </w:r>
    </w:p>
    <w:p w:rsidR="005865DB" w:rsidRPr="00133043" w:rsidRDefault="005865DB" w:rsidP="000E30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both"/>
        <w:rPr>
          <w:rFonts w:ascii="Arial" w:hAnsi="Arial" w:cs="Arial"/>
          <w:kern w:val="2"/>
        </w:rPr>
      </w:pPr>
    </w:p>
    <w:p w:rsidR="00017679" w:rsidRDefault="00A06CA3" w:rsidP="005865DB">
      <w:pPr>
        <w:numPr>
          <w:ilvl w:val="0"/>
          <w:numId w:val="5"/>
        </w:numPr>
        <w:spacing w:line="264" w:lineRule="atLeast"/>
        <w:rPr>
          <w:rFonts w:ascii="Arial" w:hAnsi="Arial" w:cs="Arial"/>
          <w:i/>
        </w:rPr>
      </w:pPr>
      <w:r w:rsidRPr="00133043">
        <w:rPr>
          <w:rFonts w:ascii="Arial" w:hAnsi="Arial" w:cs="Arial"/>
          <w:i/>
        </w:rPr>
        <w:t xml:space="preserve">High Build Acrylic Waterborne Paint.    </w:t>
      </w:r>
      <w:r w:rsidRPr="00133043">
        <w:rPr>
          <w:rFonts w:ascii="Arial" w:hAnsi="Arial" w:cs="Arial"/>
        </w:rPr>
        <w:t xml:space="preserve">High build acrylic waterborne paint binder (nonvolatile portion of vehicle) shall be 100 percent </w:t>
      </w:r>
      <w:r w:rsidR="005226AD">
        <w:rPr>
          <w:rFonts w:ascii="Arial" w:hAnsi="Arial" w:cs="Arial"/>
        </w:rPr>
        <w:t xml:space="preserve">HD 21 </w:t>
      </w:r>
      <w:r w:rsidRPr="00133043">
        <w:rPr>
          <w:rFonts w:ascii="Arial" w:hAnsi="Arial" w:cs="Arial"/>
        </w:rPr>
        <w:t>acrylic cross linking polymer, by weight, as determined by infrared analysis or other chemical analysis available to the Department.</w:t>
      </w:r>
      <w:r w:rsidR="005865DB" w:rsidRPr="00133043">
        <w:rPr>
          <w:rFonts w:ascii="Arial" w:hAnsi="Arial" w:cs="Arial"/>
          <w:i/>
        </w:rPr>
        <w:br/>
      </w:r>
    </w:p>
    <w:p w:rsidR="00017679" w:rsidRDefault="005226AD" w:rsidP="005226AD">
      <w:pPr>
        <w:spacing w:line="264" w:lineRule="atLeast"/>
        <w:jc w:val="both"/>
        <w:rPr>
          <w:rFonts w:ascii="Arial" w:hAnsi="Arial" w:cs="Arial"/>
        </w:rPr>
      </w:pPr>
      <w:r>
        <w:rPr>
          <w:rFonts w:ascii="Arial" w:hAnsi="Arial" w:cs="Arial"/>
        </w:rPr>
        <w:t>Waterborne and High Build Acrylic Waterborne pain</w:t>
      </w:r>
      <w:r w:rsidR="00017679">
        <w:rPr>
          <w:rFonts w:ascii="Arial" w:hAnsi="Arial" w:cs="Arial"/>
        </w:rPr>
        <w:t>t shall meet the following requirements:</w:t>
      </w:r>
    </w:p>
    <w:p w:rsidR="00017679" w:rsidRDefault="00017679" w:rsidP="005226AD">
      <w:pPr>
        <w:spacing w:line="264" w:lineRule="atLeast"/>
        <w:jc w:val="both"/>
        <w:rPr>
          <w:rFonts w:ascii="Arial" w:hAnsi="Arial" w:cs="Arial"/>
        </w:rPr>
      </w:pPr>
    </w:p>
    <w:p w:rsidR="005226AD" w:rsidRDefault="00017679" w:rsidP="005226AD">
      <w:pPr>
        <w:spacing w:line="264" w:lineRule="atLeast"/>
        <w:jc w:val="both"/>
        <w:rPr>
          <w:rFonts w:ascii="Arial" w:hAnsi="Arial" w:cs="Arial"/>
        </w:rPr>
      </w:pPr>
      <w:r w:rsidRPr="00017679">
        <w:rPr>
          <w:rFonts w:ascii="Arial" w:hAnsi="Arial" w:cs="Arial"/>
          <w:b/>
        </w:rPr>
        <w:t>Performance Requirements</w:t>
      </w:r>
      <w:r>
        <w:rPr>
          <w:rFonts w:ascii="Arial" w:hAnsi="Arial" w:cs="Arial"/>
        </w:rPr>
        <w:t xml:space="preserve">:  The paint shall be water resistant and shall </w:t>
      </w:r>
      <w:r w:rsidR="0013041A">
        <w:rPr>
          <w:rFonts w:ascii="Arial" w:hAnsi="Arial" w:cs="Arial"/>
        </w:rPr>
        <w:t xml:space="preserve">show </w:t>
      </w:r>
      <w:r>
        <w:rPr>
          <w:rFonts w:ascii="Arial" w:hAnsi="Arial" w:cs="Arial"/>
        </w:rPr>
        <w:t>no softening or blistering.</w:t>
      </w:r>
    </w:p>
    <w:p w:rsidR="00017679" w:rsidRDefault="00017679" w:rsidP="005226AD">
      <w:pPr>
        <w:spacing w:line="264" w:lineRule="atLeast"/>
        <w:jc w:val="both"/>
        <w:rPr>
          <w:rFonts w:ascii="Arial" w:hAnsi="Arial" w:cs="Arial"/>
        </w:rPr>
      </w:pPr>
    </w:p>
    <w:p w:rsidR="00017679" w:rsidRDefault="00017679" w:rsidP="00017679">
      <w:pPr>
        <w:spacing w:line="264" w:lineRule="atLeast"/>
        <w:jc w:val="center"/>
        <w:rPr>
          <w:rFonts w:ascii="Arial" w:hAnsi="Arial" w:cs="Arial"/>
          <w:b/>
        </w:rPr>
      </w:pPr>
      <w:r>
        <w:rPr>
          <w:rFonts w:ascii="Arial" w:hAnsi="Arial" w:cs="Arial"/>
          <w:b/>
        </w:rPr>
        <w:t>Table 708-1</w:t>
      </w:r>
      <w:r>
        <w:rPr>
          <w:rFonts w:ascii="Arial" w:hAnsi="Arial" w:cs="Arial"/>
          <w:b/>
        </w:rPr>
        <w:br/>
        <w:t>WATERBORNE AND HIGH BUILD ACRYLIC WATERBORNE PAINT</w:t>
      </w:r>
    </w:p>
    <w:p w:rsidR="00017679" w:rsidRDefault="00017679" w:rsidP="00017679">
      <w:pPr>
        <w:spacing w:line="264" w:lineRule="atLeast"/>
        <w:jc w:val="center"/>
        <w:rPr>
          <w:rFonts w:ascii="Arial" w:hAnsi="Arial" w:cs="Arial"/>
          <w:b/>
        </w:rPr>
      </w:pPr>
    </w:p>
    <w:tbl>
      <w:tblPr>
        <w:tblW w:w="10716"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5040"/>
        <w:gridCol w:w="1260"/>
        <w:gridCol w:w="1260"/>
        <w:gridCol w:w="3156"/>
      </w:tblGrid>
      <w:tr w:rsidR="00017679" w:rsidRPr="00F67339" w:rsidTr="0009151A">
        <w:trPr>
          <w:cantSplit/>
          <w:trHeight w:val="220"/>
        </w:trPr>
        <w:tc>
          <w:tcPr>
            <w:tcW w:w="5040" w:type="dxa"/>
            <w:vAlign w:val="center"/>
          </w:tcPr>
          <w:p w:rsidR="00017679" w:rsidRPr="00F67339" w:rsidRDefault="00017679" w:rsidP="0009151A">
            <w:pPr>
              <w:spacing w:line="264" w:lineRule="atLeast"/>
              <w:jc w:val="both"/>
              <w:rPr>
                <w:rFonts w:ascii="Arial" w:hAnsi="Arial" w:cs="Arial"/>
                <w:b/>
              </w:rPr>
            </w:pPr>
            <w:r w:rsidRPr="00F67339">
              <w:rPr>
                <w:rFonts w:ascii="Arial" w:hAnsi="Arial" w:cs="Arial"/>
                <w:b/>
              </w:rPr>
              <w:t>Property</w:t>
            </w:r>
          </w:p>
        </w:tc>
        <w:tc>
          <w:tcPr>
            <w:tcW w:w="1260" w:type="dxa"/>
            <w:vAlign w:val="center"/>
          </w:tcPr>
          <w:p w:rsidR="00017679" w:rsidRPr="00F67339" w:rsidRDefault="00017679" w:rsidP="0009151A">
            <w:pPr>
              <w:spacing w:line="264" w:lineRule="atLeast"/>
              <w:jc w:val="center"/>
              <w:rPr>
                <w:rFonts w:ascii="Arial" w:hAnsi="Arial" w:cs="Arial"/>
                <w:b/>
              </w:rPr>
            </w:pPr>
            <w:r>
              <w:rPr>
                <w:rFonts w:ascii="Arial" w:hAnsi="Arial" w:cs="Arial"/>
                <w:b/>
              </w:rPr>
              <w:t>White</w:t>
            </w:r>
          </w:p>
        </w:tc>
        <w:tc>
          <w:tcPr>
            <w:tcW w:w="1260" w:type="dxa"/>
            <w:vAlign w:val="center"/>
          </w:tcPr>
          <w:p w:rsidR="00017679" w:rsidRPr="00F67339" w:rsidRDefault="00017679" w:rsidP="0009151A">
            <w:pPr>
              <w:spacing w:line="264" w:lineRule="atLeast"/>
              <w:jc w:val="center"/>
              <w:rPr>
                <w:rFonts w:ascii="Arial" w:hAnsi="Arial" w:cs="Arial"/>
                <w:b/>
              </w:rPr>
            </w:pPr>
            <w:r>
              <w:rPr>
                <w:rFonts w:ascii="Arial" w:hAnsi="Arial" w:cs="Arial"/>
                <w:b/>
              </w:rPr>
              <w:t>Yellow</w:t>
            </w:r>
          </w:p>
        </w:tc>
        <w:tc>
          <w:tcPr>
            <w:tcW w:w="3156" w:type="dxa"/>
            <w:vAlign w:val="center"/>
          </w:tcPr>
          <w:p w:rsidR="00017679" w:rsidRPr="00F67339" w:rsidRDefault="00017679" w:rsidP="0009151A">
            <w:pPr>
              <w:pStyle w:val="Heading1"/>
              <w:rPr>
                <w:rFonts w:cs="Arial"/>
              </w:rPr>
            </w:pPr>
            <w:r w:rsidRPr="00F67339">
              <w:rPr>
                <w:rFonts w:cs="Arial"/>
              </w:rPr>
              <w:t>Test Method</w:t>
            </w:r>
          </w:p>
        </w:tc>
      </w:tr>
      <w:tr w:rsidR="00017679" w:rsidRPr="00F67339" w:rsidTr="0009151A">
        <w:trPr>
          <w:cantSplit/>
          <w:trHeight w:val="225"/>
        </w:trPr>
        <w:tc>
          <w:tcPr>
            <w:tcW w:w="5040" w:type="dxa"/>
            <w:shd w:val="clear" w:color="auto" w:fill="CCCCCC"/>
            <w:vAlign w:val="center"/>
          </w:tcPr>
          <w:p w:rsidR="00017679" w:rsidRPr="00F67339" w:rsidRDefault="00017679" w:rsidP="0009151A">
            <w:pPr>
              <w:spacing w:line="264" w:lineRule="atLeast"/>
              <w:jc w:val="both"/>
              <w:rPr>
                <w:rFonts w:ascii="Arial" w:hAnsi="Arial" w:cs="Arial"/>
              </w:rPr>
            </w:pPr>
            <w:r w:rsidRPr="00F67339">
              <w:rPr>
                <w:rFonts w:ascii="Arial" w:hAnsi="Arial" w:cs="Arial"/>
              </w:rPr>
              <w:t>Nonvolatile portion of vehicle (white and yellow), %</w:t>
            </w:r>
          </w:p>
        </w:tc>
        <w:tc>
          <w:tcPr>
            <w:tcW w:w="1260" w:type="dxa"/>
            <w:shd w:val="clear" w:color="auto" w:fill="CCCCCC"/>
            <w:vAlign w:val="center"/>
          </w:tcPr>
          <w:p w:rsidR="00017679" w:rsidRPr="00F67339" w:rsidRDefault="00017679" w:rsidP="0009151A">
            <w:pPr>
              <w:spacing w:line="264" w:lineRule="atLeast"/>
              <w:jc w:val="center"/>
              <w:rPr>
                <w:rFonts w:ascii="Arial" w:hAnsi="Arial" w:cs="Arial"/>
              </w:rPr>
            </w:pPr>
            <w:r>
              <w:rPr>
                <w:rFonts w:ascii="Arial" w:hAnsi="Arial" w:cs="Arial"/>
              </w:rPr>
              <w:t>43.0</w:t>
            </w:r>
          </w:p>
        </w:tc>
        <w:tc>
          <w:tcPr>
            <w:tcW w:w="1260" w:type="dxa"/>
            <w:shd w:val="clear" w:color="auto" w:fill="CCCCCC"/>
            <w:vAlign w:val="center"/>
          </w:tcPr>
          <w:p w:rsidR="00017679" w:rsidRPr="00F67339" w:rsidRDefault="00017679" w:rsidP="0009151A">
            <w:pPr>
              <w:spacing w:line="264" w:lineRule="atLeast"/>
              <w:jc w:val="center"/>
              <w:rPr>
                <w:rFonts w:ascii="Arial" w:hAnsi="Arial" w:cs="Arial"/>
              </w:rPr>
            </w:pPr>
            <w:r>
              <w:rPr>
                <w:rFonts w:ascii="Arial" w:hAnsi="Arial" w:cs="Arial"/>
              </w:rPr>
              <w:t>43.0</w:t>
            </w:r>
          </w:p>
        </w:tc>
        <w:tc>
          <w:tcPr>
            <w:tcW w:w="3156" w:type="dxa"/>
            <w:shd w:val="clear" w:color="auto" w:fill="CCCCCC"/>
            <w:vAlign w:val="center"/>
          </w:tcPr>
          <w:p w:rsidR="00017679" w:rsidRPr="00F67339" w:rsidRDefault="00017679" w:rsidP="0009151A">
            <w:pPr>
              <w:spacing w:line="264" w:lineRule="atLeast"/>
              <w:rPr>
                <w:rFonts w:ascii="Arial" w:hAnsi="Arial" w:cs="Arial"/>
              </w:rPr>
            </w:pPr>
            <w:r>
              <w:rPr>
                <w:rFonts w:ascii="Arial" w:hAnsi="Arial" w:cs="Arial"/>
              </w:rPr>
              <w:t>ASTM D 2205</w:t>
            </w:r>
          </w:p>
        </w:tc>
      </w:tr>
      <w:tr w:rsidR="00017679" w:rsidRPr="00F67339" w:rsidTr="0009151A">
        <w:trPr>
          <w:cantSplit/>
          <w:trHeight w:val="220"/>
        </w:trPr>
        <w:tc>
          <w:tcPr>
            <w:tcW w:w="5040" w:type="dxa"/>
            <w:vAlign w:val="center"/>
          </w:tcPr>
          <w:p w:rsidR="00017679" w:rsidRPr="00F67339" w:rsidRDefault="00017679" w:rsidP="0009151A">
            <w:pPr>
              <w:spacing w:line="264" w:lineRule="atLeast"/>
              <w:jc w:val="both"/>
              <w:rPr>
                <w:rFonts w:ascii="Arial" w:hAnsi="Arial" w:cs="Arial"/>
              </w:rPr>
            </w:pPr>
            <w:r w:rsidRPr="00F67339">
              <w:rPr>
                <w:rFonts w:ascii="Arial" w:hAnsi="Arial" w:cs="Arial"/>
                <w:b/>
              </w:rPr>
              <w:t>Pigment Composition</w:t>
            </w:r>
            <w:r w:rsidRPr="00F67339">
              <w:rPr>
                <w:rFonts w:ascii="Arial" w:hAnsi="Arial" w:cs="Arial"/>
              </w:rPr>
              <w:t xml:space="preserve"> </w:t>
            </w:r>
          </w:p>
        </w:tc>
        <w:tc>
          <w:tcPr>
            <w:tcW w:w="1260" w:type="dxa"/>
            <w:vAlign w:val="center"/>
          </w:tcPr>
          <w:p w:rsidR="00017679" w:rsidRPr="00F67339" w:rsidRDefault="00017679" w:rsidP="0009151A">
            <w:pPr>
              <w:spacing w:line="264" w:lineRule="atLeast"/>
              <w:jc w:val="center"/>
              <w:rPr>
                <w:rFonts w:ascii="Arial" w:hAnsi="Arial" w:cs="Arial"/>
              </w:rPr>
            </w:pPr>
          </w:p>
        </w:tc>
        <w:tc>
          <w:tcPr>
            <w:tcW w:w="1260" w:type="dxa"/>
            <w:vAlign w:val="center"/>
          </w:tcPr>
          <w:p w:rsidR="00017679" w:rsidRPr="00F67339" w:rsidRDefault="00017679" w:rsidP="0009151A">
            <w:pPr>
              <w:spacing w:line="264" w:lineRule="atLeast"/>
              <w:jc w:val="center"/>
              <w:rPr>
                <w:rFonts w:ascii="Arial" w:hAnsi="Arial" w:cs="Arial"/>
              </w:rPr>
            </w:pPr>
          </w:p>
        </w:tc>
        <w:tc>
          <w:tcPr>
            <w:tcW w:w="3156" w:type="dxa"/>
            <w:vAlign w:val="center"/>
          </w:tcPr>
          <w:p w:rsidR="00017679" w:rsidRPr="00F67339" w:rsidRDefault="00017679" w:rsidP="0009151A">
            <w:pPr>
              <w:spacing w:line="264" w:lineRule="atLeast"/>
              <w:rPr>
                <w:rFonts w:ascii="Arial" w:hAnsi="Arial" w:cs="Arial"/>
              </w:rPr>
            </w:pPr>
          </w:p>
        </w:tc>
      </w:tr>
      <w:tr w:rsidR="00017679" w:rsidRPr="00F67339" w:rsidTr="0009151A">
        <w:trPr>
          <w:cantSplit/>
          <w:trHeight w:val="220"/>
        </w:trPr>
        <w:tc>
          <w:tcPr>
            <w:tcW w:w="5040" w:type="dxa"/>
            <w:shd w:val="clear" w:color="auto" w:fill="CCCCCC"/>
            <w:vAlign w:val="center"/>
          </w:tcPr>
          <w:p w:rsidR="00017679" w:rsidRPr="00F67339" w:rsidRDefault="00017679" w:rsidP="0009151A">
            <w:pPr>
              <w:spacing w:line="264" w:lineRule="atLeast"/>
              <w:jc w:val="both"/>
              <w:rPr>
                <w:rFonts w:ascii="Arial" w:hAnsi="Arial" w:cs="Arial"/>
              </w:rPr>
            </w:pPr>
            <w:r>
              <w:rPr>
                <w:rFonts w:ascii="Arial" w:hAnsi="Arial" w:cs="Arial"/>
              </w:rPr>
              <w:t>Percent</w:t>
            </w:r>
            <w:r w:rsidRPr="00F67339">
              <w:rPr>
                <w:rFonts w:ascii="Arial" w:hAnsi="Arial" w:cs="Arial"/>
              </w:rPr>
              <w:t xml:space="preserve"> by weight</w:t>
            </w:r>
            <w:r>
              <w:rPr>
                <w:rFonts w:ascii="Arial" w:hAnsi="Arial" w:cs="Arial"/>
              </w:rPr>
              <w:t>♦</w:t>
            </w:r>
          </w:p>
        </w:tc>
        <w:tc>
          <w:tcPr>
            <w:tcW w:w="1260" w:type="dxa"/>
            <w:shd w:val="clear" w:color="auto" w:fill="CCCCCC"/>
            <w:vAlign w:val="center"/>
          </w:tcPr>
          <w:p w:rsidR="00017679" w:rsidRPr="00AD16F0" w:rsidRDefault="00017679" w:rsidP="0009151A">
            <w:pPr>
              <w:spacing w:line="264" w:lineRule="atLeast"/>
              <w:jc w:val="center"/>
              <w:rPr>
                <w:rFonts w:ascii="Arial" w:hAnsi="Arial" w:cs="Arial"/>
              </w:rPr>
            </w:pPr>
            <w:r w:rsidRPr="00AD16F0">
              <w:rPr>
                <w:rFonts w:ascii="Arial" w:hAnsi="Arial" w:cs="Arial"/>
              </w:rPr>
              <w:t>60.0</w:t>
            </w:r>
          </w:p>
        </w:tc>
        <w:tc>
          <w:tcPr>
            <w:tcW w:w="1260" w:type="dxa"/>
            <w:shd w:val="clear" w:color="auto" w:fill="CCCCCC"/>
            <w:vAlign w:val="center"/>
          </w:tcPr>
          <w:p w:rsidR="00017679" w:rsidRPr="00F67339" w:rsidRDefault="00017679" w:rsidP="0009151A">
            <w:pPr>
              <w:spacing w:line="264" w:lineRule="atLeast"/>
              <w:jc w:val="center"/>
              <w:rPr>
                <w:rFonts w:ascii="Arial" w:hAnsi="Arial" w:cs="Arial"/>
              </w:rPr>
            </w:pPr>
            <w:r>
              <w:rPr>
                <w:rFonts w:ascii="Arial" w:hAnsi="Arial" w:cs="Arial"/>
              </w:rPr>
              <w:t>60.0</w:t>
            </w:r>
          </w:p>
        </w:tc>
        <w:tc>
          <w:tcPr>
            <w:tcW w:w="3156" w:type="dxa"/>
            <w:shd w:val="clear" w:color="auto" w:fill="CCCCCC"/>
            <w:vAlign w:val="center"/>
          </w:tcPr>
          <w:p w:rsidR="00017679" w:rsidRPr="00F67339" w:rsidRDefault="00017679" w:rsidP="0009151A">
            <w:pPr>
              <w:spacing w:line="264" w:lineRule="atLeast"/>
              <w:rPr>
                <w:rFonts w:ascii="Arial" w:hAnsi="Arial" w:cs="Arial"/>
              </w:rPr>
            </w:pPr>
            <w:r w:rsidRPr="00F67339">
              <w:rPr>
                <w:rFonts w:ascii="Arial" w:hAnsi="Arial" w:cs="Arial"/>
              </w:rPr>
              <w:t>ASTM D 4451</w:t>
            </w:r>
          </w:p>
          <w:p w:rsidR="00017679" w:rsidRPr="00F67339" w:rsidRDefault="00017679" w:rsidP="0009151A">
            <w:pPr>
              <w:spacing w:line="264" w:lineRule="atLeast"/>
              <w:rPr>
                <w:rFonts w:ascii="Arial" w:hAnsi="Arial" w:cs="Arial"/>
              </w:rPr>
            </w:pPr>
            <w:r w:rsidRPr="00F67339">
              <w:rPr>
                <w:rFonts w:ascii="Arial" w:hAnsi="Arial" w:cs="Arial"/>
              </w:rPr>
              <w:t>ASTM D 3723</w:t>
            </w:r>
          </w:p>
        </w:tc>
      </w:tr>
      <w:tr w:rsidR="00017679" w:rsidRPr="00F67339" w:rsidTr="0009151A">
        <w:trPr>
          <w:cantSplit/>
          <w:trHeight w:val="220"/>
        </w:trPr>
        <w:tc>
          <w:tcPr>
            <w:tcW w:w="5040" w:type="dxa"/>
            <w:vAlign w:val="center"/>
          </w:tcPr>
          <w:p w:rsidR="00017679" w:rsidRPr="00F67339" w:rsidRDefault="00017679" w:rsidP="0009151A">
            <w:pPr>
              <w:spacing w:line="264" w:lineRule="atLeast"/>
              <w:jc w:val="both"/>
              <w:rPr>
                <w:rFonts w:ascii="Arial" w:hAnsi="Arial" w:cs="Arial"/>
              </w:rPr>
            </w:pPr>
            <w:r w:rsidRPr="00F67339">
              <w:rPr>
                <w:rFonts w:ascii="Arial" w:hAnsi="Arial" w:cs="Arial"/>
              </w:rPr>
              <w:t>Paint</w:t>
            </w:r>
            <w:r w:rsidRPr="00F67339">
              <w:rPr>
                <w:rFonts w:ascii="Arial" w:hAnsi="Arial" w:cs="Arial"/>
              </w:rPr>
              <w:tab/>
            </w:r>
          </w:p>
        </w:tc>
        <w:tc>
          <w:tcPr>
            <w:tcW w:w="1260" w:type="dxa"/>
            <w:vAlign w:val="center"/>
          </w:tcPr>
          <w:p w:rsidR="00017679" w:rsidRPr="00F67339" w:rsidRDefault="00017679" w:rsidP="0009151A">
            <w:pPr>
              <w:spacing w:line="264" w:lineRule="atLeast"/>
              <w:jc w:val="center"/>
              <w:rPr>
                <w:rFonts w:ascii="Arial" w:hAnsi="Arial" w:cs="Arial"/>
              </w:rPr>
            </w:pPr>
          </w:p>
        </w:tc>
        <w:tc>
          <w:tcPr>
            <w:tcW w:w="1260" w:type="dxa"/>
            <w:vAlign w:val="center"/>
          </w:tcPr>
          <w:p w:rsidR="00017679" w:rsidRPr="00F67339" w:rsidRDefault="00017679" w:rsidP="0009151A">
            <w:pPr>
              <w:pStyle w:val="Header"/>
              <w:tabs>
                <w:tab w:val="clear" w:pos="4320"/>
                <w:tab w:val="clear" w:pos="8640"/>
              </w:tabs>
              <w:spacing w:line="264" w:lineRule="atLeast"/>
              <w:jc w:val="center"/>
              <w:rPr>
                <w:rFonts w:ascii="Arial" w:hAnsi="Arial" w:cs="Arial"/>
              </w:rPr>
            </w:pPr>
          </w:p>
        </w:tc>
        <w:tc>
          <w:tcPr>
            <w:tcW w:w="3156" w:type="dxa"/>
            <w:vAlign w:val="center"/>
          </w:tcPr>
          <w:p w:rsidR="00017679" w:rsidRPr="00F67339" w:rsidRDefault="00017679" w:rsidP="0009151A">
            <w:pPr>
              <w:spacing w:line="264" w:lineRule="atLeast"/>
              <w:rPr>
                <w:rFonts w:ascii="Arial" w:hAnsi="Arial" w:cs="Arial"/>
              </w:rPr>
            </w:pPr>
          </w:p>
        </w:tc>
      </w:tr>
      <w:tr w:rsidR="00017679" w:rsidRPr="00F67339" w:rsidTr="0009151A">
        <w:trPr>
          <w:cantSplit/>
          <w:trHeight w:val="220"/>
        </w:trPr>
        <w:tc>
          <w:tcPr>
            <w:tcW w:w="5040" w:type="dxa"/>
            <w:shd w:val="clear" w:color="auto" w:fill="CCCCCC"/>
            <w:vAlign w:val="center"/>
          </w:tcPr>
          <w:p w:rsidR="00017679" w:rsidRPr="00F67339" w:rsidRDefault="00017679" w:rsidP="0009151A">
            <w:pPr>
              <w:spacing w:line="264" w:lineRule="atLeast"/>
              <w:jc w:val="both"/>
              <w:rPr>
                <w:rFonts w:ascii="Arial" w:hAnsi="Arial" w:cs="Arial"/>
              </w:rPr>
            </w:pPr>
            <w:r w:rsidRPr="00F67339">
              <w:rPr>
                <w:rFonts w:ascii="Arial" w:hAnsi="Arial" w:cs="Arial"/>
              </w:rPr>
              <w:tab/>
              <w:t>Titanium Dioxide</w:t>
            </w:r>
            <w:r>
              <w:rPr>
                <w:rFonts w:ascii="Arial" w:hAnsi="Arial" w:cs="Arial"/>
              </w:rPr>
              <w:t xml:space="preserve"> Content, </w:t>
            </w:r>
            <w:proofErr w:type="spellStart"/>
            <w:r>
              <w:rPr>
                <w:rFonts w:ascii="Arial" w:hAnsi="Arial" w:cs="Arial"/>
              </w:rPr>
              <w:t>lb</w:t>
            </w:r>
            <w:proofErr w:type="spellEnd"/>
            <w:r>
              <w:rPr>
                <w:rFonts w:ascii="Arial" w:hAnsi="Arial" w:cs="Arial"/>
              </w:rPr>
              <w:t>/gal</w:t>
            </w:r>
          </w:p>
        </w:tc>
        <w:tc>
          <w:tcPr>
            <w:tcW w:w="1260" w:type="dxa"/>
            <w:shd w:val="clear" w:color="auto" w:fill="CCCCCC"/>
            <w:vAlign w:val="center"/>
          </w:tcPr>
          <w:p w:rsidR="00017679" w:rsidRPr="00F67339" w:rsidRDefault="00017679" w:rsidP="0009151A">
            <w:pPr>
              <w:spacing w:line="264" w:lineRule="atLeast"/>
              <w:jc w:val="center"/>
              <w:rPr>
                <w:rFonts w:ascii="Arial" w:hAnsi="Arial" w:cs="Arial"/>
              </w:rPr>
            </w:pPr>
            <w:r>
              <w:rPr>
                <w:rFonts w:ascii="Arial" w:hAnsi="Arial" w:cs="Arial"/>
              </w:rPr>
              <w:t>1.0</w:t>
            </w:r>
          </w:p>
        </w:tc>
        <w:tc>
          <w:tcPr>
            <w:tcW w:w="1260" w:type="dxa"/>
            <w:shd w:val="clear" w:color="auto" w:fill="CCCCCC"/>
            <w:vAlign w:val="center"/>
          </w:tcPr>
          <w:p w:rsidR="00017679" w:rsidRPr="00F67339" w:rsidRDefault="00017679" w:rsidP="0009151A">
            <w:pPr>
              <w:pStyle w:val="Header"/>
              <w:tabs>
                <w:tab w:val="clear" w:pos="4320"/>
                <w:tab w:val="clear" w:pos="8640"/>
              </w:tabs>
              <w:spacing w:line="264" w:lineRule="atLeast"/>
              <w:jc w:val="center"/>
              <w:rPr>
                <w:rFonts w:ascii="Arial" w:hAnsi="Arial" w:cs="Arial"/>
              </w:rPr>
            </w:pPr>
            <w:r>
              <w:rPr>
                <w:rFonts w:ascii="Arial" w:hAnsi="Arial" w:cs="Arial"/>
              </w:rPr>
              <w:t>0.2</w:t>
            </w:r>
          </w:p>
        </w:tc>
        <w:tc>
          <w:tcPr>
            <w:tcW w:w="3156" w:type="dxa"/>
            <w:shd w:val="clear" w:color="auto" w:fill="CCCCCC"/>
            <w:vAlign w:val="center"/>
          </w:tcPr>
          <w:p w:rsidR="00017679" w:rsidRPr="00F67339" w:rsidRDefault="00017679" w:rsidP="0009151A">
            <w:pPr>
              <w:spacing w:line="264" w:lineRule="atLeast"/>
              <w:rPr>
                <w:rFonts w:ascii="Arial" w:hAnsi="Arial" w:cs="Arial"/>
              </w:rPr>
            </w:pPr>
            <w:r>
              <w:rPr>
                <w:rFonts w:ascii="Arial" w:hAnsi="Arial" w:cs="Arial"/>
              </w:rPr>
              <w:t>ASTM D 5381</w:t>
            </w:r>
          </w:p>
        </w:tc>
      </w:tr>
      <w:tr w:rsidR="00017679" w:rsidRPr="00F67339" w:rsidTr="0009151A">
        <w:trPr>
          <w:cantSplit/>
          <w:trHeight w:val="220"/>
        </w:trPr>
        <w:tc>
          <w:tcPr>
            <w:tcW w:w="5040" w:type="dxa"/>
            <w:vAlign w:val="center"/>
          </w:tcPr>
          <w:p w:rsidR="00017679" w:rsidRPr="00F67339" w:rsidRDefault="00017679" w:rsidP="0009151A">
            <w:pPr>
              <w:spacing w:line="264" w:lineRule="atLeast"/>
              <w:jc w:val="both"/>
              <w:rPr>
                <w:rFonts w:ascii="Arial" w:hAnsi="Arial" w:cs="Arial"/>
              </w:rPr>
            </w:pPr>
          </w:p>
        </w:tc>
        <w:tc>
          <w:tcPr>
            <w:tcW w:w="1260" w:type="dxa"/>
            <w:vAlign w:val="center"/>
          </w:tcPr>
          <w:p w:rsidR="00017679" w:rsidRPr="00F67339" w:rsidRDefault="00017679" w:rsidP="0009151A">
            <w:pPr>
              <w:spacing w:line="264" w:lineRule="atLeast"/>
              <w:jc w:val="center"/>
              <w:rPr>
                <w:rFonts w:ascii="Arial" w:hAnsi="Arial" w:cs="Arial"/>
              </w:rPr>
            </w:pPr>
          </w:p>
        </w:tc>
        <w:tc>
          <w:tcPr>
            <w:tcW w:w="1260" w:type="dxa"/>
            <w:vAlign w:val="center"/>
          </w:tcPr>
          <w:p w:rsidR="00017679" w:rsidRPr="00F67339" w:rsidRDefault="00017679" w:rsidP="0009151A">
            <w:pPr>
              <w:spacing w:line="264" w:lineRule="atLeast"/>
              <w:jc w:val="center"/>
              <w:rPr>
                <w:rFonts w:ascii="Arial" w:hAnsi="Arial" w:cs="Arial"/>
              </w:rPr>
            </w:pPr>
          </w:p>
        </w:tc>
        <w:tc>
          <w:tcPr>
            <w:tcW w:w="3156" w:type="dxa"/>
            <w:vAlign w:val="center"/>
          </w:tcPr>
          <w:p w:rsidR="00017679" w:rsidRPr="00F67339" w:rsidRDefault="00017679" w:rsidP="0009151A">
            <w:pPr>
              <w:spacing w:line="264" w:lineRule="atLeast"/>
              <w:rPr>
                <w:rFonts w:ascii="Arial" w:hAnsi="Arial" w:cs="Arial"/>
              </w:rPr>
            </w:pPr>
          </w:p>
        </w:tc>
      </w:tr>
      <w:tr w:rsidR="00017679" w:rsidRPr="00F67339" w:rsidTr="0009151A">
        <w:trPr>
          <w:cantSplit/>
          <w:trHeight w:val="220"/>
        </w:trPr>
        <w:tc>
          <w:tcPr>
            <w:tcW w:w="5040" w:type="dxa"/>
            <w:shd w:val="clear" w:color="auto" w:fill="CCCCCC"/>
            <w:vAlign w:val="center"/>
          </w:tcPr>
          <w:p w:rsidR="00017679" w:rsidRPr="00F67339" w:rsidRDefault="00017679" w:rsidP="0009151A">
            <w:pPr>
              <w:spacing w:line="264" w:lineRule="atLeast"/>
              <w:jc w:val="both"/>
              <w:rPr>
                <w:rFonts w:ascii="Arial" w:hAnsi="Arial" w:cs="Arial"/>
              </w:rPr>
            </w:pPr>
            <w:r w:rsidRPr="00F67339">
              <w:rPr>
                <w:rFonts w:ascii="Arial" w:hAnsi="Arial" w:cs="Arial"/>
                <w:b/>
              </w:rPr>
              <w:t>Properties of the Finished Paint</w:t>
            </w:r>
          </w:p>
        </w:tc>
        <w:tc>
          <w:tcPr>
            <w:tcW w:w="1260" w:type="dxa"/>
            <w:shd w:val="clear" w:color="auto" w:fill="CCCCCC"/>
            <w:vAlign w:val="center"/>
          </w:tcPr>
          <w:p w:rsidR="00017679" w:rsidRPr="00F67339" w:rsidRDefault="00017679" w:rsidP="0009151A">
            <w:pPr>
              <w:spacing w:line="264" w:lineRule="atLeast"/>
              <w:jc w:val="center"/>
              <w:rPr>
                <w:rFonts w:ascii="Arial" w:hAnsi="Arial" w:cs="Arial"/>
              </w:rPr>
            </w:pPr>
          </w:p>
        </w:tc>
        <w:tc>
          <w:tcPr>
            <w:tcW w:w="1260" w:type="dxa"/>
            <w:shd w:val="clear" w:color="auto" w:fill="CCCCCC"/>
            <w:vAlign w:val="center"/>
          </w:tcPr>
          <w:p w:rsidR="00017679" w:rsidRPr="00F67339" w:rsidRDefault="00017679" w:rsidP="0009151A">
            <w:pPr>
              <w:spacing w:line="264" w:lineRule="atLeast"/>
              <w:jc w:val="center"/>
              <w:rPr>
                <w:rFonts w:ascii="Arial" w:hAnsi="Arial" w:cs="Arial"/>
              </w:rPr>
            </w:pPr>
          </w:p>
        </w:tc>
        <w:tc>
          <w:tcPr>
            <w:tcW w:w="3156" w:type="dxa"/>
            <w:shd w:val="clear" w:color="auto" w:fill="CCCCCC"/>
            <w:vAlign w:val="center"/>
          </w:tcPr>
          <w:p w:rsidR="00017679" w:rsidRPr="00F67339" w:rsidRDefault="00017679" w:rsidP="0009151A">
            <w:pPr>
              <w:spacing w:line="264" w:lineRule="atLeast"/>
              <w:rPr>
                <w:rFonts w:ascii="Arial" w:hAnsi="Arial" w:cs="Arial"/>
              </w:rPr>
            </w:pPr>
          </w:p>
        </w:tc>
      </w:tr>
      <w:tr w:rsidR="00017679" w:rsidRPr="00F67339" w:rsidTr="0009151A">
        <w:trPr>
          <w:cantSplit/>
          <w:trHeight w:val="220"/>
        </w:trPr>
        <w:tc>
          <w:tcPr>
            <w:tcW w:w="5040" w:type="dxa"/>
            <w:vAlign w:val="center"/>
          </w:tcPr>
          <w:p w:rsidR="00017679" w:rsidRPr="00F67339" w:rsidRDefault="00017679" w:rsidP="0009151A">
            <w:pPr>
              <w:spacing w:line="264" w:lineRule="atLeast"/>
              <w:jc w:val="both"/>
              <w:rPr>
                <w:rFonts w:ascii="Arial" w:hAnsi="Arial" w:cs="Arial"/>
              </w:rPr>
            </w:pPr>
            <w:r w:rsidRPr="00F67339">
              <w:rPr>
                <w:rFonts w:ascii="Arial" w:hAnsi="Arial" w:cs="Arial"/>
              </w:rPr>
              <w:t xml:space="preserve">Total Non-volatiles, (solids) % by weight </w:t>
            </w:r>
          </w:p>
        </w:tc>
        <w:tc>
          <w:tcPr>
            <w:tcW w:w="1260" w:type="dxa"/>
            <w:vAlign w:val="center"/>
          </w:tcPr>
          <w:p w:rsidR="00017679" w:rsidRPr="00F67339" w:rsidRDefault="00017679" w:rsidP="0009151A">
            <w:pPr>
              <w:spacing w:line="264" w:lineRule="atLeast"/>
              <w:jc w:val="center"/>
              <w:rPr>
                <w:rFonts w:ascii="Arial" w:hAnsi="Arial" w:cs="Arial"/>
              </w:rPr>
            </w:pPr>
            <w:r>
              <w:rPr>
                <w:rFonts w:ascii="Arial" w:hAnsi="Arial" w:cs="Arial"/>
              </w:rPr>
              <w:t>77.0</w:t>
            </w:r>
          </w:p>
        </w:tc>
        <w:tc>
          <w:tcPr>
            <w:tcW w:w="1260" w:type="dxa"/>
            <w:vAlign w:val="center"/>
          </w:tcPr>
          <w:p w:rsidR="00017679" w:rsidRPr="00F67339" w:rsidRDefault="00017679" w:rsidP="0009151A">
            <w:pPr>
              <w:spacing w:line="264" w:lineRule="atLeast"/>
              <w:jc w:val="center"/>
              <w:rPr>
                <w:rFonts w:ascii="Arial" w:hAnsi="Arial" w:cs="Arial"/>
              </w:rPr>
            </w:pPr>
            <w:r>
              <w:rPr>
                <w:rFonts w:ascii="Arial" w:hAnsi="Arial" w:cs="Arial"/>
              </w:rPr>
              <w:t>77</w:t>
            </w:r>
            <w:r w:rsidR="00C1570F">
              <w:rPr>
                <w:rFonts w:ascii="Arial" w:hAnsi="Arial" w:cs="Arial"/>
              </w:rPr>
              <w:t>.0</w:t>
            </w:r>
          </w:p>
        </w:tc>
        <w:tc>
          <w:tcPr>
            <w:tcW w:w="3156" w:type="dxa"/>
            <w:vAlign w:val="center"/>
          </w:tcPr>
          <w:p w:rsidR="00017679" w:rsidRDefault="00017679" w:rsidP="0009151A">
            <w:pPr>
              <w:spacing w:line="264" w:lineRule="atLeast"/>
              <w:rPr>
                <w:rFonts w:ascii="Arial" w:hAnsi="Arial" w:cs="Arial"/>
              </w:rPr>
            </w:pPr>
            <w:r w:rsidRPr="00F67339">
              <w:rPr>
                <w:rFonts w:ascii="Arial" w:hAnsi="Arial" w:cs="Arial"/>
              </w:rPr>
              <w:t xml:space="preserve">FTMS 141C - Method 4053.1, </w:t>
            </w:r>
          </w:p>
          <w:p w:rsidR="00017679" w:rsidRPr="00F67339" w:rsidRDefault="00017679" w:rsidP="0009151A">
            <w:pPr>
              <w:spacing w:line="264" w:lineRule="atLeast"/>
              <w:rPr>
                <w:rFonts w:ascii="Arial" w:hAnsi="Arial" w:cs="Arial"/>
              </w:rPr>
            </w:pPr>
            <w:r w:rsidRPr="00F67339">
              <w:rPr>
                <w:rFonts w:ascii="Arial" w:hAnsi="Arial" w:cs="Arial"/>
              </w:rPr>
              <w:t>ASTM D 2369, or</w:t>
            </w:r>
            <w:r>
              <w:rPr>
                <w:rFonts w:ascii="Arial" w:hAnsi="Arial" w:cs="Arial"/>
              </w:rPr>
              <w:t xml:space="preserve"> </w:t>
            </w:r>
            <w:r w:rsidRPr="00F67339">
              <w:rPr>
                <w:rFonts w:ascii="Arial" w:hAnsi="Arial" w:cs="Arial"/>
              </w:rPr>
              <w:t>ASTM D 4758</w:t>
            </w:r>
          </w:p>
        </w:tc>
      </w:tr>
      <w:tr w:rsidR="00017679" w:rsidRPr="00F67339" w:rsidTr="0009151A">
        <w:trPr>
          <w:cantSplit/>
          <w:trHeight w:val="220"/>
        </w:trPr>
        <w:tc>
          <w:tcPr>
            <w:tcW w:w="5040" w:type="dxa"/>
            <w:shd w:val="clear" w:color="auto" w:fill="CCCCCC"/>
            <w:vAlign w:val="center"/>
          </w:tcPr>
          <w:p w:rsidR="00017679" w:rsidRPr="00F67339" w:rsidRDefault="00017679" w:rsidP="0009151A">
            <w:pPr>
              <w:spacing w:line="264" w:lineRule="atLeast"/>
              <w:jc w:val="both"/>
              <w:rPr>
                <w:rFonts w:ascii="Arial" w:hAnsi="Arial" w:cs="Arial"/>
              </w:rPr>
            </w:pPr>
            <w:r w:rsidRPr="00F67339">
              <w:rPr>
                <w:rFonts w:ascii="Arial" w:hAnsi="Arial" w:cs="Arial"/>
              </w:rPr>
              <w:t xml:space="preserve">Density, </w:t>
            </w:r>
            <w:proofErr w:type="spellStart"/>
            <w:r w:rsidRPr="00F67339">
              <w:rPr>
                <w:rFonts w:ascii="Arial" w:hAnsi="Arial" w:cs="Arial"/>
              </w:rPr>
              <w:t>lbs</w:t>
            </w:r>
            <w:proofErr w:type="spellEnd"/>
            <w:r w:rsidRPr="00F67339">
              <w:rPr>
                <w:rFonts w:ascii="Arial" w:hAnsi="Arial" w:cs="Arial"/>
              </w:rPr>
              <w:t xml:space="preserve">/gal </w:t>
            </w:r>
            <w:r>
              <w:rPr>
                <w:rFonts w:ascii="Arial" w:hAnsi="Arial" w:cs="Arial"/>
                <w:b/>
                <w:position w:val="5"/>
              </w:rPr>
              <w:t>■</w:t>
            </w:r>
          </w:p>
        </w:tc>
        <w:tc>
          <w:tcPr>
            <w:tcW w:w="1260" w:type="dxa"/>
            <w:shd w:val="clear" w:color="auto" w:fill="CCCCCC"/>
            <w:vAlign w:val="center"/>
          </w:tcPr>
          <w:p w:rsidR="00017679" w:rsidRPr="00F67339" w:rsidRDefault="00017679" w:rsidP="0009151A">
            <w:pPr>
              <w:spacing w:line="264" w:lineRule="atLeast"/>
              <w:jc w:val="center"/>
              <w:rPr>
                <w:rFonts w:ascii="Arial" w:hAnsi="Arial" w:cs="Arial"/>
              </w:rPr>
            </w:pPr>
            <w:r>
              <w:rPr>
                <w:rFonts w:ascii="Arial" w:hAnsi="Arial" w:cs="Arial"/>
              </w:rPr>
              <w:t>14.0-14.6</w:t>
            </w:r>
          </w:p>
        </w:tc>
        <w:tc>
          <w:tcPr>
            <w:tcW w:w="1260" w:type="dxa"/>
            <w:shd w:val="clear" w:color="auto" w:fill="CCCCCC"/>
            <w:vAlign w:val="center"/>
          </w:tcPr>
          <w:p w:rsidR="00017679" w:rsidRPr="00AD16F0" w:rsidRDefault="00017679" w:rsidP="0009151A">
            <w:pPr>
              <w:spacing w:line="264" w:lineRule="atLeast"/>
              <w:jc w:val="center"/>
              <w:rPr>
                <w:rFonts w:ascii="Arial" w:hAnsi="Arial" w:cs="Arial"/>
              </w:rPr>
            </w:pPr>
            <w:r>
              <w:rPr>
                <w:rFonts w:ascii="Arial" w:hAnsi="Arial" w:cs="Arial"/>
              </w:rPr>
              <w:t>14.0-14.6</w:t>
            </w:r>
          </w:p>
        </w:tc>
        <w:tc>
          <w:tcPr>
            <w:tcW w:w="3156" w:type="dxa"/>
            <w:shd w:val="clear" w:color="auto" w:fill="CCCCCC"/>
            <w:vAlign w:val="center"/>
          </w:tcPr>
          <w:p w:rsidR="00017679" w:rsidRPr="00F67339" w:rsidRDefault="00017679" w:rsidP="0009151A">
            <w:pPr>
              <w:spacing w:line="264" w:lineRule="atLeast"/>
              <w:rPr>
                <w:rFonts w:ascii="Arial" w:hAnsi="Arial" w:cs="Arial"/>
              </w:rPr>
            </w:pPr>
            <w:r>
              <w:rPr>
                <w:rFonts w:ascii="Arial" w:hAnsi="Arial" w:cs="Arial"/>
              </w:rPr>
              <w:t>ASTM D 2205</w:t>
            </w:r>
          </w:p>
        </w:tc>
      </w:tr>
      <w:tr w:rsidR="00017679" w:rsidRPr="00F67339" w:rsidTr="0009151A">
        <w:trPr>
          <w:cantSplit/>
          <w:trHeight w:val="220"/>
        </w:trPr>
        <w:tc>
          <w:tcPr>
            <w:tcW w:w="5040" w:type="dxa"/>
            <w:vAlign w:val="center"/>
          </w:tcPr>
          <w:p w:rsidR="00017679" w:rsidRPr="00F67339" w:rsidRDefault="00017679" w:rsidP="0009151A">
            <w:pPr>
              <w:spacing w:line="264" w:lineRule="atLeast"/>
              <w:jc w:val="both"/>
              <w:rPr>
                <w:rFonts w:ascii="Arial" w:hAnsi="Arial" w:cs="Arial"/>
              </w:rPr>
            </w:pPr>
            <w:r>
              <w:rPr>
                <w:rFonts w:ascii="Arial" w:hAnsi="Arial" w:cs="Arial"/>
              </w:rPr>
              <w:t xml:space="preserve">Consistency </w:t>
            </w:r>
            <w:r w:rsidRPr="00F67339">
              <w:rPr>
                <w:rFonts w:ascii="Arial" w:hAnsi="Arial" w:cs="Arial"/>
              </w:rPr>
              <w:t>(Viscosity) White and Yellow, Krebs-</w:t>
            </w:r>
            <w:proofErr w:type="spellStart"/>
            <w:r w:rsidRPr="00F67339">
              <w:rPr>
                <w:rFonts w:ascii="Arial" w:hAnsi="Arial" w:cs="Arial"/>
              </w:rPr>
              <w:t>Stormer</w:t>
            </w:r>
            <w:proofErr w:type="spellEnd"/>
            <w:r w:rsidRPr="00F67339">
              <w:rPr>
                <w:rFonts w:ascii="Arial" w:hAnsi="Arial" w:cs="Arial"/>
              </w:rPr>
              <w:t xml:space="preserve"> Units</w:t>
            </w:r>
          </w:p>
        </w:tc>
        <w:tc>
          <w:tcPr>
            <w:tcW w:w="1260" w:type="dxa"/>
            <w:vAlign w:val="center"/>
          </w:tcPr>
          <w:p w:rsidR="00017679" w:rsidRPr="00F67339" w:rsidRDefault="00017679" w:rsidP="0009151A">
            <w:pPr>
              <w:spacing w:line="264" w:lineRule="atLeast"/>
              <w:jc w:val="center"/>
              <w:rPr>
                <w:rFonts w:ascii="Arial" w:hAnsi="Arial" w:cs="Arial"/>
              </w:rPr>
            </w:pPr>
            <w:r w:rsidRPr="00F67339">
              <w:rPr>
                <w:rFonts w:ascii="Arial" w:hAnsi="Arial" w:cs="Arial"/>
              </w:rPr>
              <w:t>85</w:t>
            </w:r>
            <w:r>
              <w:rPr>
                <w:rFonts w:ascii="Arial" w:hAnsi="Arial" w:cs="Arial"/>
              </w:rPr>
              <w:t>-95</w:t>
            </w:r>
          </w:p>
        </w:tc>
        <w:tc>
          <w:tcPr>
            <w:tcW w:w="1260" w:type="dxa"/>
            <w:vAlign w:val="center"/>
          </w:tcPr>
          <w:p w:rsidR="00017679" w:rsidRPr="00F67339" w:rsidRDefault="00017679" w:rsidP="0009151A">
            <w:pPr>
              <w:spacing w:line="264" w:lineRule="atLeast"/>
              <w:jc w:val="center"/>
              <w:rPr>
                <w:rFonts w:ascii="Arial" w:hAnsi="Arial" w:cs="Arial"/>
              </w:rPr>
            </w:pPr>
            <w:r>
              <w:rPr>
                <w:rFonts w:ascii="Arial" w:hAnsi="Arial" w:cs="Arial"/>
              </w:rPr>
              <w:t>85-</w:t>
            </w:r>
            <w:r w:rsidRPr="00F67339">
              <w:rPr>
                <w:rFonts w:ascii="Arial" w:hAnsi="Arial" w:cs="Arial"/>
              </w:rPr>
              <w:t>95</w:t>
            </w:r>
          </w:p>
        </w:tc>
        <w:tc>
          <w:tcPr>
            <w:tcW w:w="3156" w:type="dxa"/>
            <w:vAlign w:val="center"/>
          </w:tcPr>
          <w:p w:rsidR="00017679" w:rsidRPr="00F67339" w:rsidRDefault="00017679" w:rsidP="0009151A">
            <w:pPr>
              <w:spacing w:line="264" w:lineRule="atLeast"/>
              <w:rPr>
                <w:rFonts w:ascii="Arial" w:hAnsi="Arial" w:cs="Arial"/>
              </w:rPr>
            </w:pPr>
            <w:r w:rsidRPr="00F67339">
              <w:rPr>
                <w:rFonts w:ascii="Arial" w:hAnsi="Arial" w:cs="Arial"/>
              </w:rPr>
              <w:t>ASTM D 562</w:t>
            </w:r>
          </w:p>
        </w:tc>
      </w:tr>
      <w:tr w:rsidR="00017679" w:rsidRPr="00F67339" w:rsidTr="0009151A">
        <w:trPr>
          <w:cantSplit/>
          <w:trHeight w:val="220"/>
        </w:trPr>
        <w:tc>
          <w:tcPr>
            <w:tcW w:w="5040" w:type="dxa"/>
            <w:shd w:val="clear" w:color="auto" w:fill="CCCCCC"/>
            <w:vAlign w:val="center"/>
          </w:tcPr>
          <w:p w:rsidR="00017679" w:rsidRPr="00F67339" w:rsidRDefault="00017679" w:rsidP="0009151A">
            <w:pPr>
              <w:spacing w:line="264" w:lineRule="atLeast"/>
              <w:jc w:val="both"/>
              <w:rPr>
                <w:rFonts w:ascii="Arial" w:hAnsi="Arial" w:cs="Arial"/>
              </w:rPr>
            </w:pPr>
            <w:r w:rsidRPr="00F67339">
              <w:rPr>
                <w:rFonts w:ascii="Arial" w:hAnsi="Arial" w:cs="Arial"/>
              </w:rPr>
              <w:t>Freeze Thaw Stability</w:t>
            </w:r>
          </w:p>
        </w:tc>
        <w:tc>
          <w:tcPr>
            <w:tcW w:w="2520" w:type="dxa"/>
            <w:gridSpan w:val="2"/>
            <w:shd w:val="clear" w:color="auto" w:fill="CCCCCC"/>
            <w:vAlign w:val="center"/>
          </w:tcPr>
          <w:p w:rsidR="00017679" w:rsidRPr="00C1570F" w:rsidRDefault="00017679" w:rsidP="0009151A">
            <w:pPr>
              <w:pStyle w:val="Header"/>
              <w:tabs>
                <w:tab w:val="clear" w:pos="4320"/>
                <w:tab w:val="clear" w:pos="8640"/>
              </w:tabs>
              <w:spacing w:line="264" w:lineRule="atLeast"/>
              <w:jc w:val="center"/>
              <w:rPr>
                <w:rFonts w:ascii="Arial" w:hAnsi="Arial" w:cs="Arial"/>
                <w:sz w:val="20"/>
                <w:szCs w:val="20"/>
              </w:rPr>
            </w:pPr>
            <w:r w:rsidRPr="00C1570F">
              <w:rPr>
                <w:rFonts w:ascii="Arial" w:hAnsi="Arial" w:cs="Arial"/>
                <w:sz w:val="20"/>
                <w:szCs w:val="20"/>
              </w:rPr>
              <w:t>Shall complete 5 or more test cycles successfully</w:t>
            </w:r>
          </w:p>
        </w:tc>
        <w:tc>
          <w:tcPr>
            <w:tcW w:w="3156" w:type="dxa"/>
            <w:shd w:val="clear" w:color="auto" w:fill="CCCCCC"/>
            <w:vAlign w:val="center"/>
          </w:tcPr>
          <w:p w:rsidR="00017679" w:rsidRPr="00F67339" w:rsidRDefault="00017679" w:rsidP="0009151A">
            <w:pPr>
              <w:spacing w:line="264" w:lineRule="atLeast"/>
              <w:rPr>
                <w:rFonts w:ascii="Arial" w:hAnsi="Arial" w:cs="Arial"/>
              </w:rPr>
            </w:pPr>
            <w:r w:rsidRPr="00F67339">
              <w:rPr>
                <w:rFonts w:ascii="Arial" w:hAnsi="Arial" w:cs="Arial"/>
              </w:rPr>
              <w:t>ASTM D 2243</w:t>
            </w:r>
          </w:p>
        </w:tc>
      </w:tr>
      <w:tr w:rsidR="00017679" w:rsidRPr="00F67339" w:rsidTr="0009151A">
        <w:trPr>
          <w:cantSplit/>
          <w:trHeight w:val="220"/>
        </w:trPr>
        <w:tc>
          <w:tcPr>
            <w:tcW w:w="5040" w:type="dxa"/>
            <w:vAlign w:val="center"/>
          </w:tcPr>
          <w:p w:rsidR="00017679" w:rsidRPr="00F67339" w:rsidRDefault="00017679" w:rsidP="0009151A">
            <w:pPr>
              <w:spacing w:line="264" w:lineRule="atLeast"/>
              <w:jc w:val="both"/>
              <w:rPr>
                <w:rFonts w:ascii="Arial" w:hAnsi="Arial" w:cs="Arial"/>
              </w:rPr>
            </w:pPr>
            <w:r w:rsidRPr="00F67339">
              <w:rPr>
                <w:rFonts w:ascii="Arial" w:hAnsi="Arial" w:cs="Arial"/>
              </w:rPr>
              <w:t xml:space="preserve">Fineness of Grind, </w:t>
            </w:r>
            <w:r>
              <w:rPr>
                <w:rFonts w:ascii="Arial" w:hAnsi="Arial" w:cs="Arial"/>
              </w:rPr>
              <w:t xml:space="preserve">Cleanliness </w:t>
            </w:r>
            <w:r w:rsidRPr="00F67339">
              <w:rPr>
                <w:rFonts w:ascii="Arial" w:hAnsi="Arial" w:cs="Arial"/>
              </w:rPr>
              <w:t>Rating B</w:t>
            </w:r>
            <w:r>
              <w:rPr>
                <w:rFonts w:ascii="Arial" w:hAnsi="Arial" w:cs="Arial"/>
              </w:rPr>
              <w:t>, minimum</w:t>
            </w:r>
          </w:p>
        </w:tc>
        <w:tc>
          <w:tcPr>
            <w:tcW w:w="1260" w:type="dxa"/>
            <w:vAlign w:val="center"/>
          </w:tcPr>
          <w:p w:rsidR="00017679" w:rsidRPr="00F67339" w:rsidRDefault="00017679" w:rsidP="0009151A">
            <w:pPr>
              <w:spacing w:line="264" w:lineRule="atLeast"/>
              <w:jc w:val="center"/>
              <w:rPr>
                <w:rFonts w:ascii="Arial" w:hAnsi="Arial" w:cs="Arial"/>
              </w:rPr>
            </w:pPr>
            <w:r w:rsidRPr="00F67339">
              <w:rPr>
                <w:rFonts w:ascii="Arial" w:hAnsi="Arial" w:cs="Arial"/>
              </w:rPr>
              <w:t>3</w:t>
            </w:r>
          </w:p>
        </w:tc>
        <w:tc>
          <w:tcPr>
            <w:tcW w:w="1260" w:type="dxa"/>
            <w:vAlign w:val="center"/>
          </w:tcPr>
          <w:p w:rsidR="00017679" w:rsidRPr="00F67339" w:rsidRDefault="00017679" w:rsidP="0009151A">
            <w:pPr>
              <w:spacing w:line="264" w:lineRule="atLeast"/>
              <w:jc w:val="center"/>
              <w:rPr>
                <w:rFonts w:ascii="Arial" w:hAnsi="Arial" w:cs="Arial"/>
              </w:rPr>
            </w:pPr>
            <w:r>
              <w:rPr>
                <w:rFonts w:ascii="Arial" w:hAnsi="Arial" w:cs="Arial"/>
              </w:rPr>
              <w:t>3</w:t>
            </w:r>
          </w:p>
        </w:tc>
        <w:tc>
          <w:tcPr>
            <w:tcW w:w="3156" w:type="dxa"/>
            <w:vAlign w:val="center"/>
          </w:tcPr>
          <w:p w:rsidR="00017679" w:rsidRPr="00F67339" w:rsidRDefault="00017679" w:rsidP="0009151A">
            <w:pPr>
              <w:spacing w:line="264" w:lineRule="atLeast"/>
              <w:rPr>
                <w:rFonts w:ascii="Arial" w:hAnsi="Arial" w:cs="Arial"/>
              </w:rPr>
            </w:pPr>
            <w:r w:rsidRPr="00F67339">
              <w:rPr>
                <w:rFonts w:ascii="Arial" w:hAnsi="Arial" w:cs="Arial"/>
              </w:rPr>
              <w:t>ASTM D 1210</w:t>
            </w:r>
          </w:p>
        </w:tc>
      </w:tr>
      <w:tr w:rsidR="00017679" w:rsidRPr="00F67339" w:rsidTr="0009151A">
        <w:trPr>
          <w:cantSplit/>
          <w:trHeight w:val="220"/>
        </w:trPr>
        <w:tc>
          <w:tcPr>
            <w:tcW w:w="5040" w:type="dxa"/>
            <w:shd w:val="clear" w:color="auto" w:fill="CCCCCC"/>
            <w:vAlign w:val="center"/>
          </w:tcPr>
          <w:p w:rsidR="00017679" w:rsidRPr="00F67339" w:rsidRDefault="00017679" w:rsidP="0009151A">
            <w:pPr>
              <w:spacing w:line="264" w:lineRule="atLeast"/>
              <w:jc w:val="both"/>
              <w:rPr>
                <w:rFonts w:ascii="Arial" w:hAnsi="Arial" w:cs="Arial"/>
              </w:rPr>
            </w:pPr>
            <w:r>
              <w:rPr>
                <w:rFonts w:ascii="Arial" w:hAnsi="Arial" w:cs="Arial"/>
              </w:rPr>
              <w:t xml:space="preserve"> Scrub Resistance</w:t>
            </w:r>
          </w:p>
        </w:tc>
        <w:tc>
          <w:tcPr>
            <w:tcW w:w="1260" w:type="dxa"/>
            <w:shd w:val="clear" w:color="auto" w:fill="CCCCCC"/>
          </w:tcPr>
          <w:p w:rsidR="00017679" w:rsidRPr="00F67339" w:rsidRDefault="00017679" w:rsidP="0009151A">
            <w:pPr>
              <w:spacing w:line="264" w:lineRule="atLeast"/>
              <w:jc w:val="center"/>
              <w:rPr>
                <w:rFonts w:ascii="Arial" w:hAnsi="Arial" w:cs="Arial"/>
              </w:rPr>
            </w:pPr>
            <w:r w:rsidRPr="00EB37E1">
              <w:t>800</w:t>
            </w:r>
          </w:p>
        </w:tc>
        <w:tc>
          <w:tcPr>
            <w:tcW w:w="1260" w:type="dxa"/>
            <w:shd w:val="clear" w:color="auto" w:fill="CCCCCC"/>
          </w:tcPr>
          <w:p w:rsidR="00017679" w:rsidRPr="00F67339" w:rsidRDefault="00017679" w:rsidP="0009151A">
            <w:pPr>
              <w:spacing w:line="264" w:lineRule="atLeast"/>
              <w:jc w:val="center"/>
              <w:rPr>
                <w:rFonts w:ascii="Arial" w:hAnsi="Arial" w:cs="Arial"/>
              </w:rPr>
            </w:pPr>
            <w:r w:rsidRPr="00EB37E1">
              <w:t>800</w:t>
            </w:r>
          </w:p>
        </w:tc>
        <w:tc>
          <w:tcPr>
            <w:tcW w:w="3156" w:type="dxa"/>
            <w:shd w:val="clear" w:color="auto" w:fill="CCCCCC"/>
          </w:tcPr>
          <w:p w:rsidR="00017679" w:rsidRPr="00F67339" w:rsidRDefault="00017679" w:rsidP="0009151A">
            <w:pPr>
              <w:spacing w:line="264" w:lineRule="atLeast"/>
              <w:rPr>
                <w:rFonts w:ascii="Arial" w:hAnsi="Arial" w:cs="Arial"/>
              </w:rPr>
            </w:pPr>
            <w:r w:rsidRPr="00EB37E1">
              <w:t>ASTM D2486</w:t>
            </w:r>
          </w:p>
        </w:tc>
      </w:tr>
      <w:tr w:rsidR="00017679" w:rsidRPr="00F67339" w:rsidTr="0009151A">
        <w:trPr>
          <w:cantSplit/>
          <w:trHeight w:val="220"/>
        </w:trPr>
        <w:tc>
          <w:tcPr>
            <w:tcW w:w="5040" w:type="dxa"/>
            <w:vAlign w:val="center"/>
          </w:tcPr>
          <w:p w:rsidR="00017679" w:rsidRPr="00F67339" w:rsidRDefault="00017679" w:rsidP="0009151A">
            <w:pPr>
              <w:spacing w:line="264" w:lineRule="atLeast"/>
              <w:jc w:val="both"/>
              <w:rPr>
                <w:rFonts w:ascii="Arial" w:hAnsi="Arial" w:cs="Arial"/>
              </w:rPr>
            </w:pPr>
            <w:r w:rsidRPr="00F67339">
              <w:rPr>
                <w:rFonts w:ascii="Arial" w:hAnsi="Arial" w:cs="Arial"/>
              </w:rPr>
              <w:t>Directional Reflectance: [5 mil Wet Film]</w:t>
            </w:r>
          </w:p>
        </w:tc>
        <w:tc>
          <w:tcPr>
            <w:tcW w:w="1260" w:type="dxa"/>
            <w:vAlign w:val="center"/>
          </w:tcPr>
          <w:p w:rsidR="00017679" w:rsidRPr="00F67339" w:rsidRDefault="00017679" w:rsidP="0009151A">
            <w:pPr>
              <w:spacing w:line="264" w:lineRule="atLeast"/>
              <w:jc w:val="center"/>
              <w:rPr>
                <w:rFonts w:ascii="Arial" w:hAnsi="Arial" w:cs="Arial"/>
              </w:rPr>
            </w:pPr>
            <w:r>
              <w:rPr>
                <w:rFonts w:ascii="Arial" w:hAnsi="Arial" w:cs="Arial"/>
              </w:rPr>
              <w:t>90</w:t>
            </w:r>
          </w:p>
        </w:tc>
        <w:tc>
          <w:tcPr>
            <w:tcW w:w="1260" w:type="dxa"/>
            <w:vAlign w:val="center"/>
          </w:tcPr>
          <w:p w:rsidR="00017679" w:rsidRPr="00F67339" w:rsidRDefault="00017679" w:rsidP="0009151A">
            <w:pPr>
              <w:spacing w:line="264" w:lineRule="atLeast"/>
              <w:jc w:val="center"/>
              <w:rPr>
                <w:rFonts w:ascii="Arial" w:hAnsi="Arial" w:cs="Arial"/>
              </w:rPr>
            </w:pPr>
            <w:r>
              <w:rPr>
                <w:rFonts w:ascii="Arial" w:hAnsi="Arial" w:cs="Arial"/>
              </w:rPr>
              <w:t>50</w:t>
            </w:r>
          </w:p>
        </w:tc>
        <w:tc>
          <w:tcPr>
            <w:tcW w:w="3156" w:type="dxa"/>
            <w:vAlign w:val="center"/>
          </w:tcPr>
          <w:p w:rsidR="00017679" w:rsidRPr="00F67339" w:rsidRDefault="00017679" w:rsidP="0009151A">
            <w:pPr>
              <w:spacing w:line="264" w:lineRule="atLeast"/>
              <w:rPr>
                <w:rFonts w:ascii="Arial" w:hAnsi="Arial" w:cs="Arial"/>
              </w:rPr>
            </w:pPr>
            <w:r w:rsidRPr="00F67339">
              <w:rPr>
                <w:rFonts w:ascii="Arial" w:hAnsi="Arial" w:cs="Arial"/>
              </w:rPr>
              <w:t>ASTM E 1347</w:t>
            </w:r>
          </w:p>
        </w:tc>
      </w:tr>
      <w:tr w:rsidR="00017679" w:rsidRPr="00F67339" w:rsidTr="0009151A">
        <w:trPr>
          <w:cantSplit/>
          <w:trHeight w:val="220"/>
        </w:trPr>
        <w:tc>
          <w:tcPr>
            <w:tcW w:w="5040" w:type="dxa"/>
            <w:shd w:val="clear" w:color="auto" w:fill="CCCCCC"/>
            <w:vAlign w:val="center"/>
          </w:tcPr>
          <w:p w:rsidR="00017679" w:rsidRPr="00F67339" w:rsidRDefault="00017679" w:rsidP="0009151A">
            <w:pPr>
              <w:spacing w:line="264" w:lineRule="atLeast"/>
              <w:jc w:val="both"/>
              <w:rPr>
                <w:rFonts w:ascii="Arial" w:hAnsi="Arial" w:cs="Arial"/>
              </w:rPr>
            </w:pPr>
            <w:r w:rsidRPr="00F67339">
              <w:rPr>
                <w:rFonts w:ascii="Arial" w:hAnsi="Arial" w:cs="Arial"/>
              </w:rPr>
              <w:t>Dry Opacity (Contrast Ratio): [5 mil Wet Film]</w:t>
            </w:r>
          </w:p>
        </w:tc>
        <w:tc>
          <w:tcPr>
            <w:tcW w:w="1260" w:type="dxa"/>
            <w:shd w:val="clear" w:color="auto" w:fill="CCCCCC"/>
            <w:vAlign w:val="center"/>
          </w:tcPr>
          <w:p w:rsidR="00017679" w:rsidRPr="00F67339" w:rsidRDefault="00017679" w:rsidP="0009151A">
            <w:pPr>
              <w:spacing w:line="264" w:lineRule="atLeast"/>
              <w:jc w:val="center"/>
              <w:rPr>
                <w:rFonts w:ascii="Arial" w:hAnsi="Arial" w:cs="Arial"/>
              </w:rPr>
            </w:pPr>
            <w:r>
              <w:rPr>
                <w:rFonts w:ascii="Arial" w:hAnsi="Arial" w:cs="Arial"/>
              </w:rPr>
              <w:t>0.95</w:t>
            </w:r>
          </w:p>
        </w:tc>
        <w:tc>
          <w:tcPr>
            <w:tcW w:w="1260" w:type="dxa"/>
            <w:shd w:val="clear" w:color="auto" w:fill="CCCCCC"/>
            <w:vAlign w:val="center"/>
          </w:tcPr>
          <w:p w:rsidR="00017679" w:rsidRPr="00F67339" w:rsidRDefault="00017679" w:rsidP="0009151A">
            <w:pPr>
              <w:spacing w:line="264" w:lineRule="atLeast"/>
              <w:jc w:val="center"/>
              <w:rPr>
                <w:rFonts w:ascii="Arial" w:hAnsi="Arial" w:cs="Arial"/>
              </w:rPr>
            </w:pPr>
            <w:r>
              <w:rPr>
                <w:rFonts w:ascii="Arial" w:hAnsi="Arial" w:cs="Arial"/>
              </w:rPr>
              <w:t>0.95</w:t>
            </w:r>
          </w:p>
        </w:tc>
        <w:tc>
          <w:tcPr>
            <w:tcW w:w="3156" w:type="dxa"/>
            <w:shd w:val="clear" w:color="auto" w:fill="CCCCCC"/>
            <w:vAlign w:val="center"/>
          </w:tcPr>
          <w:p w:rsidR="00017679" w:rsidRPr="00F67339" w:rsidRDefault="00017679" w:rsidP="0009151A">
            <w:pPr>
              <w:spacing w:line="264" w:lineRule="atLeast"/>
              <w:rPr>
                <w:rFonts w:ascii="Arial" w:hAnsi="Arial" w:cs="Arial"/>
              </w:rPr>
            </w:pPr>
            <w:r w:rsidRPr="00F67339">
              <w:rPr>
                <w:rFonts w:ascii="Arial" w:hAnsi="Arial" w:cs="Arial"/>
              </w:rPr>
              <w:t>ASTM D 2805</w:t>
            </w:r>
          </w:p>
        </w:tc>
      </w:tr>
      <w:tr w:rsidR="00017679" w:rsidRPr="00F67339" w:rsidTr="0009151A">
        <w:trPr>
          <w:cantSplit/>
          <w:trHeight w:val="220"/>
        </w:trPr>
        <w:tc>
          <w:tcPr>
            <w:tcW w:w="10716" w:type="dxa"/>
            <w:gridSpan w:val="4"/>
            <w:vAlign w:val="center"/>
          </w:tcPr>
          <w:p w:rsidR="00017679" w:rsidRPr="00C0720A" w:rsidRDefault="00017679" w:rsidP="0009151A">
            <w:pPr>
              <w:spacing w:line="264" w:lineRule="atLeast"/>
              <w:rPr>
                <w:rFonts w:ascii="Arial" w:hAnsi="Arial" w:cs="Arial"/>
                <w:sz w:val="18"/>
                <w:szCs w:val="18"/>
              </w:rPr>
            </w:pPr>
            <w:r w:rsidRPr="00C0720A">
              <w:rPr>
                <w:rFonts w:ascii="Arial" w:hAnsi="Arial" w:cs="Arial"/>
                <w:sz w:val="18"/>
                <w:szCs w:val="18"/>
              </w:rPr>
              <w:t>♦Percent by weight shall include percent of organic yellow pigment</w:t>
            </w:r>
            <w:r>
              <w:rPr>
                <w:rFonts w:ascii="Arial" w:hAnsi="Arial" w:cs="Arial"/>
                <w:sz w:val="18"/>
                <w:szCs w:val="18"/>
              </w:rPr>
              <w:t>.</w:t>
            </w:r>
          </w:p>
          <w:p w:rsidR="00017679" w:rsidRPr="00F67339" w:rsidRDefault="00017679" w:rsidP="0009151A">
            <w:pPr>
              <w:spacing w:line="264" w:lineRule="atLeast"/>
              <w:rPr>
                <w:rFonts w:ascii="Arial" w:hAnsi="Arial" w:cs="Arial"/>
              </w:rPr>
            </w:pPr>
            <w:r w:rsidRPr="00C0720A">
              <w:rPr>
                <w:rFonts w:ascii="Arial" w:hAnsi="Arial" w:cs="Arial"/>
                <w:b/>
                <w:position w:val="5"/>
                <w:sz w:val="18"/>
                <w:szCs w:val="18"/>
              </w:rPr>
              <w:t>■</w:t>
            </w:r>
            <w:r w:rsidRPr="00C0720A">
              <w:rPr>
                <w:rFonts w:ascii="Arial" w:hAnsi="Arial" w:cs="Arial"/>
                <w:sz w:val="18"/>
                <w:szCs w:val="18"/>
              </w:rPr>
              <w:t xml:space="preserve">Density shall not vary more than 0.3 </w:t>
            </w:r>
            <w:r w:rsidR="00C1570F" w:rsidRPr="00C0720A">
              <w:rPr>
                <w:rFonts w:ascii="Arial" w:hAnsi="Arial" w:cs="Arial"/>
                <w:sz w:val="18"/>
                <w:szCs w:val="18"/>
              </w:rPr>
              <w:t>lbs. /</w:t>
            </w:r>
            <w:r w:rsidRPr="00C0720A">
              <w:rPr>
                <w:rFonts w:ascii="Arial" w:hAnsi="Arial" w:cs="Arial"/>
                <w:sz w:val="18"/>
                <w:szCs w:val="18"/>
              </w:rPr>
              <w:t>gal between batches</w:t>
            </w:r>
            <w:r>
              <w:rPr>
                <w:rFonts w:ascii="Arial" w:hAnsi="Arial" w:cs="Arial"/>
                <w:sz w:val="18"/>
                <w:szCs w:val="18"/>
              </w:rPr>
              <w:t>.</w:t>
            </w:r>
          </w:p>
        </w:tc>
      </w:tr>
    </w:tbl>
    <w:p w:rsidR="00017679" w:rsidRPr="00017679" w:rsidRDefault="00017679" w:rsidP="00017679">
      <w:pPr>
        <w:spacing w:line="264" w:lineRule="atLeast"/>
        <w:jc w:val="center"/>
        <w:rPr>
          <w:rFonts w:ascii="Arial" w:hAnsi="Arial" w:cs="Arial"/>
          <w:b/>
        </w:rPr>
      </w:pPr>
    </w:p>
    <w:p w:rsidR="00AA36CC" w:rsidRDefault="00AA36CC" w:rsidP="007535CB">
      <w:pPr>
        <w:spacing w:line="264" w:lineRule="atLeast"/>
        <w:rPr>
          <w:sz w:val="22"/>
        </w:rPr>
      </w:pPr>
    </w:p>
    <w:sectPr w:rsidR="00AA36CC" w:rsidSect="00391FDA">
      <w:headerReference w:type="default" r:id="rId9"/>
      <w:pgSz w:w="12240" w:h="15840" w:code="1"/>
      <w:pgMar w:top="720" w:right="1080" w:bottom="288"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5F1" w:rsidRDefault="008755F1" w:rsidP="00F878BD">
      <w:r>
        <w:separator/>
      </w:r>
    </w:p>
  </w:endnote>
  <w:endnote w:type="continuationSeparator" w:id="0">
    <w:p w:rsidR="008755F1" w:rsidRDefault="008755F1"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5F1" w:rsidRDefault="008755F1" w:rsidP="00F878BD">
      <w:r>
        <w:separator/>
      </w:r>
    </w:p>
  </w:footnote>
  <w:footnote w:type="continuationSeparator" w:id="0">
    <w:p w:rsidR="008755F1" w:rsidRDefault="008755F1"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FDA" w:rsidRPr="00F67339" w:rsidRDefault="00C1570F" w:rsidP="00391FDA">
    <w:pPr>
      <w:jc w:val="right"/>
      <w:rPr>
        <w:rFonts w:ascii="Arial" w:hAnsi="Arial" w:cs="Arial"/>
      </w:rPr>
    </w:pPr>
    <w:r>
      <w:rPr>
        <w:rFonts w:ascii="Arial" w:hAnsi="Arial" w:cs="Arial"/>
      </w:rPr>
      <w:t>January 31, 2013</w:t>
    </w:r>
  </w:p>
  <w:p w:rsidR="00391FDA" w:rsidRPr="00F67339" w:rsidRDefault="00391FDA" w:rsidP="00391FDA">
    <w:pPr>
      <w:tabs>
        <w:tab w:val="right" w:pos="8640"/>
      </w:tabs>
      <w:rPr>
        <w:rFonts w:ascii="Arial" w:hAnsi="Arial" w:cs="Arial"/>
        <w:kern w:val="2"/>
      </w:rPr>
    </w:pPr>
    <w:r w:rsidRPr="00F67339">
      <w:rPr>
        <w:rFonts w:ascii="Arial" w:hAnsi="Arial" w:cs="Arial"/>
      </w:rPr>
      <w:tab/>
    </w:r>
    <w:r w:rsidRPr="00F67339">
      <w:rPr>
        <w:rFonts w:ascii="Arial" w:hAnsi="Arial" w:cs="Arial"/>
        <w:kern w:val="2"/>
      </w:rPr>
      <w:tab/>
    </w:r>
    <w:r w:rsidRPr="00F67339">
      <w:rPr>
        <w:rFonts w:ascii="Arial" w:hAnsi="Arial" w:cs="Arial"/>
        <w:kern w:val="2"/>
      </w:rPr>
      <w:tab/>
    </w:r>
  </w:p>
  <w:p w:rsidR="00391FDA" w:rsidRDefault="00A06CA3" w:rsidP="00391F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391FDA">
      <w:rPr>
        <w:rFonts w:ascii="Arial" w:hAnsi="Arial" w:cs="Arial"/>
        <w:kern w:val="2"/>
      </w:rPr>
      <w:fldChar w:fldCharType="begin"/>
    </w:r>
    <w:r w:rsidR="00391FDA" w:rsidRPr="00391FDA">
      <w:rPr>
        <w:rFonts w:ascii="Arial" w:hAnsi="Arial" w:cs="Arial"/>
        <w:kern w:val="2"/>
      </w:rPr>
      <w:instrText xml:space="preserve"> PAGE   \* MERGEFORMAT </w:instrText>
    </w:r>
    <w:r w:rsidRPr="00391FDA">
      <w:rPr>
        <w:rFonts w:ascii="Arial" w:hAnsi="Arial" w:cs="Arial"/>
        <w:kern w:val="2"/>
      </w:rPr>
      <w:fldChar w:fldCharType="separate"/>
    </w:r>
    <w:r w:rsidR="00D23CB9">
      <w:rPr>
        <w:rFonts w:ascii="Arial" w:hAnsi="Arial" w:cs="Arial"/>
        <w:noProof/>
        <w:kern w:val="2"/>
      </w:rPr>
      <w:t>1</w:t>
    </w:r>
    <w:r w:rsidRPr="00391FDA">
      <w:rPr>
        <w:rFonts w:ascii="Arial" w:hAnsi="Arial" w:cs="Arial"/>
        <w:kern w:val="2"/>
      </w:rPr>
      <w:fldChar w:fldCharType="end"/>
    </w:r>
  </w:p>
  <w:p w:rsidR="00391FDA" w:rsidRPr="00F67339" w:rsidRDefault="00391FDA" w:rsidP="00391F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F67339">
      <w:rPr>
        <w:rFonts w:ascii="Arial" w:hAnsi="Arial" w:cs="Arial"/>
        <w:kern w:val="2"/>
      </w:rPr>
      <w:t xml:space="preserve">REVISION OF SECTIONS 627 AND 708                </w:t>
    </w:r>
  </w:p>
  <w:p w:rsidR="00391FDA" w:rsidRPr="00F67339" w:rsidRDefault="00391FDA" w:rsidP="00391FD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F67339">
      <w:rPr>
        <w:rFonts w:ascii="Arial" w:hAnsi="Arial" w:cs="Arial"/>
        <w:kern w:val="2"/>
      </w:rPr>
      <w:t xml:space="preserve">PAVEMENT MARKING PAINT </w:t>
    </w:r>
  </w:p>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FF91D5F"/>
    <w:multiLevelType w:val="hybridMultilevel"/>
    <w:tmpl w:val="EBFCDDC4"/>
    <w:lvl w:ilvl="0" w:tplc="0630AE5A">
      <w:start w:val="1"/>
      <w:numFmt w:val="decimal"/>
      <w:lvlText w:val="(%1)"/>
      <w:lvlJc w:val="left"/>
      <w:pPr>
        <w:tabs>
          <w:tab w:val="num" w:pos="432"/>
        </w:tabs>
        <w:ind w:left="504" w:hanging="504"/>
      </w:pPr>
      <w:rPr>
        <w:rFonts w:ascii="Arial" w:hAnsi="Arial" w:cs="Times New Roman" w:hint="default"/>
        <w:b w:val="0"/>
        <w:i w:val="0"/>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3CD85908"/>
    <w:multiLevelType w:val="singleLevel"/>
    <w:tmpl w:val="ACD4E798"/>
    <w:lvl w:ilvl="0">
      <w:start w:val="1"/>
      <w:numFmt w:val="lowerLetter"/>
      <w:lvlText w:val="(%1)"/>
      <w:lvlJc w:val="left"/>
      <w:pPr>
        <w:ind w:left="360" w:hanging="360"/>
      </w:pPr>
      <w:rPr>
        <w:rFonts w:hint="default"/>
        <w:b w:val="0"/>
        <w:i w:val="0"/>
        <w:color w:val="auto"/>
      </w:rPr>
    </w:lvl>
  </w:abstractNum>
  <w:abstractNum w:abstractNumId="4">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5">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4522C0"/>
    <w:multiLevelType w:val="hybridMultilevel"/>
    <w:tmpl w:val="92FEC71E"/>
    <w:lvl w:ilvl="0" w:tplc="0630AE5A">
      <w:start w:val="1"/>
      <w:numFmt w:val="decimal"/>
      <w:lvlText w:val="(%1)"/>
      <w:lvlJc w:val="left"/>
      <w:pPr>
        <w:tabs>
          <w:tab w:val="num" w:pos="432"/>
        </w:tabs>
        <w:ind w:left="504" w:hanging="504"/>
      </w:pPr>
      <w:rPr>
        <w:rFonts w:ascii="Arial" w:hAnsi="Arial" w:cs="Times New Roman" w:hint="default"/>
        <w:b w:val="0"/>
        <w:i w:val="0"/>
        <w:sz w:val="20"/>
        <w:szCs w:val="20"/>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num w:numId="1">
    <w:abstractNumId w:val="0"/>
  </w:num>
  <w:num w:numId="2">
    <w:abstractNumId w:val="4"/>
  </w:num>
  <w:num w:numId="3">
    <w:abstractNumId w:val="5"/>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4"/>
    <w:rsid w:val="00017679"/>
    <w:rsid w:val="000465E5"/>
    <w:rsid w:val="0005586B"/>
    <w:rsid w:val="0013041A"/>
    <w:rsid w:val="00133043"/>
    <w:rsid w:val="00184154"/>
    <w:rsid w:val="001A2812"/>
    <w:rsid w:val="001C3F85"/>
    <w:rsid w:val="002D36AB"/>
    <w:rsid w:val="003500D2"/>
    <w:rsid w:val="00391FDA"/>
    <w:rsid w:val="003C3F1C"/>
    <w:rsid w:val="003C638E"/>
    <w:rsid w:val="00421196"/>
    <w:rsid w:val="00441D2F"/>
    <w:rsid w:val="0046313F"/>
    <w:rsid w:val="0047355A"/>
    <w:rsid w:val="004B60A1"/>
    <w:rsid w:val="004E4DA3"/>
    <w:rsid w:val="005226AD"/>
    <w:rsid w:val="005865DB"/>
    <w:rsid w:val="005F209D"/>
    <w:rsid w:val="00631807"/>
    <w:rsid w:val="00631A71"/>
    <w:rsid w:val="0063729C"/>
    <w:rsid w:val="006A08F2"/>
    <w:rsid w:val="00726A77"/>
    <w:rsid w:val="007535CB"/>
    <w:rsid w:val="00753BE9"/>
    <w:rsid w:val="007735BF"/>
    <w:rsid w:val="00781083"/>
    <w:rsid w:val="007976DC"/>
    <w:rsid w:val="00870736"/>
    <w:rsid w:val="008755F1"/>
    <w:rsid w:val="00893933"/>
    <w:rsid w:val="008D4DE9"/>
    <w:rsid w:val="00902374"/>
    <w:rsid w:val="00952F93"/>
    <w:rsid w:val="00973DFA"/>
    <w:rsid w:val="00987248"/>
    <w:rsid w:val="009C52FE"/>
    <w:rsid w:val="00A06CA3"/>
    <w:rsid w:val="00A14275"/>
    <w:rsid w:val="00A21D53"/>
    <w:rsid w:val="00A76618"/>
    <w:rsid w:val="00A92397"/>
    <w:rsid w:val="00AA36CC"/>
    <w:rsid w:val="00AC7AF4"/>
    <w:rsid w:val="00AF365A"/>
    <w:rsid w:val="00AF43F1"/>
    <w:rsid w:val="00B25927"/>
    <w:rsid w:val="00B91FF1"/>
    <w:rsid w:val="00C1570F"/>
    <w:rsid w:val="00D01A3A"/>
    <w:rsid w:val="00D23CB9"/>
    <w:rsid w:val="00D86FDD"/>
    <w:rsid w:val="00E00F36"/>
    <w:rsid w:val="00E656AC"/>
    <w:rsid w:val="00E85CC9"/>
    <w:rsid w:val="00EA4C0E"/>
    <w:rsid w:val="00EA502D"/>
    <w:rsid w:val="00EA7A41"/>
    <w:rsid w:val="00EC4E0A"/>
    <w:rsid w:val="00EE1CA4"/>
    <w:rsid w:val="00EF0ED2"/>
    <w:rsid w:val="00EF1243"/>
    <w:rsid w:val="00F605A4"/>
    <w:rsid w:val="00F651F3"/>
    <w:rsid w:val="00F75E6A"/>
    <w:rsid w:val="00F878BD"/>
    <w:rsid w:val="00FD66A6"/>
    <w:rsid w:val="00FE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6AB"/>
  </w:style>
  <w:style w:type="paragraph" w:styleId="Heading1">
    <w:name w:val="heading 1"/>
    <w:basedOn w:val="Normal"/>
    <w:next w:val="Normal"/>
    <w:link w:val="Heading1Char"/>
    <w:qFormat/>
    <w:rsid w:val="002D36AB"/>
    <w:pPr>
      <w:keepNext/>
      <w:jc w:val="center"/>
      <w:outlineLvl w:val="0"/>
    </w:pPr>
    <w:rPr>
      <w:rFonts w:ascii="Arial" w:hAnsi="Arial"/>
      <w:b/>
    </w:rPr>
  </w:style>
  <w:style w:type="paragraph" w:styleId="Heading2">
    <w:name w:val="heading 2"/>
    <w:basedOn w:val="Normal"/>
    <w:next w:val="Normal"/>
    <w:qFormat/>
    <w:rsid w:val="002D36AB"/>
    <w:pPr>
      <w:keepNext/>
      <w:jc w:val="center"/>
      <w:outlineLvl w:val="1"/>
    </w:pPr>
    <w:rPr>
      <w:rFonts w:ascii="Arial" w:hAnsi="Arial"/>
      <w:b/>
      <w:color w:val="FFFFFF"/>
    </w:rPr>
  </w:style>
  <w:style w:type="paragraph" w:styleId="Heading3">
    <w:name w:val="heading 3"/>
    <w:basedOn w:val="Normal"/>
    <w:next w:val="Normal"/>
    <w:qFormat/>
    <w:rsid w:val="002D36AB"/>
    <w:pPr>
      <w:keepNext/>
      <w:outlineLvl w:val="2"/>
    </w:pPr>
    <w:rPr>
      <w:sz w:val="24"/>
    </w:rPr>
  </w:style>
  <w:style w:type="paragraph" w:styleId="Heading4">
    <w:name w:val="heading 4"/>
    <w:basedOn w:val="Normal"/>
    <w:next w:val="Normal"/>
    <w:link w:val="Heading4Char"/>
    <w:qFormat/>
    <w:rsid w:val="002D36AB"/>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36AB"/>
    <w:rPr>
      <w:rFonts w:ascii="Arial Narrow" w:hAnsi="Arial Narrow"/>
      <w:b/>
    </w:rPr>
  </w:style>
  <w:style w:type="paragraph" w:styleId="Title">
    <w:name w:val="Title"/>
    <w:basedOn w:val="Normal"/>
    <w:link w:val="TitleChar"/>
    <w:qFormat/>
    <w:rsid w:val="002D36A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2D36AB"/>
    <w:pPr>
      <w:ind w:left="360" w:hanging="432"/>
    </w:pPr>
    <w:rPr>
      <w:rFonts w:ascii="Arial" w:hAnsi="Arial"/>
    </w:rPr>
  </w:style>
  <w:style w:type="paragraph" w:styleId="BodyTextIndent">
    <w:name w:val="Body Text Indent"/>
    <w:basedOn w:val="Normal"/>
    <w:rsid w:val="002D36AB"/>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2D36AB"/>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customStyle="1" w:styleId="Heading1Char">
    <w:name w:val="Heading 1 Char"/>
    <w:basedOn w:val="DefaultParagraphFont"/>
    <w:link w:val="Heading1"/>
    <w:locked/>
    <w:rsid w:val="005865DB"/>
    <w:rPr>
      <w:rFonts w:ascii="Arial" w:hAnsi="Arial"/>
      <w:b/>
    </w:rPr>
  </w:style>
  <w:style w:type="character" w:customStyle="1" w:styleId="Heading4Char">
    <w:name w:val="Heading 4 Char"/>
    <w:basedOn w:val="DefaultParagraphFont"/>
    <w:link w:val="Heading4"/>
    <w:locked/>
    <w:rsid w:val="005865DB"/>
    <w:rPr>
      <w:sz w:val="24"/>
    </w:rPr>
  </w:style>
  <w:style w:type="character" w:customStyle="1" w:styleId="BodyTextChar">
    <w:name w:val="Body Text Char"/>
    <w:basedOn w:val="DefaultParagraphFont"/>
    <w:link w:val="BodyText"/>
    <w:locked/>
    <w:rsid w:val="005865DB"/>
    <w:rPr>
      <w:rFonts w:ascii="Arial Narrow" w:hAnsi="Arial Narrow"/>
      <w:b/>
    </w:rPr>
  </w:style>
  <w:style w:type="character" w:customStyle="1" w:styleId="HeaderChar">
    <w:name w:val="Header Char"/>
    <w:basedOn w:val="DefaultParagraphFont"/>
    <w:link w:val="Header"/>
    <w:locked/>
    <w:rsid w:val="005865DB"/>
    <w:rPr>
      <w:rFonts w:ascii="Monospac821 BT" w:hAnsi="Monospac821 BT" w:cs="Monospac821 BT"/>
      <w:sz w:val="24"/>
      <w:szCs w:val="24"/>
    </w:rPr>
  </w:style>
  <w:style w:type="paragraph" w:styleId="BalloonText">
    <w:name w:val="Balloon Text"/>
    <w:basedOn w:val="Normal"/>
    <w:link w:val="BalloonTextChar"/>
    <w:rsid w:val="004E4DA3"/>
    <w:rPr>
      <w:rFonts w:ascii="Tahoma" w:hAnsi="Tahoma" w:cs="Tahoma"/>
      <w:sz w:val="16"/>
      <w:szCs w:val="16"/>
    </w:rPr>
  </w:style>
  <w:style w:type="character" w:customStyle="1" w:styleId="BalloonTextChar">
    <w:name w:val="Balloon Text Char"/>
    <w:basedOn w:val="DefaultParagraphFont"/>
    <w:link w:val="BalloonText"/>
    <w:rsid w:val="004E4DA3"/>
    <w:rPr>
      <w:rFonts w:ascii="Tahoma" w:hAnsi="Tahoma" w:cs="Tahoma"/>
      <w:sz w:val="16"/>
      <w:szCs w:val="16"/>
    </w:rPr>
  </w:style>
  <w:style w:type="paragraph" w:styleId="Footer">
    <w:name w:val="footer"/>
    <w:basedOn w:val="Normal"/>
    <w:link w:val="FooterChar"/>
    <w:rsid w:val="00391FDA"/>
    <w:pPr>
      <w:tabs>
        <w:tab w:val="center" w:pos="4680"/>
        <w:tab w:val="right" w:pos="9360"/>
      </w:tabs>
    </w:pPr>
  </w:style>
  <w:style w:type="character" w:customStyle="1" w:styleId="FooterChar">
    <w:name w:val="Footer Char"/>
    <w:basedOn w:val="DefaultParagraphFont"/>
    <w:link w:val="Footer"/>
    <w:rsid w:val="00391FDA"/>
  </w:style>
  <w:style w:type="character" w:styleId="CommentReference">
    <w:name w:val="annotation reference"/>
    <w:basedOn w:val="DefaultParagraphFont"/>
    <w:rsid w:val="00F651F3"/>
    <w:rPr>
      <w:sz w:val="16"/>
      <w:szCs w:val="16"/>
    </w:rPr>
  </w:style>
  <w:style w:type="paragraph" w:styleId="CommentText">
    <w:name w:val="annotation text"/>
    <w:basedOn w:val="Normal"/>
    <w:link w:val="CommentTextChar"/>
    <w:rsid w:val="00F651F3"/>
  </w:style>
  <w:style w:type="character" w:customStyle="1" w:styleId="CommentTextChar">
    <w:name w:val="Comment Text Char"/>
    <w:basedOn w:val="DefaultParagraphFont"/>
    <w:link w:val="CommentText"/>
    <w:rsid w:val="00F651F3"/>
  </w:style>
  <w:style w:type="paragraph" w:styleId="CommentSubject">
    <w:name w:val="annotation subject"/>
    <w:basedOn w:val="CommentText"/>
    <w:next w:val="CommentText"/>
    <w:link w:val="CommentSubjectChar"/>
    <w:rsid w:val="00F651F3"/>
    <w:rPr>
      <w:b/>
      <w:bCs/>
    </w:rPr>
  </w:style>
  <w:style w:type="character" w:customStyle="1" w:styleId="CommentSubjectChar">
    <w:name w:val="Comment Subject Char"/>
    <w:basedOn w:val="CommentTextChar"/>
    <w:link w:val="CommentSubject"/>
    <w:rsid w:val="00F651F3"/>
    <w:rPr>
      <w:b/>
      <w:bCs/>
    </w:rPr>
  </w:style>
  <w:style w:type="paragraph" w:styleId="ListParagraph">
    <w:name w:val="List Paragraph"/>
    <w:basedOn w:val="Normal"/>
    <w:uiPriority w:val="34"/>
    <w:qFormat/>
    <w:rsid w:val="007535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6AB"/>
  </w:style>
  <w:style w:type="paragraph" w:styleId="Heading1">
    <w:name w:val="heading 1"/>
    <w:basedOn w:val="Normal"/>
    <w:next w:val="Normal"/>
    <w:link w:val="Heading1Char"/>
    <w:qFormat/>
    <w:rsid w:val="002D36AB"/>
    <w:pPr>
      <w:keepNext/>
      <w:jc w:val="center"/>
      <w:outlineLvl w:val="0"/>
    </w:pPr>
    <w:rPr>
      <w:rFonts w:ascii="Arial" w:hAnsi="Arial"/>
      <w:b/>
    </w:rPr>
  </w:style>
  <w:style w:type="paragraph" w:styleId="Heading2">
    <w:name w:val="heading 2"/>
    <w:basedOn w:val="Normal"/>
    <w:next w:val="Normal"/>
    <w:qFormat/>
    <w:rsid w:val="002D36AB"/>
    <w:pPr>
      <w:keepNext/>
      <w:jc w:val="center"/>
      <w:outlineLvl w:val="1"/>
    </w:pPr>
    <w:rPr>
      <w:rFonts w:ascii="Arial" w:hAnsi="Arial"/>
      <w:b/>
      <w:color w:val="FFFFFF"/>
    </w:rPr>
  </w:style>
  <w:style w:type="paragraph" w:styleId="Heading3">
    <w:name w:val="heading 3"/>
    <w:basedOn w:val="Normal"/>
    <w:next w:val="Normal"/>
    <w:qFormat/>
    <w:rsid w:val="002D36AB"/>
    <w:pPr>
      <w:keepNext/>
      <w:outlineLvl w:val="2"/>
    </w:pPr>
    <w:rPr>
      <w:sz w:val="24"/>
    </w:rPr>
  </w:style>
  <w:style w:type="paragraph" w:styleId="Heading4">
    <w:name w:val="heading 4"/>
    <w:basedOn w:val="Normal"/>
    <w:next w:val="Normal"/>
    <w:link w:val="Heading4Char"/>
    <w:qFormat/>
    <w:rsid w:val="002D36AB"/>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36AB"/>
    <w:rPr>
      <w:rFonts w:ascii="Arial Narrow" w:hAnsi="Arial Narrow"/>
      <w:b/>
    </w:rPr>
  </w:style>
  <w:style w:type="paragraph" w:styleId="Title">
    <w:name w:val="Title"/>
    <w:basedOn w:val="Normal"/>
    <w:link w:val="TitleChar"/>
    <w:qFormat/>
    <w:rsid w:val="002D36A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2D36AB"/>
    <w:pPr>
      <w:ind w:left="360" w:hanging="432"/>
    </w:pPr>
    <w:rPr>
      <w:rFonts w:ascii="Arial" w:hAnsi="Arial"/>
    </w:rPr>
  </w:style>
  <w:style w:type="paragraph" w:styleId="BodyTextIndent">
    <w:name w:val="Body Text Indent"/>
    <w:basedOn w:val="Normal"/>
    <w:rsid w:val="002D36AB"/>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2D36AB"/>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customStyle="1" w:styleId="Heading1Char">
    <w:name w:val="Heading 1 Char"/>
    <w:basedOn w:val="DefaultParagraphFont"/>
    <w:link w:val="Heading1"/>
    <w:locked/>
    <w:rsid w:val="005865DB"/>
    <w:rPr>
      <w:rFonts w:ascii="Arial" w:hAnsi="Arial"/>
      <w:b/>
    </w:rPr>
  </w:style>
  <w:style w:type="character" w:customStyle="1" w:styleId="Heading4Char">
    <w:name w:val="Heading 4 Char"/>
    <w:basedOn w:val="DefaultParagraphFont"/>
    <w:link w:val="Heading4"/>
    <w:locked/>
    <w:rsid w:val="005865DB"/>
    <w:rPr>
      <w:sz w:val="24"/>
    </w:rPr>
  </w:style>
  <w:style w:type="character" w:customStyle="1" w:styleId="BodyTextChar">
    <w:name w:val="Body Text Char"/>
    <w:basedOn w:val="DefaultParagraphFont"/>
    <w:link w:val="BodyText"/>
    <w:locked/>
    <w:rsid w:val="005865DB"/>
    <w:rPr>
      <w:rFonts w:ascii="Arial Narrow" w:hAnsi="Arial Narrow"/>
      <w:b/>
    </w:rPr>
  </w:style>
  <w:style w:type="character" w:customStyle="1" w:styleId="HeaderChar">
    <w:name w:val="Header Char"/>
    <w:basedOn w:val="DefaultParagraphFont"/>
    <w:link w:val="Header"/>
    <w:locked/>
    <w:rsid w:val="005865DB"/>
    <w:rPr>
      <w:rFonts w:ascii="Monospac821 BT" w:hAnsi="Monospac821 BT" w:cs="Monospac821 BT"/>
      <w:sz w:val="24"/>
      <w:szCs w:val="24"/>
    </w:rPr>
  </w:style>
  <w:style w:type="paragraph" w:styleId="BalloonText">
    <w:name w:val="Balloon Text"/>
    <w:basedOn w:val="Normal"/>
    <w:link w:val="BalloonTextChar"/>
    <w:rsid w:val="004E4DA3"/>
    <w:rPr>
      <w:rFonts w:ascii="Tahoma" w:hAnsi="Tahoma" w:cs="Tahoma"/>
      <w:sz w:val="16"/>
      <w:szCs w:val="16"/>
    </w:rPr>
  </w:style>
  <w:style w:type="character" w:customStyle="1" w:styleId="BalloonTextChar">
    <w:name w:val="Balloon Text Char"/>
    <w:basedOn w:val="DefaultParagraphFont"/>
    <w:link w:val="BalloonText"/>
    <w:rsid w:val="004E4DA3"/>
    <w:rPr>
      <w:rFonts w:ascii="Tahoma" w:hAnsi="Tahoma" w:cs="Tahoma"/>
      <w:sz w:val="16"/>
      <w:szCs w:val="16"/>
    </w:rPr>
  </w:style>
  <w:style w:type="paragraph" w:styleId="Footer">
    <w:name w:val="footer"/>
    <w:basedOn w:val="Normal"/>
    <w:link w:val="FooterChar"/>
    <w:rsid w:val="00391FDA"/>
    <w:pPr>
      <w:tabs>
        <w:tab w:val="center" w:pos="4680"/>
        <w:tab w:val="right" w:pos="9360"/>
      </w:tabs>
    </w:pPr>
  </w:style>
  <w:style w:type="character" w:customStyle="1" w:styleId="FooterChar">
    <w:name w:val="Footer Char"/>
    <w:basedOn w:val="DefaultParagraphFont"/>
    <w:link w:val="Footer"/>
    <w:rsid w:val="00391FDA"/>
  </w:style>
  <w:style w:type="character" w:styleId="CommentReference">
    <w:name w:val="annotation reference"/>
    <w:basedOn w:val="DefaultParagraphFont"/>
    <w:rsid w:val="00F651F3"/>
    <w:rPr>
      <w:sz w:val="16"/>
      <w:szCs w:val="16"/>
    </w:rPr>
  </w:style>
  <w:style w:type="paragraph" w:styleId="CommentText">
    <w:name w:val="annotation text"/>
    <w:basedOn w:val="Normal"/>
    <w:link w:val="CommentTextChar"/>
    <w:rsid w:val="00F651F3"/>
  </w:style>
  <w:style w:type="character" w:customStyle="1" w:styleId="CommentTextChar">
    <w:name w:val="Comment Text Char"/>
    <w:basedOn w:val="DefaultParagraphFont"/>
    <w:link w:val="CommentText"/>
    <w:rsid w:val="00F651F3"/>
  </w:style>
  <w:style w:type="paragraph" w:styleId="CommentSubject">
    <w:name w:val="annotation subject"/>
    <w:basedOn w:val="CommentText"/>
    <w:next w:val="CommentText"/>
    <w:link w:val="CommentSubjectChar"/>
    <w:rsid w:val="00F651F3"/>
    <w:rPr>
      <w:b/>
      <w:bCs/>
    </w:rPr>
  </w:style>
  <w:style w:type="character" w:customStyle="1" w:styleId="CommentSubjectChar">
    <w:name w:val="Comment Subject Char"/>
    <w:basedOn w:val="CommentTextChar"/>
    <w:link w:val="CommentSubject"/>
    <w:rsid w:val="00F651F3"/>
    <w:rPr>
      <w:b/>
      <w:bCs/>
    </w:rPr>
  </w:style>
  <w:style w:type="paragraph" w:styleId="ListParagraph">
    <w:name w:val="List Paragraph"/>
    <w:basedOn w:val="Normal"/>
    <w:uiPriority w:val="34"/>
    <w:qFormat/>
    <w:rsid w:val="00753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C051B-8F42-4399-A7F0-B05B733C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Louis Avgeris</cp:lastModifiedBy>
  <cp:revision>2</cp:revision>
  <cp:lastPrinted>2013-02-01T16:19:00Z</cp:lastPrinted>
  <dcterms:created xsi:type="dcterms:W3CDTF">2013-02-01T18:04:00Z</dcterms:created>
  <dcterms:modified xsi:type="dcterms:W3CDTF">2013-02-01T18:04:00Z</dcterms:modified>
</cp:coreProperties>
</file>