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  <w:r w:rsidR="003D4EC9">
        <w:rPr>
          <w:rFonts w:ascii="Arial" w:hAnsi="Arial"/>
          <w:sz w:val="16"/>
        </w:rPr>
        <w:t>, Standards and Specifications Unit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</w:t>
      </w:r>
      <w:r w:rsidR="003D4EC9">
        <w:rPr>
          <w:rFonts w:ascii="Arial" w:hAnsi="Arial"/>
          <w:sz w:val="16"/>
          <w:lang w:val="fr-FR"/>
        </w:rPr>
        <w:t>474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</w:t>
      </w:r>
      <w:r w:rsidR="003D4EC9">
        <w:rPr>
          <w:rFonts w:ascii="Arial" w:hAnsi="Arial"/>
          <w:sz w:val="16"/>
          <w:lang w:val="fr-FR"/>
        </w:rPr>
        <w:t>20</w:t>
      </w:r>
    </w:p>
    <w:p w:rsidR="00E6029A" w:rsidRDefault="001C5962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7735" cy="549910"/>
            <wp:effectExtent l="0" t="0" r="5715" b="254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0668ED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0668ED">
        <w:rPr>
          <w:b/>
          <w:bCs/>
          <w:sz w:val="22"/>
          <w:szCs w:val="22"/>
        </w:rPr>
        <w:t>DATE</w:t>
      </w:r>
      <w:r w:rsidRPr="000668ED">
        <w:rPr>
          <w:sz w:val="22"/>
          <w:szCs w:val="22"/>
        </w:rPr>
        <w:t>:</w:t>
      </w:r>
      <w:r w:rsidRPr="000668ED">
        <w:rPr>
          <w:sz w:val="22"/>
          <w:szCs w:val="22"/>
        </w:rPr>
        <w:tab/>
      </w:r>
      <w:r w:rsidR="003D4EC9" w:rsidRPr="000668ED">
        <w:rPr>
          <w:sz w:val="22"/>
          <w:szCs w:val="22"/>
        </w:rPr>
        <w:t>November 1, 2012</w:t>
      </w:r>
    </w:p>
    <w:p w:rsidR="00E6029A" w:rsidRPr="000668ED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0668ED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0668ED">
        <w:rPr>
          <w:b/>
          <w:bCs/>
          <w:sz w:val="22"/>
          <w:szCs w:val="22"/>
        </w:rPr>
        <w:t>TO</w:t>
      </w:r>
      <w:r w:rsidRPr="000668ED">
        <w:rPr>
          <w:sz w:val="22"/>
          <w:szCs w:val="22"/>
        </w:rPr>
        <w:t>:</w:t>
      </w:r>
      <w:r w:rsidRPr="000668ED">
        <w:rPr>
          <w:sz w:val="22"/>
          <w:szCs w:val="22"/>
        </w:rPr>
        <w:tab/>
        <w:t>All Holders of Standard Special Provisions</w:t>
      </w:r>
      <w:r w:rsidRPr="000668ED">
        <w:rPr>
          <w:sz w:val="22"/>
          <w:szCs w:val="22"/>
        </w:rPr>
        <w:tab/>
      </w:r>
    </w:p>
    <w:p w:rsidR="00E6029A" w:rsidRPr="000668ED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0668ED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0668ED">
        <w:rPr>
          <w:sz w:val="22"/>
          <w:szCs w:val="22"/>
        </w:rPr>
        <w:instrText xml:space="preserve"> FORMTEXT </w:instrText>
      </w:r>
      <w:r w:rsidRPr="000668ED">
        <w:rPr>
          <w:sz w:val="22"/>
          <w:szCs w:val="22"/>
        </w:rPr>
      </w:r>
      <w:r w:rsidRPr="000668ED">
        <w:rPr>
          <w:sz w:val="22"/>
          <w:szCs w:val="22"/>
        </w:rPr>
        <w:fldChar w:fldCharType="separate"/>
      </w:r>
      <w:r w:rsidRPr="000668ED">
        <w:rPr>
          <w:sz w:val="22"/>
          <w:szCs w:val="22"/>
        </w:rPr>
        <w:t> </w:t>
      </w:r>
      <w:r w:rsidRPr="000668ED">
        <w:rPr>
          <w:sz w:val="22"/>
          <w:szCs w:val="22"/>
        </w:rPr>
        <w:t> </w:t>
      </w:r>
      <w:r w:rsidRPr="000668ED">
        <w:rPr>
          <w:sz w:val="22"/>
          <w:szCs w:val="22"/>
        </w:rPr>
        <w:t> </w:t>
      </w:r>
      <w:r w:rsidRPr="000668ED">
        <w:rPr>
          <w:sz w:val="22"/>
          <w:szCs w:val="22"/>
        </w:rPr>
        <w:t> </w:t>
      </w:r>
      <w:r w:rsidRPr="000668ED">
        <w:rPr>
          <w:sz w:val="22"/>
          <w:szCs w:val="22"/>
        </w:rPr>
        <w:t> </w:t>
      </w:r>
      <w:r w:rsidRPr="000668ED">
        <w:rPr>
          <w:sz w:val="22"/>
          <w:szCs w:val="22"/>
        </w:rPr>
        <w:fldChar w:fldCharType="end"/>
      </w:r>
      <w:bookmarkEnd w:id="1"/>
    </w:p>
    <w:p w:rsidR="00E6029A" w:rsidRPr="000668ED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0668ED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0668ED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0668ED">
        <w:rPr>
          <w:b/>
          <w:bCs/>
          <w:sz w:val="22"/>
          <w:szCs w:val="22"/>
        </w:rPr>
        <w:t>FROM</w:t>
      </w:r>
      <w:r w:rsidRPr="000668ED">
        <w:rPr>
          <w:sz w:val="22"/>
          <w:szCs w:val="22"/>
        </w:rPr>
        <w:t>:</w:t>
      </w:r>
      <w:r w:rsidRPr="000668ED">
        <w:rPr>
          <w:sz w:val="22"/>
          <w:szCs w:val="22"/>
        </w:rPr>
        <w:tab/>
      </w:r>
      <w:r w:rsidR="00BB24D8" w:rsidRPr="000668ED">
        <w:rPr>
          <w:sz w:val="22"/>
          <w:szCs w:val="22"/>
        </w:rPr>
        <w:t>Larry Brinck, Standards and Specifications Engineer</w:t>
      </w:r>
    </w:p>
    <w:p w:rsidR="00E6029A" w:rsidRPr="000668ED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0668ED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0668ED">
        <w:rPr>
          <w:b/>
          <w:bCs/>
          <w:sz w:val="22"/>
          <w:szCs w:val="22"/>
        </w:rPr>
        <w:t>SUBJECT</w:t>
      </w:r>
      <w:r w:rsidRPr="000668ED">
        <w:rPr>
          <w:sz w:val="22"/>
          <w:szCs w:val="22"/>
        </w:rPr>
        <w:t>:</w:t>
      </w:r>
      <w:r w:rsidRPr="000668ED">
        <w:rPr>
          <w:sz w:val="22"/>
          <w:szCs w:val="22"/>
        </w:rPr>
        <w:tab/>
      </w:r>
      <w:r w:rsidR="00BA34FD" w:rsidRPr="000668ED">
        <w:rPr>
          <w:sz w:val="22"/>
          <w:szCs w:val="22"/>
        </w:rPr>
        <w:t xml:space="preserve">Revision of Section </w:t>
      </w:r>
      <w:r w:rsidR="000668ED" w:rsidRPr="000668ED">
        <w:rPr>
          <w:sz w:val="22"/>
          <w:szCs w:val="22"/>
        </w:rPr>
        <w:t>703, Aggregates for Hot Mix Asphalt</w:t>
      </w:r>
    </w:p>
    <w:p w:rsidR="00E6029A" w:rsidRPr="000668ED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0668ED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 w:rsidRPr="000668ED">
        <w:rPr>
          <w:sz w:val="22"/>
          <w:szCs w:val="22"/>
        </w:rPr>
        <w:t>Effective</w:t>
      </w:r>
      <w:r w:rsidR="00BB24D8" w:rsidRPr="000668ED">
        <w:rPr>
          <w:sz w:val="22"/>
          <w:szCs w:val="22"/>
        </w:rPr>
        <w:t xml:space="preserve"> this date, our unit is issuing </w:t>
      </w:r>
      <w:r w:rsidR="001B47F4" w:rsidRPr="000668ED">
        <w:rPr>
          <w:sz w:val="22"/>
          <w:szCs w:val="22"/>
        </w:rPr>
        <w:t xml:space="preserve">a </w:t>
      </w:r>
      <w:r w:rsidR="0037187B" w:rsidRPr="000668ED">
        <w:rPr>
          <w:sz w:val="22"/>
          <w:szCs w:val="22"/>
        </w:rPr>
        <w:t xml:space="preserve">revised </w:t>
      </w:r>
      <w:r w:rsidR="001B47F4" w:rsidRPr="000668ED">
        <w:rPr>
          <w:sz w:val="22"/>
          <w:szCs w:val="22"/>
        </w:rPr>
        <w:t xml:space="preserve">version </w:t>
      </w:r>
      <w:r w:rsidR="0081551B">
        <w:rPr>
          <w:sz w:val="22"/>
          <w:szCs w:val="22"/>
        </w:rPr>
        <w:t xml:space="preserve">of the </w:t>
      </w:r>
      <w:r w:rsidR="0037187B" w:rsidRPr="000668ED">
        <w:rPr>
          <w:sz w:val="22"/>
          <w:szCs w:val="22"/>
        </w:rPr>
        <w:t>standard</w:t>
      </w:r>
      <w:r w:rsidR="003D4EC9" w:rsidRPr="000668ED">
        <w:rPr>
          <w:sz w:val="22"/>
          <w:szCs w:val="22"/>
        </w:rPr>
        <w:t xml:space="preserve"> special provision, Revision of Section </w:t>
      </w:r>
      <w:r w:rsidR="000668ED" w:rsidRPr="000668ED">
        <w:rPr>
          <w:sz w:val="22"/>
          <w:szCs w:val="22"/>
        </w:rPr>
        <w:t>703</w:t>
      </w:r>
      <w:r w:rsidR="003D4EC9" w:rsidRPr="000668ED">
        <w:rPr>
          <w:sz w:val="22"/>
          <w:szCs w:val="22"/>
        </w:rPr>
        <w:t xml:space="preserve">, </w:t>
      </w:r>
      <w:r w:rsidR="000668ED" w:rsidRPr="000668ED">
        <w:rPr>
          <w:sz w:val="22"/>
          <w:szCs w:val="22"/>
        </w:rPr>
        <w:t>Aggregates for Hot Mix Asphalt</w:t>
      </w:r>
      <w:r w:rsidR="003D4EC9" w:rsidRPr="000668ED">
        <w:rPr>
          <w:sz w:val="22"/>
          <w:szCs w:val="22"/>
        </w:rPr>
        <w:t xml:space="preserve">.  This </w:t>
      </w:r>
      <w:r w:rsidR="0037187B" w:rsidRPr="000668ED">
        <w:rPr>
          <w:sz w:val="22"/>
          <w:szCs w:val="22"/>
        </w:rPr>
        <w:t>revised</w:t>
      </w:r>
      <w:r w:rsidR="003D4EC9" w:rsidRPr="000668ED">
        <w:rPr>
          <w:sz w:val="22"/>
          <w:szCs w:val="22"/>
        </w:rPr>
        <w:t xml:space="preserve"> standard special is </w:t>
      </w:r>
      <w:r w:rsidR="0037187B" w:rsidRPr="000668ED">
        <w:rPr>
          <w:sz w:val="22"/>
          <w:szCs w:val="22"/>
        </w:rPr>
        <w:t>two</w:t>
      </w:r>
      <w:r w:rsidR="003D4EC9" w:rsidRPr="000668ED">
        <w:rPr>
          <w:sz w:val="22"/>
          <w:szCs w:val="22"/>
        </w:rPr>
        <w:t xml:space="preserve"> page</w:t>
      </w:r>
      <w:r w:rsidR="0037187B" w:rsidRPr="000668ED">
        <w:rPr>
          <w:sz w:val="22"/>
          <w:szCs w:val="22"/>
        </w:rPr>
        <w:t>s</w:t>
      </w:r>
      <w:r w:rsidR="003D4EC9" w:rsidRPr="000668ED">
        <w:rPr>
          <w:sz w:val="22"/>
          <w:szCs w:val="22"/>
        </w:rPr>
        <w:t xml:space="preserve"> long</w:t>
      </w:r>
      <w:r w:rsidR="0037187B" w:rsidRPr="000668ED">
        <w:rPr>
          <w:sz w:val="22"/>
          <w:szCs w:val="22"/>
        </w:rPr>
        <w:t xml:space="preserve">, and replaces the standard special </w:t>
      </w:r>
      <w:r w:rsidR="000668ED" w:rsidRPr="000668ED">
        <w:rPr>
          <w:sz w:val="22"/>
          <w:szCs w:val="22"/>
        </w:rPr>
        <w:t xml:space="preserve">provision, Revision of Section 703, Aggregate for Hot Mix Asphalt, </w:t>
      </w:r>
      <w:r w:rsidR="0037187B" w:rsidRPr="000668ED">
        <w:rPr>
          <w:sz w:val="22"/>
          <w:szCs w:val="22"/>
        </w:rPr>
        <w:t xml:space="preserve">dated </w:t>
      </w:r>
      <w:r w:rsidR="000668ED" w:rsidRPr="000668ED">
        <w:rPr>
          <w:sz w:val="22"/>
          <w:szCs w:val="22"/>
        </w:rPr>
        <w:t>June 16</w:t>
      </w:r>
      <w:r w:rsidR="0037187B" w:rsidRPr="000668ED">
        <w:rPr>
          <w:sz w:val="22"/>
          <w:szCs w:val="22"/>
        </w:rPr>
        <w:t xml:space="preserve">, </w:t>
      </w:r>
      <w:r w:rsidR="001B47F4" w:rsidRPr="000668ED">
        <w:rPr>
          <w:sz w:val="22"/>
          <w:szCs w:val="22"/>
        </w:rPr>
        <w:t>2011</w:t>
      </w:r>
      <w:r w:rsidR="003D4EC9" w:rsidRPr="000668ED">
        <w:rPr>
          <w:sz w:val="22"/>
          <w:szCs w:val="22"/>
        </w:rPr>
        <w:t xml:space="preserve">.  </w:t>
      </w:r>
      <w:r w:rsidR="00B66DE6" w:rsidRPr="000668ED">
        <w:rPr>
          <w:sz w:val="22"/>
          <w:szCs w:val="22"/>
        </w:rPr>
        <w:t xml:space="preserve">It should be used </w:t>
      </w:r>
      <w:r w:rsidR="0037187B" w:rsidRPr="000668ED">
        <w:rPr>
          <w:sz w:val="22"/>
          <w:szCs w:val="22"/>
        </w:rPr>
        <w:t xml:space="preserve">in projects having </w:t>
      </w:r>
      <w:r w:rsidR="000668ED" w:rsidRPr="000668ED">
        <w:rPr>
          <w:sz w:val="22"/>
          <w:szCs w:val="22"/>
        </w:rPr>
        <w:t>HMA</w:t>
      </w:r>
      <w:r w:rsidRPr="000668ED">
        <w:rPr>
          <w:sz w:val="22"/>
          <w:szCs w:val="22"/>
        </w:rPr>
        <w:t xml:space="preserve">, beginning with projects </w:t>
      </w:r>
      <w:r w:rsidR="001B47F4" w:rsidRPr="000668ED">
        <w:rPr>
          <w:sz w:val="22"/>
          <w:szCs w:val="22"/>
        </w:rPr>
        <w:t xml:space="preserve">advertised </w:t>
      </w:r>
      <w:r w:rsidRPr="000668ED">
        <w:rPr>
          <w:sz w:val="22"/>
          <w:szCs w:val="22"/>
        </w:rPr>
        <w:t xml:space="preserve">on or after November </w:t>
      </w:r>
      <w:r w:rsidR="003D4EC9" w:rsidRPr="000668ED">
        <w:rPr>
          <w:sz w:val="22"/>
          <w:szCs w:val="22"/>
        </w:rPr>
        <w:t>29, 2012</w:t>
      </w:r>
      <w:r w:rsidRPr="000668ED">
        <w:rPr>
          <w:sz w:val="22"/>
          <w:szCs w:val="22"/>
        </w:rPr>
        <w:t xml:space="preserve">.  Please feel free, however, to include it projects advertised before this date.  </w:t>
      </w:r>
      <w:r w:rsidR="00E6029A" w:rsidRPr="000668ED">
        <w:rPr>
          <w:sz w:val="22"/>
          <w:szCs w:val="22"/>
        </w:rPr>
        <w:t xml:space="preserve"> </w:t>
      </w:r>
    </w:p>
    <w:p w:rsidR="000668ED" w:rsidRPr="000668ED" w:rsidRDefault="0037187B" w:rsidP="000668E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 w:rsidRPr="000668ED">
        <w:rPr>
          <w:sz w:val="22"/>
          <w:szCs w:val="22"/>
        </w:rPr>
        <w:t xml:space="preserve">The </w:t>
      </w:r>
      <w:r w:rsidR="000668ED" w:rsidRPr="000668ED">
        <w:rPr>
          <w:sz w:val="22"/>
          <w:szCs w:val="22"/>
        </w:rPr>
        <w:t>modifications in this revised version add language and columns to include gradation requirements for ST and SF mixes.</w:t>
      </w:r>
    </w:p>
    <w:p w:rsidR="00B66DE6" w:rsidRPr="000668ED" w:rsidRDefault="00B66DE6" w:rsidP="000668E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 w:rsidRPr="000668ED">
        <w:rPr>
          <w:sz w:val="22"/>
          <w:szCs w:val="22"/>
        </w:rPr>
        <w:t xml:space="preserve">Those of you who keep books of Standard Special Provisions should </w:t>
      </w:r>
      <w:r w:rsidR="0037187B" w:rsidRPr="000668ED">
        <w:rPr>
          <w:sz w:val="22"/>
          <w:szCs w:val="22"/>
        </w:rPr>
        <w:t>replace the now obsolete version of this standard special with this revised version</w:t>
      </w:r>
      <w:r w:rsidRPr="000668ED">
        <w:rPr>
          <w:sz w:val="22"/>
          <w:szCs w:val="22"/>
        </w:rPr>
        <w:t xml:space="preserve">. For your convenience, we are attaching a new Index of Standard Special Provisions, </w:t>
      </w:r>
      <w:r w:rsidR="003D4EC9" w:rsidRPr="000668ED">
        <w:rPr>
          <w:sz w:val="22"/>
          <w:szCs w:val="22"/>
        </w:rPr>
        <w:t>effective this same date</w:t>
      </w:r>
      <w:r w:rsidRPr="000668ED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Pr="000668ED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3D4EC9" w:rsidRPr="000668ED" w:rsidRDefault="001C5962" w:rsidP="003D4EC9">
      <w:pPr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hyperlink r:id="rId6" w:history="1">
        <w:r w:rsidR="003D4EC9" w:rsidRPr="000668ED">
          <w:rPr>
            <w:color w:val="0000FF"/>
            <w:sz w:val="22"/>
            <w:szCs w:val="22"/>
            <w:u w:val="single"/>
          </w:rPr>
          <w:t>http://www.coloradodot.info/business/designsupport/construction-specifications/2011-Specs/recently-issued-special-provisions</w:t>
        </w:r>
      </w:hyperlink>
    </w:p>
    <w:p w:rsidR="00B66DE6" w:rsidRPr="000668ED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Pr="000668ED" w:rsidRDefault="003D4EC9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0668ED">
        <w:rPr>
          <w:sz w:val="22"/>
          <w:szCs w:val="22"/>
        </w:rPr>
        <w:t>If you have any questions or comments, please contact this office</w:t>
      </w:r>
    </w:p>
    <w:p w:rsidR="00E6029A" w:rsidRPr="000668ED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LB/mrs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E3"/>
    <w:rsid w:val="000668ED"/>
    <w:rsid w:val="000D2FC9"/>
    <w:rsid w:val="001B47F4"/>
    <w:rsid w:val="001C5962"/>
    <w:rsid w:val="0037187B"/>
    <w:rsid w:val="003D4EC9"/>
    <w:rsid w:val="004244E3"/>
    <w:rsid w:val="00522F8D"/>
    <w:rsid w:val="0081551B"/>
    <w:rsid w:val="00B66DE6"/>
    <w:rsid w:val="00BA34FD"/>
    <w:rsid w:val="00BB24D8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paragraph" w:styleId="BalloonText">
    <w:name w:val="Balloon Text"/>
    <w:basedOn w:val="Normal"/>
    <w:link w:val="BalloonTextChar"/>
    <w:rsid w:val="00066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paragraph" w:styleId="BalloonText">
    <w:name w:val="Balloon Text"/>
    <w:basedOn w:val="Normal"/>
    <w:link w:val="BalloonTextChar"/>
    <w:rsid w:val="00066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/recently-issued-special-provis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1861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Louis Avgeris</cp:lastModifiedBy>
  <cp:revision>2</cp:revision>
  <cp:lastPrinted>2000-05-24T15:27:00Z</cp:lastPrinted>
  <dcterms:created xsi:type="dcterms:W3CDTF">2012-11-05T17:19:00Z</dcterms:created>
  <dcterms:modified xsi:type="dcterms:W3CDTF">2012-11-05T17:19:00Z</dcterms:modified>
</cp:coreProperties>
</file>