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29A" w:rsidRDefault="00E6029A">
      <w:pPr>
        <w:pBdr>
          <w:bottom w:val="single" w:sz="12" w:space="1" w:color="auto"/>
          <w:between w:val="single" w:sz="12" w:space="1" w:color="auto"/>
        </w:pBdr>
        <w:jc w:val="right"/>
        <w:outlineLvl w:val="0"/>
        <w:rPr>
          <w:sz w:val="24"/>
        </w:rPr>
      </w:pPr>
      <w:r>
        <w:rPr>
          <w:sz w:val="50"/>
        </w:rPr>
        <w:t xml:space="preserve">MEMORANDUM  </w:t>
      </w:r>
    </w:p>
    <w:p w:rsidR="00E6029A" w:rsidRDefault="00E6029A">
      <w:pPr>
        <w:pBdr>
          <w:bottom w:val="single" w:sz="12" w:space="1" w:color="auto"/>
          <w:between w:val="single" w:sz="12" w:space="1" w:color="auto"/>
        </w:pBdr>
        <w:tabs>
          <w:tab w:val="left" w:pos="10260"/>
        </w:tabs>
        <w:sectPr w:rsidR="00E6029A">
          <w:footnotePr>
            <w:numRestart w:val="eachPage"/>
          </w:footnotePr>
          <w:pgSz w:w="12240" w:h="15840"/>
          <w:pgMar w:top="720" w:right="720" w:bottom="1440" w:left="1440" w:header="720" w:footer="720" w:gutter="0"/>
          <w:cols w:space="720"/>
        </w:sectPr>
      </w:pPr>
    </w:p>
    <w:p w:rsidR="00E6029A" w:rsidRDefault="00E6029A">
      <w:pPr>
        <w:ind w:right="-720"/>
        <w:outlineLvl w:val="0"/>
        <w:rPr>
          <w:b/>
        </w:rPr>
      </w:pPr>
      <w:r>
        <w:rPr>
          <w:rFonts w:ascii="Arial" w:hAnsi="Arial"/>
          <w:b/>
          <w:sz w:val="18"/>
        </w:rPr>
        <w:lastRenderedPageBreak/>
        <w:t>DEPARTMENT OF TRANSPORTATION</w:t>
      </w:r>
    </w:p>
    <w:p w:rsidR="00E6029A" w:rsidRDefault="00E6029A">
      <w:pPr>
        <w:ind w:right="-720"/>
        <w:rPr>
          <w:rFonts w:ascii="Arial" w:hAnsi="Arial"/>
          <w:sz w:val="16"/>
        </w:rPr>
      </w:pPr>
      <w:r>
        <w:rPr>
          <w:rFonts w:ascii="Arial" w:hAnsi="Arial"/>
          <w:sz w:val="16"/>
        </w:rPr>
        <w:t>Project Development Branch</w:t>
      </w:r>
    </w:p>
    <w:p w:rsidR="00E6029A" w:rsidRDefault="00E6029A">
      <w:pPr>
        <w:ind w:right="-720"/>
        <w:outlineLvl w:val="0"/>
        <w:rPr>
          <w:rFonts w:ascii="Arial" w:hAnsi="Arial"/>
          <w:sz w:val="16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/>
              <w:sz w:val="16"/>
            </w:rPr>
            <w:t>4201 East Arkansas Avenue</w:t>
          </w:r>
        </w:smartTag>
      </w:smartTag>
    </w:p>
    <w:p w:rsidR="00E6029A" w:rsidRDefault="00E6029A">
      <w:pPr>
        <w:ind w:right="-720"/>
        <w:rPr>
          <w:b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16"/>
            </w:rPr>
            <w:t>Denver</w:t>
          </w:r>
        </w:smartTag>
        <w:r>
          <w:rPr>
            <w:rFonts w:ascii="Arial" w:hAnsi="Arial"/>
            <w:sz w:val="16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sz w:val="16"/>
            </w:rPr>
            <w:t>Colorado</w:t>
          </w:r>
        </w:smartTag>
        <w:r>
          <w:rPr>
            <w:rFonts w:ascii="Arial" w:hAnsi="Arial"/>
            <w:sz w:val="16"/>
          </w:rPr>
          <w:t xml:space="preserve"> </w:t>
        </w:r>
        <w:smartTag w:uri="urn:schemas-microsoft-com:office:smarttags" w:element="PostalCode">
          <w:r>
            <w:rPr>
              <w:rFonts w:ascii="Arial" w:hAnsi="Arial"/>
              <w:sz w:val="16"/>
            </w:rPr>
            <w:t>80222</w:t>
          </w:r>
        </w:smartTag>
      </w:smartTag>
    </w:p>
    <w:p w:rsidR="00E6029A" w:rsidRDefault="00E6029A">
      <w:pPr>
        <w:ind w:right="-720"/>
        <w:rPr>
          <w:rFonts w:ascii="Arial" w:hAnsi="Arial"/>
          <w:sz w:val="16"/>
        </w:rPr>
      </w:pPr>
      <w:r>
        <w:rPr>
          <w:rFonts w:ascii="Arial" w:hAnsi="Arial"/>
          <w:sz w:val="16"/>
        </w:rPr>
        <w:t>(</w:t>
      </w:r>
      <w:r>
        <w:rPr>
          <w:rFonts w:ascii="Arial" w:hAnsi="Arial"/>
          <w:sz w:val="16"/>
          <w:lang w:val="fr-FR"/>
        </w:rPr>
        <w:t>303</w:t>
      </w:r>
      <w:r>
        <w:rPr>
          <w:rFonts w:ascii="Arial" w:hAnsi="Arial"/>
          <w:sz w:val="16"/>
        </w:rPr>
        <w:t>)</w:t>
      </w:r>
      <w:r>
        <w:rPr>
          <w:rFonts w:ascii="Arial" w:hAnsi="Arial"/>
          <w:sz w:val="16"/>
          <w:lang w:val="fr-FR"/>
        </w:rPr>
        <w:t>757</w:t>
      </w:r>
      <w:r>
        <w:rPr>
          <w:rFonts w:ascii="Arial" w:hAnsi="Arial"/>
          <w:sz w:val="16"/>
        </w:rPr>
        <w:t>-</w:t>
      </w:r>
      <w:r>
        <w:rPr>
          <w:rFonts w:ascii="Arial" w:hAnsi="Arial"/>
          <w:sz w:val="16"/>
          <w:lang w:val="fr-FR"/>
        </w:rPr>
        <w:t>9040</w:t>
      </w:r>
    </w:p>
    <w:p w:rsidR="00E6029A" w:rsidRDefault="00E6029A">
      <w:pPr>
        <w:ind w:right="-720"/>
        <w:rPr>
          <w:b/>
        </w:rPr>
      </w:pPr>
      <w:r>
        <w:rPr>
          <w:rFonts w:ascii="Arial" w:hAnsi="Arial"/>
          <w:sz w:val="16"/>
        </w:rPr>
        <w:t>FAX (</w:t>
      </w:r>
      <w:r>
        <w:rPr>
          <w:rFonts w:ascii="Arial" w:hAnsi="Arial"/>
          <w:sz w:val="16"/>
          <w:lang w:val="fr-FR"/>
        </w:rPr>
        <w:t>303</w:t>
      </w:r>
      <w:r>
        <w:rPr>
          <w:rFonts w:ascii="Arial" w:hAnsi="Arial"/>
          <w:sz w:val="16"/>
        </w:rPr>
        <w:t>)</w:t>
      </w:r>
      <w:r>
        <w:rPr>
          <w:rFonts w:ascii="Arial" w:hAnsi="Arial"/>
          <w:sz w:val="16"/>
          <w:lang w:val="fr-FR"/>
        </w:rPr>
        <w:t>757</w:t>
      </w:r>
      <w:r>
        <w:rPr>
          <w:rFonts w:ascii="Arial" w:hAnsi="Arial"/>
          <w:sz w:val="16"/>
        </w:rPr>
        <w:t>-</w:t>
      </w:r>
      <w:r>
        <w:rPr>
          <w:rFonts w:ascii="Arial" w:hAnsi="Arial"/>
          <w:sz w:val="16"/>
          <w:lang w:val="fr-FR"/>
        </w:rPr>
        <w:t>9868</w:t>
      </w:r>
    </w:p>
    <w:p w:rsidR="00E6029A" w:rsidRDefault="00112B0E">
      <w:pPr>
        <w:pStyle w:val="ReturnAddress"/>
        <w:ind w:right="0"/>
        <w:jc w:val="right"/>
        <w:rPr>
          <w:b/>
        </w:rPr>
        <w:sectPr w:rsidR="00E6029A">
          <w:footnotePr>
            <w:numRestart w:val="eachPage"/>
          </w:footnotePr>
          <w:type w:val="continuous"/>
          <w:pgSz w:w="12240" w:h="15840"/>
          <w:pgMar w:top="720" w:right="720" w:bottom="1440" w:left="1440" w:header="720" w:footer="720" w:gutter="0"/>
          <w:cols w:num="2" w:space="720"/>
        </w:sectPr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05pt;height:42.8pt" fillcolor="window">
            <v:imagedata r:id="rId6" o:title="BIGLOGO"/>
          </v:shape>
        </w:pict>
      </w:r>
    </w:p>
    <w:p w:rsidR="00E6029A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</w:pPr>
    </w:p>
    <w:p w:rsidR="00E6029A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</w:pPr>
    </w:p>
    <w:p w:rsidR="00E6029A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</w:pPr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 w:rsidRPr="00BB24D8">
        <w:rPr>
          <w:b/>
          <w:bCs/>
          <w:sz w:val="22"/>
          <w:szCs w:val="22"/>
        </w:rPr>
        <w:t>DATE</w:t>
      </w:r>
      <w:r w:rsidRPr="00BB24D8">
        <w:rPr>
          <w:sz w:val="22"/>
          <w:szCs w:val="22"/>
        </w:rPr>
        <w:t>:</w:t>
      </w:r>
      <w:r w:rsidRPr="00BB24D8">
        <w:rPr>
          <w:sz w:val="22"/>
          <w:szCs w:val="22"/>
        </w:rPr>
        <w:tab/>
      </w:r>
      <w:r w:rsidR="0084172B">
        <w:rPr>
          <w:sz w:val="22"/>
          <w:szCs w:val="22"/>
        </w:rPr>
        <w:t xml:space="preserve">April </w:t>
      </w:r>
      <w:r w:rsidR="00DC5B28">
        <w:rPr>
          <w:sz w:val="22"/>
          <w:szCs w:val="22"/>
        </w:rPr>
        <w:t>26</w:t>
      </w:r>
      <w:r w:rsidR="0084172B">
        <w:rPr>
          <w:sz w:val="22"/>
          <w:szCs w:val="22"/>
        </w:rPr>
        <w:t>, 2012</w:t>
      </w:r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 w:rsidRPr="00BB24D8">
        <w:rPr>
          <w:b/>
          <w:bCs/>
          <w:sz w:val="22"/>
          <w:szCs w:val="22"/>
        </w:rPr>
        <w:t>TO</w:t>
      </w:r>
      <w:r w:rsidRPr="00BB24D8">
        <w:rPr>
          <w:sz w:val="22"/>
          <w:szCs w:val="22"/>
        </w:rPr>
        <w:t>:</w:t>
      </w:r>
      <w:r w:rsidRPr="00BB24D8">
        <w:rPr>
          <w:sz w:val="22"/>
          <w:szCs w:val="22"/>
        </w:rPr>
        <w:tab/>
        <w:t>All Holders of Standard Special Provisions</w:t>
      </w:r>
      <w:r w:rsidRPr="00BB24D8">
        <w:rPr>
          <w:sz w:val="22"/>
          <w:szCs w:val="22"/>
        </w:rPr>
        <w:tab/>
      </w:r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 w:rsidRPr="00BB24D8"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Pr="00BB24D8">
        <w:rPr>
          <w:sz w:val="22"/>
          <w:szCs w:val="22"/>
        </w:rPr>
        <w:instrText xml:space="preserve"> FORMTEXT </w:instrText>
      </w:r>
      <w:r w:rsidRPr="00BB24D8">
        <w:rPr>
          <w:sz w:val="22"/>
          <w:szCs w:val="22"/>
        </w:rPr>
      </w:r>
      <w:r w:rsidRPr="00BB24D8">
        <w:rPr>
          <w:sz w:val="22"/>
          <w:szCs w:val="22"/>
        </w:rPr>
        <w:fldChar w:fldCharType="separate"/>
      </w:r>
      <w:r w:rsidRPr="00BB24D8">
        <w:rPr>
          <w:sz w:val="22"/>
          <w:szCs w:val="22"/>
        </w:rPr>
        <w:t> </w:t>
      </w:r>
      <w:r w:rsidRPr="00BB24D8">
        <w:rPr>
          <w:sz w:val="22"/>
          <w:szCs w:val="22"/>
        </w:rPr>
        <w:t> </w:t>
      </w:r>
      <w:r w:rsidRPr="00BB24D8">
        <w:rPr>
          <w:sz w:val="22"/>
          <w:szCs w:val="22"/>
        </w:rPr>
        <w:t> </w:t>
      </w:r>
      <w:r w:rsidRPr="00BB24D8">
        <w:rPr>
          <w:sz w:val="22"/>
          <w:szCs w:val="22"/>
        </w:rPr>
        <w:t> </w:t>
      </w:r>
      <w:r w:rsidRPr="00BB24D8">
        <w:rPr>
          <w:sz w:val="22"/>
          <w:szCs w:val="22"/>
        </w:rPr>
        <w:t> </w:t>
      </w:r>
      <w:r w:rsidRPr="00BB24D8">
        <w:rPr>
          <w:sz w:val="22"/>
          <w:szCs w:val="22"/>
        </w:rPr>
        <w:fldChar w:fldCharType="end"/>
      </w:r>
      <w:bookmarkEnd w:id="0"/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</w:p>
    <w:p w:rsidR="00E6029A" w:rsidRPr="00BB24D8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  <w:rPr>
          <w:sz w:val="22"/>
          <w:szCs w:val="22"/>
        </w:rPr>
      </w:pPr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 w:rsidRPr="00BB24D8">
        <w:rPr>
          <w:b/>
          <w:bCs/>
          <w:sz w:val="22"/>
          <w:szCs w:val="22"/>
        </w:rPr>
        <w:t>FROM</w:t>
      </w:r>
      <w:r w:rsidRPr="00BB24D8">
        <w:rPr>
          <w:sz w:val="22"/>
          <w:szCs w:val="22"/>
        </w:rPr>
        <w:t>:</w:t>
      </w:r>
      <w:r w:rsidRPr="00BB24D8">
        <w:rPr>
          <w:sz w:val="22"/>
          <w:szCs w:val="22"/>
        </w:rPr>
        <w:tab/>
      </w:r>
      <w:r w:rsidR="00BB24D8" w:rsidRPr="00BB24D8">
        <w:rPr>
          <w:sz w:val="22"/>
          <w:szCs w:val="22"/>
        </w:rPr>
        <w:t>Larry Brinck, Standards and Specifications Engineer</w:t>
      </w:r>
    </w:p>
    <w:p w:rsidR="00E6029A" w:rsidRPr="00BB24D8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  <w:rPr>
          <w:sz w:val="22"/>
          <w:szCs w:val="22"/>
        </w:rPr>
      </w:pPr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 w:rsidRPr="00BB24D8">
        <w:rPr>
          <w:b/>
          <w:bCs/>
          <w:sz w:val="22"/>
          <w:szCs w:val="22"/>
        </w:rPr>
        <w:t>SUBJECT</w:t>
      </w:r>
      <w:r w:rsidRPr="00BB24D8">
        <w:rPr>
          <w:sz w:val="22"/>
          <w:szCs w:val="22"/>
        </w:rPr>
        <w:t>:</w:t>
      </w:r>
      <w:r w:rsidRPr="00BB24D8">
        <w:rPr>
          <w:sz w:val="22"/>
          <w:szCs w:val="22"/>
        </w:rPr>
        <w:tab/>
      </w:r>
      <w:r w:rsidR="00BA34FD">
        <w:rPr>
          <w:sz w:val="22"/>
          <w:szCs w:val="22"/>
        </w:rPr>
        <w:t>Revision of Section</w:t>
      </w:r>
      <w:r w:rsidR="00C22D12">
        <w:rPr>
          <w:sz w:val="22"/>
          <w:szCs w:val="22"/>
        </w:rPr>
        <w:t>s</w:t>
      </w:r>
      <w:r w:rsidR="00BA34FD">
        <w:rPr>
          <w:sz w:val="22"/>
          <w:szCs w:val="22"/>
        </w:rPr>
        <w:t xml:space="preserve"> </w:t>
      </w:r>
      <w:r w:rsidR="00C22D12">
        <w:rPr>
          <w:sz w:val="22"/>
          <w:szCs w:val="22"/>
        </w:rPr>
        <w:t>603, 624 and 70</w:t>
      </w:r>
      <w:r w:rsidR="00C600FA">
        <w:rPr>
          <w:sz w:val="22"/>
          <w:szCs w:val="22"/>
        </w:rPr>
        <w:t>5</w:t>
      </w:r>
      <w:r w:rsidR="00C22D12">
        <w:rPr>
          <w:sz w:val="22"/>
          <w:szCs w:val="22"/>
        </w:rPr>
        <w:t>, Drainage Pipe</w:t>
      </w:r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</w:p>
    <w:p w:rsidR="00E6029A" w:rsidRDefault="00BA34FD">
      <w:pPr>
        <w:pStyle w:val="BodyText"/>
        <w:keepLines/>
        <w:tabs>
          <w:tab w:val="left" w:pos="1440"/>
          <w:tab w:val="left" w:pos="3600"/>
          <w:tab w:val="left" w:pos="4680"/>
        </w:tabs>
        <w:ind w:right="-187"/>
        <w:outlineLvl w:val="0"/>
        <w:rPr>
          <w:sz w:val="22"/>
          <w:szCs w:val="22"/>
        </w:rPr>
      </w:pPr>
      <w:r>
        <w:rPr>
          <w:sz w:val="22"/>
          <w:szCs w:val="22"/>
        </w:rPr>
        <w:t>Effective</w:t>
      </w:r>
      <w:r w:rsidR="00BB24D8">
        <w:rPr>
          <w:sz w:val="22"/>
          <w:szCs w:val="22"/>
        </w:rPr>
        <w:t xml:space="preserve"> this date, our unit is issuing </w:t>
      </w:r>
      <w:r>
        <w:rPr>
          <w:sz w:val="22"/>
          <w:szCs w:val="22"/>
        </w:rPr>
        <w:t xml:space="preserve">a </w:t>
      </w:r>
      <w:r w:rsidR="00C22D12">
        <w:rPr>
          <w:sz w:val="22"/>
          <w:szCs w:val="22"/>
        </w:rPr>
        <w:t>revised version of the standard special provision</w:t>
      </w:r>
      <w:r>
        <w:rPr>
          <w:sz w:val="22"/>
          <w:szCs w:val="22"/>
        </w:rPr>
        <w:t>, Revision of Section</w:t>
      </w:r>
      <w:r w:rsidR="00C22D12">
        <w:rPr>
          <w:sz w:val="22"/>
          <w:szCs w:val="22"/>
        </w:rPr>
        <w:t>s</w:t>
      </w:r>
      <w:r>
        <w:rPr>
          <w:sz w:val="22"/>
          <w:szCs w:val="22"/>
        </w:rPr>
        <w:t xml:space="preserve"> </w:t>
      </w:r>
      <w:r w:rsidR="006B2DED">
        <w:rPr>
          <w:sz w:val="22"/>
          <w:szCs w:val="22"/>
        </w:rPr>
        <w:t>603,624 and 705</w:t>
      </w:r>
      <w:r w:rsidR="00C22D12">
        <w:rPr>
          <w:sz w:val="22"/>
          <w:szCs w:val="22"/>
        </w:rPr>
        <w:t>, Drainage Pipe</w:t>
      </w:r>
      <w:r w:rsidR="00BB24D8">
        <w:rPr>
          <w:sz w:val="22"/>
          <w:szCs w:val="22"/>
        </w:rPr>
        <w:t xml:space="preserve">. </w:t>
      </w:r>
      <w:r w:rsidR="00E6029A" w:rsidRPr="00BB24D8">
        <w:rPr>
          <w:sz w:val="22"/>
          <w:szCs w:val="22"/>
        </w:rPr>
        <w:t xml:space="preserve">  </w:t>
      </w:r>
      <w:r w:rsidR="00611713">
        <w:rPr>
          <w:sz w:val="22"/>
          <w:szCs w:val="22"/>
        </w:rPr>
        <w:t xml:space="preserve">This </w:t>
      </w:r>
      <w:r w:rsidR="00A71675">
        <w:rPr>
          <w:sz w:val="22"/>
          <w:szCs w:val="22"/>
        </w:rPr>
        <w:t>revised</w:t>
      </w:r>
      <w:r w:rsidR="00984D1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standard special </w:t>
      </w:r>
      <w:r w:rsidR="007605EE">
        <w:rPr>
          <w:sz w:val="22"/>
          <w:szCs w:val="22"/>
        </w:rPr>
        <w:t xml:space="preserve">provision </w:t>
      </w:r>
      <w:r>
        <w:rPr>
          <w:sz w:val="22"/>
          <w:szCs w:val="22"/>
        </w:rPr>
        <w:t xml:space="preserve">is </w:t>
      </w:r>
      <w:r w:rsidR="00A71675">
        <w:rPr>
          <w:sz w:val="22"/>
          <w:szCs w:val="22"/>
        </w:rPr>
        <w:t>2</w:t>
      </w:r>
      <w:r>
        <w:rPr>
          <w:sz w:val="22"/>
          <w:szCs w:val="22"/>
        </w:rPr>
        <w:t xml:space="preserve"> </w:t>
      </w:r>
      <w:r w:rsidR="00B74D5A">
        <w:rPr>
          <w:sz w:val="22"/>
          <w:szCs w:val="22"/>
        </w:rPr>
        <w:t>page</w:t>
      </w:r>
      <w:r w:rsidR="00C22D12">
        <w:rPr>
          <w:sz w:val="22"/>
          <w:szCs w:val="22"/>
        </w:rPr>
        <w:t>s</w:t>
      </w:r>
      <w:r w:rsidR="00B66DE6">
        <w:rPr>
          <w:sz w:val="22"/>
          <w:szCs w:val="22"/>
        </w:rPr>
        <w:t xml:space="preserve"> long</w:t>
      </w:r>
      <w:r w:rsidR="00C22D12">
        <w:rPr>
          <w:sz w:val="22"/>
          <w:szCs w:val="22"/>
        </w:rPr>
        <w:t>, and replaces the current standard special provision, Revision of 624, Culvert and Sewer Pipe</w:t>
      </w:r>
      <w:r w:rsidR="00A71675">
        <w:rPr>
          <w:sz w:val="22"/>
          <w:szCs w:val="22"/>
        </w:rPr>
        <w:t xml:space="preserve"> dated February 3, 2011</w:t>
      </w:r>
      <w:r>
        <w:rPr>
          <w:sz w:val="22"/>
          <w:szCs w:val="22"/>
        </w:rPr>
        <w:t xml:space="preserve">.  </w:t>
      </w:r>
      <w:r w:rsidR="00B66DE6">
        <w:rPr>
          <w:sz w:val="22"/>
          <w:szCs w:val="22"/>
        </w:rPr>
        <w:t xml:space="preserve">It should be used </w:t>
      </w:r>
      <w:r>
        <w:rPr>
          <w:sz w:val="22"/>
          <w:szCs w:val="22"/>
        </w:rPr>
        <w:t xml:space="preserve">in </w:t>
      </w:r>
      <w:r w:rsidR="0084172B">
        <w:rPr>
          <w:sz w:val="22"/>
          <w:szCs w:val="22"/>
        </w:rPr>
        <w:t xml:space="preserve">projects having </w:t>
      </w:r>
      <w:r w:rsidR="00C22D12">
        <w:rPr>
          <w:sz w:val="22"/>
          <w:szCs w:val="22"/>
        </w:rPr>
        <w:t>any type of culvert pipe</w:t>
      </w:r>
      <w:r w:rsidR="0084172B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beginning with projects </w:t>
      </w:r>
      <w:r w:rsidR="0084172B">
        <w:rPr>
          <w:sz w:val="22"/>
          <w:szCs w:val="22"/>
        </w:rPr>
        <w:t xml:space="preserve">advertised </w:t>
      </w:r>
      <w:r>
        <w:rPr>
          <w:sz w:val="22"/>
          <w:szCs w:val="22"/>
        </w:rPr>
        <w:t xml:space="preserve">on or after </w:t>
      </w:r>
      <w:r w:rsidR="0084172B">
        <w:rPr>
          <w:sz w:val="22"/>
          <w:szCs w:val="22"/>
        </w:rPr>
        <w:t xml:space="preserve">May </w:t>
      </w:r>
      <w:r w:rsidR="00B74D5A">
        <w:rPr>
          <w:sz w:val="22"/>
          <w:szCs w:val="22"/>
        </w:rPr>
        <w:t>24</w:t>
      </w:r>
      <w:r w:rsidR="0084172B">
        <w:rPr>
          <w:sz w:val="22"/>
          <w:szCs w:val="22"/>
        </w:rPr>
        <w:t>, 2012</w:t>
      </w:r>
      <w:r>
        <w:rPr>
          <w:sz w:val="22"/>
          <w:szCs w:val="22"/>
        </w:rPr>
        <w:t xml:space="preserve">.  Please feel free, however, to include it projects advertised before this date.  </w:t>
      </w:r>
      <w:r w:rsidR="00E6029A" w:rsidRPr="00BB24D8">
        <w:rPr>
          <w:sz w:val="22"/>
          <w:szCs w:val="22"/>
        </w:rPr>
        <w:t xml:space="preserve"> </w:t>
      </w:r>
    </w:p>
    <w:p w:rsidR="00A6316A" w:rsidRDefault="00A71675" w:rsidP="003E29AE">
      <w:pPr>
        <w:pStyle w:val="BodyText"/>
        <w:keepLines/>
        <w:tabs>
          <w:tab w:val="left" w:pos="1440"/>
          <w:tab w:val="left" w:pos="3600"/>
          <w:tab w:val="left" w:pos="4680"/>
        </w:tabs>
        <w:ind w:right="-18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This revision allows PVC to be used for storm drains. </w:t>
      </w:r>
      <w:r w:rsidR="00C22D12">
        <w:rPr>
          <w:sz w:val="22"/>
          <w:szCs w:val="22"/>
        </w:rPr>
        <w:t>This revision requires that j</w:t>
      </w:r>
      <w:r w:rsidR="00C22D12" w:rsidRPr="00C22D12">
        <w:rPr>
          <w:sz w:val="22"/>
          <w:szCs w:val="22"/>
        </w:rPr>
        <w:t>oint systems for siphons, irrigation systems, and storm drains be watertight</w:t>
      </w:r>
      <w:r w:rsidR="00C22D12">
        <w:rPr>
          <w:sz w:val="22"/>
          <w:szCs w:val="22"/>
        </w:rPr>
        <w:t>.  It also references ASTM</w:t>
      </w:r>
      <w:r w:rsidR="00C22D12" w:rsidRPr="00C22D12">
        <w:rPr>
          <w:sz w:val="22"/>
          <w:szCs w:val="22"/>
        </w:rPr>
        <w:t xml:space="preserve"> D3212</w:t>
      </w:r>
      <w:r w:rsidR="00C22D12">
        <w:rPr>
          <w:sz w:val="22"/>
          <w:szCs w:val="22"/>
        </w:rPr>
        <w:t xml:space="preserve"> for watertight plastic pipe systems.  Please note that the title of this standard special provision has also changed.</w:t>
      </w:r>
    </w:p>
    <w:p w:rsidR="00B66DE6" w:rsidRDefault="00B66DE6" w:rsidP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Those of you who keep books of Standard Special Provisions should </w:t>
      </w:r>
      <w:r w:rsidR="00C22D12">
        <w:rPr>
          <w:sz w:val="22"/>
          <w:szCs w:val="22"/>
        </w:rPr>
        <w:t xml:space="preserve">replace the now obsolete special provision with this </w:t>
      </w:r>
      <w:bookmarkStart w:id="1" w:name="_GoBack"/>
      <w:bookmarkEnd w:id="1"/>
      <w:r w:rsidR="00112B0E">
        <w:rPr>
          <w:sz w:val="22"/>
          <w:szCs w:val="22"/>
        </w:rPr>
        <w:t xml:space="preserve">one. </w:t>
      </w:r>
      <w:r w:rsidRPr="00CA0DC6">
        <w:rPr>
          <w:sz w:val="22"/>
          <w:szCs w:val="22"/>
        </w:rPr>
        <w:t xml:space="preserve">For your convenience, we are attaching a new Index of Standard Special Provisions, </w:t>
      </w:r>
      <w:r w:rsidR="003E29AE">
        <w:rPr>
          <w:sz w:val="22"/>
          <w:szCs w:val="22"/>
        </w:rPr>
        <w:t>effective this same date</w:t>
      </w:r>
      <w:r w:rsidRPr="00CA0DC6">
        <w:rPr>
          <w:sz w:val="22"/>
          <w:szCs w:val="22"/>
        </w:rPr>
        <w:t>.  In addition, you will find this and other special provisions that are being issued this date in one place in the CDOT Construction Specifications web site:</w:t>
      </w:r>
    </w:p>
    <w:p w:rsidR="00B66DE6" w:rsidRDefault="00B66DE6" w:rsidP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</w:p>
    <w:p w:rsidR="003E29AE" w:rsidRPr="003E29AE" w:rsidRDefault="00112B0E" w:rsidP="003E29AE">
      <w:pPr>
        <w:keepLines/>
        <w:tabs>
          <w:tab w:val="left" w:pos="1440"/>
          <w:tab w:val="left" w:pos="3600"/>
          <w:tab w:val="left" w:pos="4680"/>
        </w:tabs>
        <w:ind w:right="-187"/>
        <w:outlineLvl w:val="0"/>
        <w:rPr>
          <w:sz w:val="22"/>
          <w:szCs w:val="22"/>
        </w:rPr>
      </w:pPr>
      <w:hyperlink r:id="rId7" w:history="1">
        <w:r w:rsidR="003E29AE" w:rsidRPr="003E29AE">
          <w:rPr>
            <w:color w:val="0000FF"/>
            <w:sz w:val="22"/>
            <w:szCs w:val="22"/>
            <w:u w:val="single"/>
          </w:rPr>
          <w:t>http://www.coloradodot.info/business/designsupport/construction-specifications/2011-Specs</w:t>
        </w:r>
      </w:hyperlink>
    </w:p>
    <w:p w:rsidR="00B66DE6" w:rsidRDefault="00B66DE6" w:rsidP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</w:p>
    <w:p w:rsidR="00B66DE6" w:rsidRDefault="00B66DE6" w:rsidP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Please click on the hyperlink titled “Specification Changes </w:t>
      </w:r>
      <w:proofErr w:type="gramStart"/>
      <w:r>
        <w:rPr>
          <w:sz w:val="22"/>
          <w:szCs w:val="22"/>
        </w:rPr>
        <w:t>Under</w:t>
      </w:r>
      <w:proofErr w:type="gramEnd"/>
      <w:r>
        <w:rPr>
          <w:sz w:val="22"/>
          <w:szCs w:val="22"/>
        </w:rPr>
        <w:t xml:space="preserve"> Consideration</w:t>
      </w:r>
      <w:r w:rsidR="00B74D5A">
        <w:rPr>
          <w:sz w:val="22"/>
          <w:szCs w:val="22"/>
        </w:rPr>
        <w:t>”.</w:t>
      </w: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  <w:r>
        <w:t>LB/</w:t>
      </w:r>
      <w:proofErr w:type="spellStart"/>
      <w:r>
        <w:t>mrs</w:t>
      </w:r>
      <w:proofErr w:type="spellEnd"/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  <w:r>
        <w:t>Attachments</w:t>
      </w:r>
    </w:p>
    <w:p w:rsidR="00E6029A" w:rsidRDefault="00E6029A" w:rsidP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  <w:r>
        <w:t>Distribution: Per distribution list</w:t>
      </w: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</w:pPr>
    </w:p>
    <w:sectPr w:rsidR="00E6029A">
      <w:footnotePr>
        <w:numRestart w:val="eachPage"/>
      </w:footnotePr>
      <w:type w:val="continuous"/>
      <w:pgSz w:w="12240" w:h="15840"/>
      <w:pgMar w:top="720" w:right="108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2100"/>
    <w:multiLevelType w:val="hybridMultilevel"/>
    <w:tmpl w:val="675E1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564FBC"/>
    <w:multiLevelType w:val="hybridMultilevel"/>
    <w:tmpl w:val="4BAEA9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9A03C3A"/>
    <w:multiLevelType w:val="hybridMultilevel"/>
    <w:tmpl w:val="43C44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7F0517"/>
    <w:multiLevelType w:val="hybridMultilevel"/>
    <w:tmpl w:val="CD4C543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numRestart w:val="eachPage"/>
  </w:foot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44E3"/>
    <w:rsid w:val="00017014"/>
    <w:rsid w:val="000D2FC9"/>
    <w:rsid w:val="00112B0E"/>
    <w:rsid w:val="00243817"/>
    <w:rsid w:val="0027470B"/>
    <w:rsid w:val="002E403B"/>
    <w:rsid w:val="003E29AE"/>
    <w:rsid w:val="004244E3"/>
    <w:rsid w:val="00611713"/>
    <w:rsid w:val="006B2DED"/>
    <w:rsid w:val="007605EE"/>
    <w:rsid w:val="0084172B"/>
    <w:rsid w:val="00984D13"/>
    <w:rsid w:val="009E17D4"/>
    <w:rsid w:val="00A6316A"/>
    <w:rsid w:val="00A71675"/>
    <w:rsid w:val="00B66DE6"/>
    <w:rsid w:val="00B74D5A"/>
    <w:rsid w:val="00BA34FD"/>
    <w:rsid w:val="00BB24D8"/>
    <w:rsid w:val="00C22D12"/>
    <w:rsid w:val="00C600FA"/>
    <w:rsid w:val="00DC4B47"/>
    <w:rsid w:val="00DC5B28"/>
    <w:rsid w:val="00E6029A"/>
    <w:rsid w:val="00EF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HeadingBase"/>
    <w:next w:val="BodyText"/>
    <w:qFormat/>
    <w:pPr>
      <w:outlineLvl w:val="0"/>
    </w:pPr>
  </w:style>
  <w:style w:type="paragraph" w:styleId="Heading2">
    <w:name w:val="heading 2"/>
    <w:basedOn w:val="HeadingBase"/>
    <w:next w:val="BodyText"/>
    <w:qFormat/>
    <w:pPr>
      <w:spacing w:before="160"/>
      <w:outlineLvl w:val="1"/>
    </w:pPr>
    <w:rPr>
      <w:i/>
      <w:sz w:val="28"/>
    </w:rPr>
  </w:style>
  <w:style w:type="paragraph" w:styleId="Heading3">
    <w:name w:val="heading 3"/>
    <w:basedOn w:val="HeadingBase"/>
    <w:next w:val="BodyText"/>
    <w:qFormat/>
    <w:pPr>
      <w:spacing w:before="120" w:after="80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HeadingBase"/>
    <w:next w:val="BodyText"/>
    <w:qFormat/>
    <w:pPr>
      <w:spacing w:before="120" w:after="80"/>
      <w:outlineLvl w:val="3"/>
    </w:pPr>
    <w:rPr>
      <w:rFonts w:ascii="Times New Roman" w:hAnsi="Times New Roman"/>
      <w:i/>
      <w:sz w:val="24"/>
    </w:rPr>
  </w:style>
  <w:style w:type="paragraph" w:styleId="Heading5">
    <w:name w:val="heading 5"/>
    <w:basedOn w:val="HeadingBase"/>
    <w:next w:val="BodyText"/>
    <w:qFormat/>
    <w:pPr>
      <w:spacing w:before="120" w:after="80"/>
      <w:outlineLvl w:val="4"/>
    </w:pPr>
    <w:rPr>
      <w:sz w:val="20"/>
    </w:rPr>
  </w:style>
  <w:style w:type="paragraph" w:styleId="Heading6">
    <w:name w:val="heading 6"/>
    <w:basedOn w:val="HeadingBase"/>
    <w:next w:val="BodyText"/>
    <w:qFormat/>
    <w:pPr>
      <w:spacing w:before="120" w:after="80"/>
      <w:outlineLvl w:val="5"/>
    </w:pPr>
    <w:rPr>
      <w:i/>
      <w:sz w:val="20"/>
    </w:rPr>
  </w:style>
  <w:style w:type="paragraph" w:styleId="Heading7">
    <w:name w:val="heading 7"/>
    <w:basedOn w:val="HeadingBase"/>
    <w:next w:val="BodyText"/>
    <w:qFormat/>
    <w:pPr>
      <w:spacing w:before="80" w:after="60"/>
      <w:outlineLvl w:val="6"/>
    </w:pPr>
    <w:rPr>
      <w:rFonts w:ascii="Times New Roman" w:hAnsi="Times New Roman"/>
      <w:sz w:val="20"/>
    </w:rPr>
  </w:style>
  <w:style w:type="paragraph" w:styleId="Heading8">
    <w:name w:val="heading 8"/>
    <w:basedOn w:val="HeadingBase"/>
    <w:next w:val="BodyText"/>
    <w:qFormat/>
    <w:pPr>
      <w:spacing w:before="80" w:after="60"/>
      <w:outlineLvl w:val="7"/>
    </w:pPr>
    <w:rPr>
      <w:rFonts w:ascii="Times New Roman" w:hAnsi="Times New Roman"/>
      <w:b w:val="0"/>
      <w:i/>
      <w:sz w:val="20"/>
    </w:rPr>
  </w:style>
  <w:style w:type="paragraph" w:styleId="Heading9">
    <w:name w:val="heading 9"/>
    <w:basedOn w:val="HeadingBase"/>
    <w:next w:val="BodyText"/>
    <w:qFormat/>
    <w:pPr>
      <w:spacing w:before="80" w:after="60"/>
      <w:outlineLvl w:val="8"/>
    </w:pPr>
    <w:rPr>
      <w:rFonts w:ascii="Times New Roman" w:hAnsi="Times New Roma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Normal"/>
    <w:next w:val="BodyText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BodyText">
    <w:name w:val="Body Text"/>
    <w:basedOn w:val="Normal"/>
    <w:pPr>
      <w:spacing w:after="160"/>
    </w:pPr>
  </w:style>
  <w:style w:type="character" w:customStyle="1" w:styleId="Lead-inEmphasis">
    <w:name w:val="Lead-in Emphasis"/>
    <w:rPr>
      <w:b/>
      <w:i/>
    </w:rPr>
  </w:style>
  <w:style w:type="paragraph" w:customStyle="1" w:styleId="FootnoteBase">
    <w:name w:val="Footnote Base"/>
    <w:basedOn w:val="Normal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HeaderBase">
    <w:name w:val="Header Base"/>
    <w:basedOn w:val="Normal"/>
    <w:pPr>
      <w:keepLines/>
      <w:tabs>
        <w:tab w:val="center" w:pos="4320"/>
        <w:tab w:val="right" w:pos="8640"/>
      </w:tabs>
    </w:pPr>
  </w:style>
  <w:style w:type="paragraph" w:customStyle="1" w:styleId="Address">
    <w:name w:val="Address"/>
    <w:basedOn w:val="BodyText"/>
    <w:pPr>
      <w:keepLines/>
      <w:spacing w:after="0"/>
      <w:ind w:right="4320"/>
    </w:pPr>
  </w:style>
  <w:style w:type="paragraph" w:styleId="MessageHeader">
    <w:name w:val="Message Header"/>
    <w:basedOn w:val="BodyText"/>
    <w:pPr>
      <w:keepLines/>
      <w:tabs>
        <w:tab w:val="left" w:pos="3600"/>
        <w:tab w:val="left" w:pos="4680"/>
      </w:tabs>
      <w:spacing w:after="240"/>
      <w:ind w:left="1080" w:hanging="1080"/>
    </w:pPr>
    <w:rPr>
      <w:rFonts w:ascii="Arial" w:hAnsi="Arial"/>
    </w:rPr>
  </w:style>
  <w:style w:type="paragraph" w:styleId="Date">
    <w:name w:val="Date"/>
    <w:basedOn w:val="BodyText"/>
    <w:pPr>
      <w:keepNext/>
      <w:spacing w:before="480"/>
    </w:pPr>
  </w:style>
  <w:style w:type="paragraph" w:styleId="List">
    <w:name w:val="List"/>
    <w:basedOn w:val="BodyText"/>
    <w:pPr>
      <w:tabs>
        <w:tab w:val="left" w:pos="720"/>
      </w:tabs>
      <w:spacing w:after="80"/>
      <w:ind w:left="720" w:hanging="360"/>
    </w:pPr>
  </w:style>
  <w:style w:type="paragraph" w:styleId="MacroText">
    <w:name w:val="macro"/>
    <w:basedOn w:val="BodyText"/>
    <w:semiHidden/>
    <w:pPr>
      <w:spacing w:after="120"/>
    </w:pPr>
    <w:rPr>
      <w:rFonts w:ascii="Courier New" w:hAnsi="Courier New"/>
    </w:rPr>
  </w:style>
  <w:style w:type="paragraph" w:customStyle="1" w:styleId="Picture">
    <w:name w:val="Picture"/>
    <w:basedOn w:val="BodyText"/>
    <w:pPr>
      <w:keepNext/>
    </w:pPr>
  </w:style>
  <w:style w:type="paragraph" w:styleId="CommentText">
    <w:name w:val="annotation text"/>
    <w:basedOn w:val="FootnoteBase"/>
    <w:semiHidden/>
    <w:pPr>
      <w:spacing w:after="120"/>
    </w:pPr>
    <w:rPr>
      <w:sz w:val="20"/>
    </w:rPr>
  </w:style>
  <w:style w:type="paragraph" w:styleId="Footer">
    <w:name w:val="footer"/>
    <w:basedOn w:val="HeaderBase"/>
  </w:style>
  <w:style w:type="paragraph" w:styleId="Header">
    <w:name w:val="header"/>
    <w:basedOn w:val="HeaderBase"/>
  </w:style>
  <w:style w:type="paragraph" w:customStyle="1" w:styleId="DocumentLabel">
    <w:name w:val="Document Label"/>
    <w:basedOn w:val="HeadingBase"/>
    <w:pPr>
      <w:spacing w:after="360"/>
    </w:pPr>
    <w:rPr>
      <w:rFonts w:ascii="Times New Roman" w:hAnsi="Times New Roman"/>
    </w:rPr>
  </w:style>
  <w:style w:type="character" w:customStyle="1" w:styleId="Superscript">
    <w:name w:val="Superscript"/>
    <w:rPr>
      <w:vertAlign w:val="superscript"/>
    </w:rPr>
  </w:style>
  <w:style w:type="paragraph" w:customStyle="1" w:styleId="ReturnAddress">
    <w:name w:val="Return Address"/>
    <w:basedOn w:val="Address"/>
  </w:style>
  <w:style w:type="paragraph" w:styleId="ListBullet">
    <w:name w:val="List Bullet"/>
    <w:basedOn w:val="List"/>
    <w:pPr>
      <w:tabs>
        <w:tab w:val="clear" w:pos="720"/>
      </w:tabs>
      <w:spacing w:after="160"/>
    </w:pPr>
  </w:style>
  <w:style w:type="paragraph" w:styleId="ListNumber">
    <w:name w:val="List Number"/>
    <w:basedOn w:val="List"/>
    <w:pPr>
      <w:tabs>
        <w:tab w:val="clear" w:pos="720"/>
      </w:tabs>
      <w:spacing w:after="160"/>
    </w:pPr>
  </w:style>
  <w:style w:type="paragraph" w:customStyle="1" w:styleId="BodyTextKeep">
    <w:name w:val="Body Text Keep"/>
    <w:basedOn w:val="BodyText"/>
    <w:pPr>
      <w:keepNext/>
    </w:pPr>
  </w:style>
  <w:style w:type="paragraph" w:customStyle="1" w:styleId="ListBulletFirst">
    <w:name w:val="List Bullet First"/>
    <w:basedOn w:val="ListBullet"/>
    <w:next w:val="ListBullet"/>
    <w:pPr>
      <w:spacing w:before="80"/>
    </w:pPr>
  </w:style>
  <w:style w:type="paragraph" w:customStyle="1" w:styleId="ListBulletLast">
    <w:name w:val="List Bullet Last"/>
    <w:basedOn w:val="ListBullet"/>
    <w:next w:val="BodyText"/>
    <w:pPr>
      <w:spacing w:after="240"/>
    </w:pPr>
  </w:style>
  <w:style w:type="paragraph" w:customStyle="1" w:styleId="AttentionLine">
    <w:name w:val="Attention Line"/>
    <w:basedOn w:val="BodyText"/>
    <w:rPr>
      <w:b/>
      <w:i/>
    </w:rPr>
  </w:style>
  <w:style w:type="paragraph" w:customStyle="1" w:styleId="CompanyName">
    <w:name w:val="Company Name"/>
    <w:basedOn w:val="BodyText"/>
    <w:pPr>
      <w:spacing w:before="120" w:after="80"/>
    </w:pPr>
    <w:rPr>
      <w:b/>
      <w:sz w:val="28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ListNumberFirst">
    <w:name w:val="List Number First"/>
    <w:basedOn w:val="ListNumber"/>
    <w:next w:val="ListNumber"/>
    <w:pPr>
      <w:spacing w:before="80"/>
    </w:pPr>
  </w:style>
  <w:style w:type="paragraph" w:customStyle="1" w:styleId="ListNumberLast">
    <w:name w:val="List Number Last"/>
    <w:basedOn w:val="ListNumber"/>
    <w:next w:val="BodyText"/>
    <w:pPr>
      <w:spacing w:after="240"/>
    </w:pPr>
  </w:style>
  <w:style w:type="paragraph" w:customStyle="1" w:styleId="ListFirst">
    <w:name w:val="List First"/>
    <w:basedOn w:val="List"/>
    <w:next w:val="List"/>
    <w:pPr>
      <w:spacing w:before="80"/>
    </w:pPr>
  </w:style>
  <w:style w:type="paragraph" w:customStyle="1" w:styleId="ListLast">
    <w:name w:val="List Last"/>
    <w:basedOn w:val="List"/>
    <w:next w:val="BodyText"/>
    <w:pPr>
      <w:spacing w:after="240"/>
    </w:pPr>
  </w:style>
  <w:style w:type="paragraph" w:customStyle="1" w:styleId="Pages">
    <w:name w:val="Pages"/>
    <w:basedOn w:val="BodyText"/>
    <w:pPr>
      <w:spacing w:after="0"/>
    </w:pPr>
    <w:rPr>
      <w:rFonts w:ascii="Arial" w:hAnsi="Arial"/>
      <w:b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FootnoteBase"/>
    <w:semiHidden/>
    <w:pPr>
      <w:spacing w:after="120"/>
    </w:pPr>
  </w:style>
  <w:style w:type="paragraph" w:customStyle="1" w:styleId="MessageHeaderFirst">
    <w:name w:val="Message Header First"/>
    <w:basedOn w:val="MessageHeader"/>
    <w:next w:val="MessageHeader"/>
    <w:pPr>
      <w:spacing w:before="120"/>
    </w:pPr>
  </w:style>
  <w:style w:type="paragraph" w:styleId="List5">
    <w:name w:val="List 5"/>
    <w:basedOn w:val="List"/>
    <w:pPr>
      <w:tabs>
        <w:tab w:val="clear" w:pos="720"/>
        <w:tab w:val="left" w:pos="2160"/>
      </w:tabs>
      <w:ind w:left="2160"/>
    </w:pPr>
  </w:style>
  <w:style w:type="paragraph" w:styleId="BodyTextIndent">
    <w:name w:val="Body Text Indent"/>
    <w:basedOn w:val="BodyText"/>
    <w:pPr>
      <w:ind w:left="360"/>
    </w:pPr>
  </w:style>
  <w:style w:type="paragraph" w:styleId="List2">
    <w:name w:val="List 2"/>
    <w:basedOn w:val="List"/>
    <w:pPr>
      <w:tabs>
        <w:tab w:val="clear" w:pos="720"/>
        <w:tab w:val="left" w:pos="1080"/>
      </w:tabs>
      <w:ind w:left="1080"/>
    </w:pPr>
  </w:style>
  <w:style w:type="paragraph" w:styleId="List3">
    <w:name w:val="List 3"/>
    <w:basedOn w:val="List"/>
    <w:pPr>
      <w:tabs>
        <w:tab w:val="clear" w:pos="720"/>
        <w:tab w:val="left" w:pos="1440"/>
      </w:tabs>
      <w:ind w:left="1440"/>
    </w:pPr>
  </w:style>
  <w:style w:type="paragraph" w:styleId="List4">
    <w:name w:val="List 4"/>
    <w:basedOn w:val="List"/>
    <w:pPr>
      <w:tabs>
        <w:tab w:val="clear" w:pos="720"/>
        <w:tab w:val="left" w:pos="1800"/>
      </w:tabs>
      <w:ind w:left="1800"/>
    </w:pPr>
  </w:style>
  <w:style w:type="paragraph" w:styleId="ListBullet2">
    <w:name w:val="List Bullet 2"/>
    <w:basedOn w:val="ListBullet"/>
    <w:pPr>
      <w:ind w:left="1080"/>
    </w:pPr>
  </w:style>
  <w:style w:type="paragraph" w:styleId="ListBullet3">
    <w:name w:val="List Bullet 3"/>
    <w:basedOn w:val="ListBullet"/>
    <w:pPr>
      <w:ind w:left="1440"/>
    </w:pPr>
  </w:style>
  <w:style w:type="paragraph" w:styleId="ListBullet4">
    <w:name w:val="List Bullet 4"/>
    <w:basedOn w:val="ListBullet"/>
    <w:pPr>
      <w:ind w:left="1800"/>
    </w:pPr>
  </w:style>
  <w:style w:type="paragraph" w:styleId="ListBullet5">
    <w:name w:val="List Bullet 5"/>
    <w:basedOn w:val="ListBullet"/>
    <w:pPr>
      <w:ind w:left="2160"/>
    </w:pPr>
  </w:style>
  <w:style w:type="paragraph" w:styleId="ListNumber2">
    <w:name w:val="List Number 2"/>
    <w:basedOn w:val="ListNumber"/>
    <w:pPr>
      <w:ind w:left="1080"/>
    </w:pPr>
  </w:style>
  <w:style w:type="paragraph" w:styleId="ListNumber3">
    <w:name w:val="List Number 3"/>
    <w:basedOn w:val="ListNumber"/>
    <w:pPr>
      <w:ind w:left="1440"/>
    </w:pPr>
  </w:style>
  <w:style w:type="paragraph" w:styleId="ListNumber4">
    <w:name w:val="List Number 4"/>
    <w:basedOn w:val="ListNumber"/>
    <w:pPr>
      <w:ind w:left="1800"/>
    </w:pPr>
  </w:style>
  <w:style w:type="paragraph" w:styleId="ListNumber5">
    <w:name w:val="List Number 5"/>
    <w:basedOn w:val="ListNumber"/>
    <w:pPr>
      <w:ind w:left="2160"/>
    </w:pPr>
  </w:style>
  <w:style w:type="paragraph" w:styleId="ListContinue">
    <w:name w:val="List Continue"/>
    <w:basedOn w:val="List"/>
    <w:pPr>
      <w:tabs>
        <w:tab w:val="clear" w:pos="720"/>
      </w:tabs>
      <w:spacing w:after="160"/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FootnoteBase"/>
    <w:semiHidden/>
    <w:pPr>
      <w:spacing w:after="120"/>
    </w:p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character" w:styleId="Emphasis">
    <w:name w:val="Emphasis"/>
    <w:qFormat/>
    <w:rPr>
      <w:i/>
    </w:rPr>
  </w:style>
  <w:style w:type="character" w:styleId="PageNumber">
    <w:name w:val="page number"/>
    <w:rPr>
      <w:b/>
    </w:rPr>
  </w:style>
  <w:style w:type="paragraph" w:styleId="Subtitle">
    <w:name w:val="Subtitle"/>
    <w:basedOn w:val="Title"/>
    <w:next w:val="BodyText"/>
    <w:qFormat/>
    <w:pPr>
      <w:spacing w:before="0" w:after="240"/>
    </w:pPr>
    <w:rPr>
      <w:b w:val="0"/>
      <w:i/>
      <w:sz w:val="28"/>
    </w:rPr>
  </w:style>
  <w:style w:type="character" w:styleId="CommentReference">
    <w:name w:val="annotation reference"/>
    <w:semiHidden/>
    <w:rPr>
      <w:sz w:val="16"/>
    </w:rPr>
  </w:style>
  <w:style w:type="paragraph" w:styleId="ListContinue2">
    <w:name w:val="List Continue 2"/>
    <w:basedOn w:val="ListContinue"/>
    <w:pPr>
      <w:ind w:left="1080"/>
    </w:pPr>
  </w:style>
  <w:style w:type="paragraph" w:styleId="ListContinue3">
    <w:name w:val="List Continue 3"/>
    <w:basedOn w:val="ListContinue"/>
    <w:pPr>
      <w:ind w:left="1440"/>
    </w:pPr>
  </w:style>
  <w:style w:type="paragraph" w:styleId="ListContinue4">
    <w:name w:val="List Continue 4"/>
    <w:basedOn w:val="ListContinue"/>
    <w:pPr>
      <w:ind w:left="1800"/>
    </w:pPr>
  </w:style>
  <w:style w:type="paragraph" w:styleId="ListContinue5">
    <w:name w:val="List Continue 5"/>
    <w:basedOn w:val="ListContinue"/>
    <w:pPr>
      <w:ind w:left="2160"/>
    </w:pPr>
  </w:style>
  <w:style w:type="paragraph" w:customStyle="1" w:styleId="MessageHeaderLast">
    <w:name w:val="Message Header Last"/>
    <w:basedOn w:val="MessageHeader"/>
    <w:next w:val="BodyText"/>
    <w:pPr>
      <w:spacing w:after="360"/>
    </w:pPr>
  </w:style>
  <w:style w:type="character" w:styleId="Hyperlink">
    <w:name w:val="Hyperlink"/>
    <w:rsid w:val="00B66DE6"/>
    <w:rPr>
      <w:color w:val="0000FF"/>
      <w:u w:val="single"/>
    </w:rPr>
  </w:style>
  <w:style w:type="paragraph" w:styleId="Title">
    <w:name w:val="Title"/>
    <w:basedOn w:val="HeadingBase"/>
    <w:next w:val="Subtitle"/>
    <w:qFormat/>
    <w:pPr>
      <w:spacing w:before="360" w:after="160"/>
      <w:jc w:val="center"/>
    </w:pPr>
    <w:rPr>
      <w:sz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loradodot.info/business/designsupport/construction-specifications/2011-Spec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TEMPLATE\FAXCOVR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FAXCOVR1.DOT</Template>
  <TotalTime>4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CDOT Memohead</vt:lpstr>
    </vt:vector>
  </TitlesOfParts>
  <Company>CDOT</Company>
  <LinksUpToDate>false</LinksUpToDate>
  <CharactersWithSpaces>1944</CharactersWithSpaces>
  <SharedDoc>false</SharedDoc>
  <HLinks>
    <vt:vector size="6" baseType="variant">
      <vt:variant>
        <vt:i4>6553726</vt:i4>
      </vt:variant>
      <vt:variant>
        <vt:i4>3</vt:i4>
      </vt:variant>
      <vt:variant>
        <vt:i4>0</vt:i4>
      </vt:variant>
      <vt:variant>
        <vt:i4>5</vt:i4>
      </vt:variant>
      <vt:variant>
        <vt:lpwstr>http://www.coloradodot.info/business/designsupport/construction-specifications/2005-construction-specs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CDOT Memohead</dc:title>
  <dc:creator>sagarm</dc:creator>
  <cp:lastModifiedBy>Sagar, Mohan</cp:lastModifiedBy>
  <cp:revision>4</cp:revision>
  <cp:lastPrinted>2000-05-24T15:27:00Z</cp:lastPrinted>
  <dcterms:created xsi:type="dcterms:W3CDTF">2012-04-27T19:25:00Z</dcterms:created>
  <dcterms:modified xsi:type="dcterms:W3CDTF">2012-04-27T19:30:00Z</dcterms:modified>
</cp:coreProperties>
</file>