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DCD" w:rsidRDefault="00046DCD" w:rsidP="00D16104"/>
    <w:p w:rsidR="00046DCD" w:rsidRPr="001376B1" w:rsidRDefault="00D067B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sz w:val="28"/>
          <w:szCs w:val="28"/>
        </w:rPr>
      </w:pPr>
      <w:r>
        <w:rPr>
          <w:rFonts w:ascii="Arial" w:hAnsi="Arial" w:cs="Arial"/>
          <w:sz w:val="28"/>
          <w:szCs w:val="28"/>
        </w:rPr>
        <w:t>April 26, 2012</w:t>
      </w:r>
    </w:p>
    <w:p w:rsidR="00046DCD" w:rsidRDefault="00046DC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rFonts w:ascii="Arial" w:hAnsi="Arial" w:cs="Arial"/>
          <w:sz w:val="28"/>
          <w:szCs w:val="28"/>
        </w:rPr>
      </w:pPr>
    </w:p>
    <w:p w:rsidR="00046DCD" w:rsidRDefault="00046DC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REVISION OF SECTIONS 304 AND 703</w:t>
      </w:r>
    </w:p>
    <w:p w:rsidR="00046DCD" w:rsidRDefault="00046DC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AGGREGATE BASE COURSE (RAP)</w:t>
      </w:r>
    </w:p>
    <w:p w:rsidR="00046DCD" w:rsidRDefault="00046DC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 xml:space="preserve"> </w:t>
      </w:r>
    </w:p>
    <w:p w:rsidR="00046DCD" w:rsidRDefault="00046DC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rsidR="00046DCD" w:rsidRDefault="00046DC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rsidR="00046DCD" w:rsidRDefault="00046DC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r>
        <w:rPr>
          <w:b/>
          <w:bCs/>
          <w:sz w:val="40"/>
          <w:szCs w:val="40"/>
        </w:rPr>
        <w:t>NOTICE</w:t>
      </w:r>
    </w:p>
    <w:p w:rsidR="00046DCD" w:rsidRDefault="00046DC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046DCD" w:rsidRDefault="00046DC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046DCD" w:rsidRDefault="00046DC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This is a standard special provision that revises or modifies CDOT’s </w:t>
      </w:r>
      <w:r>
        <w:rPr>
          <w:i/>
          <w:iCs/>
          <w:sz w:val="28"/>
          <w:szCs w:val="28"/>
        </w:rPr>
        <w:t>Standard Specifications for Road and Bridge Construction.</w:t>
      </w:r>
      <w:r>
        <w:rPr>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rsidR="00046DCD" w:rsidRDefault="00046DC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046DCD" w:rsidRDefault="00046DC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Other agencies which use the </w:t>
      </w:r>
      <w:r>
        <w:rPr>
          <w:i/>
          <w:iCs/>
          <w:sz w:val="28"/>
          <w:szCs w:val="28"/>
        </w:rPr>
        <w:t>Standard Specifications for Road and Bridge Construction</w:t>
      </w:r>
      <w:r>
        <w:rPr>
          <w:sz w:val="28"/>
          <w:szCs w:val="28"/>
        </w:rPr>
        <w:t xml:space="preserve"> to administer construction projects may use this special provision as appropriate and at their own risk.</w:t>
      </w:r>
    </w:p>
    <w:p w:rsidR="00046DCD" w:rsidRDefault="00046DC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046DCD" w:rsidRDefault="00046DC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rFonts w:ascii="Photina" w:hAnsi="Photina" w:cs="Photina"/>
          <w:b/>
          <w:bCs/>
          <w:color w:val="800000"/>
          <w:sz w:val="28"/>
          <w:szCs w:val="28"/>
        </w:rPr>
        <w:t xml:space="preserve">Instructions for use on CDOT construction projects:  </w:t>
      </w:r>
    </w:p>
    <w:p w:rsidR="00046DCD" w:rsidRDefault="00046DC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046DCD" w:rsidRDefault="00046DCD" w:rsidP="006A7A48">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2078E7">
        <w:rPr>
          <w:sz w:val="28"/>
          <w:szCs w:val="28"/>
        </w:rPr>
        <w:t xml:space="preserve">Use in projects </w:t>
      </w:r>
      <w:r>
        <w:rPr>
          <w:sz w:val="28"/>
          <w:szCs w:val="28"/>
        </w:rPr>
        <w:t xml:space="preserve">having reclaimed </w:t>
      </w:r>
      <w:r w:rsidRPr="002078E7">
        <w:rPr>
          <w:sz w:val="28"/>
          <w:szCs w:val="28"/>
        </w:rPr>
        <w:t>asphalt pavement (RAP) as aggregate base course (ABC)</w:t>
      </w:r>
      <w:r>
        <w:rPr>
          <w:sz w:val="28"/>
          <w:szCs w:val="28"/>
        </w:rPr>
        <w:t>.  The Designer should contact the Region Materials Engineer to determine use.</w:t>
      </w:r>
    </w:p>
    <w:p w:rsidR="00046DCD" w:rsidRDefault="00046DCD" w:rsidP="00BE68D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rPr>
      </w:pPr>
      <w:r>
        <w:rPr>
          <w:rFonts w:ascii="Arial" w:hAnsi="Arial" w:cs="Arial"/>
        </w:rPr>
        <w:br w:type="page"/>
      </w:r>
      <w:r>
        <w:rPr>
          <w:rFonts w:ascii="Arial" w:hAnsi="Arial" w:cs="Arial"/>
        </w:rPr>
        <w:lastRenderedPageBreak/>
        <w:t xml:space="preserve"> </w:t>
      </w:r>
    </w:p>
    <w:p w:rsidR="00046DCD" w:rsidRDefault="00046DCD" w:rsidP="00DB3110">
      <w:pPr>
        <w:autoSpaceDE w:val="0"/>
        <w:autoSpaceDN w:val="0"/>
        <w:adjustRightInd w:val="0"/>
        <w:jc w:val="center"/>
        <w:rPr>
          <w:rFonts w:ascii="Arial" w:hAnsi="Arial" w:cs="Arial"/>
          <w:bCs/>
        </w:rPr>
      </w:pPr>
    </w:p>
    <w:p w:rsidR="00D067BA" w:rsidRDefault="00D067BA" w:rsidP="00D067BA">
      <w:pPr>
        <w:autoSpaceDE w:val="0"/>
        <w:autoSpaceDN w:val="0"/>
        <w:adjustRightInd w:val="0"/>
        <w:jc w:val="right"/>
        <w:rPr>
          <w:rStyle w:val="PageNumber"/>
          <w:rFonts w:ascii="Arial" w:hAnsi="Arial" w:cs="Arial"/>
        </w:rPr>
      </w:pPr>
      <w:r>
        <w:rPr>
          <w:rStyle w:val="PageNumber"/>
          <w:rFonts w:ascii="Arial" w:hAnsi="Arial" w:cs="Arial"/>
        </w:rPr>
        <w:t>April 26, 2012</w:t>
      </w:r>
    </w:p>
    <w:p w:rsidR="00046DCD" w:rsidRPr="00773D65" w:rsidRDefault="00046DCD" w:rsidP="00DB3110">
      <w:pPr>
        <w:autoSpaceDE w:val="0"/>
        <w:autoSpaceDN w:val="0"/>
        <w:adjustRightInd w:val="0"/>
        <w:jc w:val="center"/>
        <w:rPr>
          <w:rFonts w:ascii="Arial" w:hAnsi="Arial" w:cs="Arial"/>
          <w:bCs/>
        </w:rPr>
      </w:pPr>
      <w:r w:rsidRPr="00773D65">
        <w:rPr>
          <w:rFonts w:ascii="Arial" w:hAnsi="Arial" w:cs="Arial"/>
          <w:bCs/>
        </w:rPr>
        <w:t xml:space="preserve">REVISION OF SECTIONS 304 </w:t>
      </w:r>
      <w:smartTag w:uri="urn:schemas-microsoft-com:office:smarttags" w:element="stockticker">
        <w:r w:rsidRPr="00773D65">
          <w:rPr>
            <w:rFonts w:ascii="Arial" w:hAnsi="Arial" w:cs="Arial"/>
            <w:bCs/>
          </w:rPr>
          <w:t>AND</w:t>
        </w:r>
      </w:smartTag>
      <w:r w:rsidRPr="00773D65">
        <w:rPr>
          <w:rFonts w:ascii="Arial" w:hAnsi="Arial" w:cs="Arial"/>
          <w:bCs/>
        </w:rPr>
        <w:t xml:space="preserve"> 703</w:t>
      </w:r>
    </w:p>
    <w:p w:rsidR="00046DCD" w:rsidRPr="00773D65" w:rsidRDefault="00046DCD" w:rsidP="00DB3110">
      <w:pPr>
        <w:autoSpaceDE w:val="0"/>
        <w:autoSpaceDN w:val="0"/>
        <w:adjustRightInd w:val="0"/>
        <w:jc w:val="center"/>
        <w:rPr>
          <w:rFonts w:ascii="Arial" w:hAnsi="Arial" w:cs="Arial"/>
          <w:bCs/>
        </w:rPr>
      </w:pPr>
      <w:r w:rsidRPr="00773D65">
        <w:rPr>
          <w:rFonts w:ascii="Arial" w:hAnsi="Arial" w:cs="Arial"/>
          <w:bCs/>
        </w:rPr>
        <w:t>AGGREGATE BASE COURSE (RAP)</w:t>
      </w:r>
    </w:p>
    <w:p w:rsidR="00046DCD" w:rsidRPr="00773D65" w:rsidRDefault="00046DCD" w:rsidP="00665671">
      <w:pPr>
        <w:autoSpaceDE w:val="0"/>
        <w:autoSpaceDN w:val="0"/>
        <w:adjustRightInd w:val="0"/>
        <w:rPr>
          <w:rFonts w:ascii="Arial" w:hAnsi="Arial" w:cs="Arial"/>
          <w:bCs/>
        </w:rPr>
      </w:pPr>
    </w:p>
    <w:p w:rsidR="00046DCD" w:rsidRDefault="00046DCD" w:rsidP="00665671">
      <w:pPr>
        <w:autoSpaceDE w:val="0"/>
        <w:autoSpaceDN w:val="0"/>
        <w:adjustRightInd w:val="0"/>
        <w:rPr>
          <w:rFonts w:ascii="Arial" w:hAnsi="Arial" w:cs="Arial"/>
          <w:bCs/>
        </w:rPr>
      </w:pPr>
      <w:r w:rsidRPr="00773D65">
        <w:rPr>
          <w:rFonts w:ascii="Arial" w:hAnsi="Arial" w:cs="Arial"/>
          <w:bCs/>
        </w:rPr>
        <w:t>Sections 304 and 703 of the Standard Specifications are hereby revised for this project as follows:</w:t>
      </w:r>
    </w:p>
    <w:p w:rsidR="00046DCD" w:rsidRPr="00773D65" w:rsidRDefault="00046DCD" w:rsidP="00665671">
      <w:pPr>
        <w:autoSpaceDE w:val="0"/>
        <w:autoSpaceDN w:val="0"/>
        <w:adjustRightInd w:val="0"/>
        <w:rPr>
          <w:rFonts w:ascii="Arial" w:hAnsi="Arial" w:cs="Arial"/>
          <w:bCs/>
        </w:rPr>
      </w:pPr>
    </w:p>
    <w:p w:rsidR="00046DCD" w:rsidRPr="00773D65" w:rsidRDefault="00046DCD" w:rsidP="00665671">
      <w:pPr>
        <w:autoSpaceDE w:val="0"/>
        <w:autoSpaceDN w:val="0"/>
        <w:adjustRightInd w:val="0"/>
        <w:rPr>
          <w:rFonts w:ascii="Arial" w:hAnsi="Arial" w:cs="Arial"/>
          <w:bCs/>
        </w:rPr>
      </w:pPr>
      <w:r>
        <w:rPr>
          <w:rFonts w:ascii="Arial" w:hAnsi="Arial" w:cs="Arial"/>
          <w:bCs/>
        </w:rPr>
        <w:t>Subsection</w:t>
      </w:r>
      <w:r w:rsidRPr="002078E7">
        <w:rPr>
          <w:rFonts w:ascii="Arial" w:hAnsi="Arial" w:cs="Arial"/>
          <w:bCs/>
        </w:rPr>
        <w:t xml:space="preserve"> 304.06, </w:t>
      </w:r>
      <w:r>
        <w:rPr>
          <w:rFonts w:ascii="Arial" w:hAnsi="Arial" w:cs="Arial"/>
          <w:bCs/>
        </w:rPr>
        <w:t>shall include the following after the first paragraph</w:t>
      </w:r>
      <w:r w:rsidRPr="002078E7">
        <w:rPr>
          <w:rFonts w:ascii="Arial" w:hAnsi="Arial" w:cs="Arial"/>
          <w:bCs/>
        </w:rPr>
        <w:t>:</w:t>
      </w:r>
    </w:p>
    <w:p w:rsidR="00046DCD" w:rsidRPr="00773D65" w:rsidRDefault="00046DCD" w:rsidP="0060611A">
      <w:pPr>
        <w:autoSpaceDE w:val="0"/>
        <w:autoSpaceDN w:val="0"/>
        <w:adjustRightInd w:val="0"/>
        <w:rPr>
          <w:rFonts w:ascii="Arial" w:hAnsi="Arial" w:cs="Arial"/>
          <w:bCs/>
        </w:rPr>
      </w:pPr>
    </w:p>
    <w:p w:rsidR="00046DCD" w:rsidRPr="00773D65" w:rsidRDefault="00046DCD" w:rsidP="00737956">
      <w:pPr>
        <w:autoSpaceDE w:val="0"/>
        <w:autoSpaceDN w:val="0"/>
        <w:adjustRightInd w:val="0"/>
        <w:rPr>
          <w:rFonts w:ascii="Arial" w:hAnsi="Arial" w:cs="Arial"/>
          <w:bCs/>
        </w:rPr>
      </w:pPr>
      <w:r w:rsidRPr="00773D65">
        <w:rPr>
          <w:rFonts w:ascii="Arial" w:hAnsi="Arial" w:cs="Arial"/>
          <w:bCs/>
        </w:rPr>
        <w:t>Compaction of each reclaimed asphalt pavement aggregate layer shall continue until a wet density of not less than 95 percent of the maximum wet density when determined in accordance with a one point AASHTO T 180, Method D test has been achieved.</w:t>
      </w:r>
    </w:p>
    <w:p w:rsidR="00046DCD" w:rsidRPr="00773D65" w:rsidRDefault="00046DCD" w:rsidP="0060611A">
      <w:pPr>
        <w:autoSpaceDE w:val="0"/>
        <w:autoSpaceDN w:val="0"/>
        <w:adjustRightInd w:val="0"/>
        <w:rPr>
          <w:rFonts w:ascii="Arial" w:hAnsi="Arial" w:cs="Arial"/>
          <w:bCs/>
        </w:rPr>
      </w:pPr>
    </w:p>
    <w:p w:rsidR="00046DCD" w:rsidRPr="00773D65" w:rsidRDefault="00046DCD" w:rsidP="001D16C2">
      <w:pPr>
        <w:autoSpaceDE w:val="0"/>
        <w:autoSpaceDN w:val="0"/>
        <w:adjustRightInd w:val="0"/>
        <w:rPr>
          <w:rFonts w:ascii="Arial" w:hAnsi="Arial" w:cs="Arial"/>
          <w:bCs/>
        </w:rPr>
      </w:pPr>
      <w:r w:rsidRPr="00773D65">
        <w:rPr>
          <w:rFonts w:ascii="Arial" w:hAnsi="Arial" w:cs="Arial"/>
          <w:bCs/>
        </w:rPr>
        <w:t>Subsection 304.08 shall include the following:</w:t>
      </w:r>
    </w:p>
    <w:p w:rsidR="00046DCD" w:rsidRPr="00773D65" w:rsidRDefault="00046DCD" w:rsidP="0060611A">
      <w:pPr>
        <w:autoSpaceDE w:val="0"/>
        <w:autoSpaceDN w:val="0"/>
        <w:adjustRightInd w:val="0"/>
        <w:rPr>
          <w:rFonts w:ascii="Arial" w:hAnsi="Arial" w:cs="Arial"/>
          <w:bCs/>
        </w:rPr>
      </w:pPr>
    </w:p>
    <w:p w:rsidR="00046DCD" w:rsidRPr="00773D65" w:rsidRDefault="00046DCD" w:rsidP="0060611A">
      <w:pPr>
        <w:autoSpaceDE w:val="0"/>
        <w:autoSpaceDN w:val="0"/>
        <w:adjustRightInd w:val="0"/>
        <w:rPr>
          <w:rFonts w:ascii="Arial" w:hAnsi="Arial" w:cs="Arial"/>
          <w:bCs/>
        </w:rPr>
      </w:pPr>
      <w:r w:rsidRPr="00773D65">
        <w:rPr>
          <w:rFonts w:ascii="Arial" w:hAnsi="Arial" w:cs="Arial"/>
          <w:b/>
          <w:bCs/>
        </w:rPr>
        <w:t>Pay Item</w:t>
      </w:r>
      <w:r w:rsidRPr="00773D65">
        <w:rPr>
          <w:rFonts w:ascii="Arial" w:hAnsi="Arial" w:cs="Arial"/>
          <w:bCs/>
        </w:rPr>
        <w:tab/>
      </w:r>
      <w:r w:rsidRPr="00773D65">
        <w:rPr>
          <w:rFonts w:ascii="Arial" w:hAnsi="Arial" w:cs="Arial"/>
          <w:bCs/>
        </w:rPr>
        <w:tab/>
      </w:r>
      <w:r w:rsidRPr="00773D65">
        <w:rPr>
          <w:rFonts w:ascii="Arial" w:hAnsi="Arial" w:cs="Arial"/>
          <w:bCs/>
        </w:rPr>
        <w:tab/>
      </w:r>
      <w:r w:rsidRPr="00773D65">
        <w:rPr>
          <w:rFonts w:ascii="Arial" w:hAnsi="Arial" w:cs="Arial"/>
          <w:bCs/>
        </w:rPr>
        <w:tab/>
      </w:r>
      <w:r w:rsidRPr="00773D65">
        <w:rPr>
          <w:rFonts w:ascii="Arial" w:hAnsi="Arial" w:cs="Arial"/>
          <w:bCs/>
        </w:rPr>
        <w:tab/>
      </w:r>
      <w:r w:rsidRPr="00773D65">
        <w:rPr>
          <w:rFonts w:ascii="Arial" w:hAnsi="Arial" w:cs="Arial"/>
          <w:bCs/>
        </w:rPr>
        <w:tab/>
      </w:r>
      <w:r w:rsidRPr="00773D65">
        <w:rPr>
          <w:rFonts w:ascii="Arial" w:hAnsi="Arial" w:cs="Arial"/>
          <w:bCs/>
        </w:rPr>
        <w:tab/>
      </w:r>
      <w:r w:rsidRPr="00773D65">
        <w:rPr>
          <w:rFonts w:ascii="Arial" w:hAnsi="Arial" w:cs="Arial"/>
          <w:bCs/>
        </w:rPr>
        <w:tab/>
      </w:r>
      <w:r w:rsidRPr="00773D65">
        <w:rPr>
          <w:rFonts w:ascii="Arial" w:hAnsi="Arial" w:cs="Arial"/>
          <w:bCs/>
        </w:rPr>
        <w:tab/>
      </w:r>
      <w:r w:rsidRPr="00773D65">
        <w:rPr>
          <w:rFonts w:ascii="Arial" w:hAnsi="Arial" w:cs="Arial"/>
          <w:bCs/>
        </w:rPr>
        <w:tab/>
      </w:r>
      <w:r w:rsidRPr="00773D65">
        <w:rPr>
          <w:rFonts w:ascii="Arial" w:hAnsi="Arial" w:cs="Arial"/>
          <w:b/>
          <w:bCs/>
        </w:rPr>
        <w:t>Pay Unit</w:t>
      </w:r>
    </w:p>
    <w:p w:rsidR="00046DCD" w:rsidRPr="00773D65" w:rsidRDefault="00046DCD" w:rsidP="0060611A">
      <w:pPr>
        <w:autoSpaceDE w:val="0"/>
        <w:autoSpaceDN w:val="0"/>
        <w:adjustRightInd w:val="0"/>
        <w:rPr>
          <w:rFonts w:ascii="Arial" w:hAnsi="Arial" w:cs="Arial"/>
          <w:bCs/>
        </w:rPr>
      </w:pPr>
      <w:r w:rsidRPr="00773D65">
        <w:rPr>
          <w:rFonts w:ascii="Arial" w:hAnsi="Arial" w:cs="Arial"/>
          <w:bCs/>
        </w:rPr>
        <w:t>Aggregate Base Course (RAP)</w:t>
      </w:r>
      <w:r w:rsidRPr="00773D65">
        <w:rPr>
          <w:rFonts w:ascii="Arial" w:hAnsi="Arial" w:cs="Arial"/>
          <w:bCs/>
        </w:rPr>
        <w:tab/>
      </w:r>
      <w:r w:rsidRPr="00773D65">
        <w:rPr>
          <w:rFonts w:ascii="Arial" w:hAnsi="Arial" w:cs="Arial"/>
          <w:bCs/>
        </w:rPr>
        <w:tab/>
      </w:r>
      <w:r w:rsidRPr="00773D65">
        <w:rPr>
          <w:rFonts w:ascii="Arial" w:hAnsi="Arial" w:cs="Arial"/>
          <w:bCs/>
        </w:rPr>
        <w:tab/>
      </w:r>
      <w:r w:rsidRPr="00773D65">
        <w:rPr>
          <w:rFonts w:ascii="Arial" w:hAnsi="Arial" w:cs="Arial"/>
          <w:bCs/>
        </w:rPr>
        <w:tab/>
      </w:r>
      <w:r w:rsidRPr="00773D65">
        <w:rPr>
          <w:rFonts w:ascii="Arial" w:hAnsi="Arial" w:cs="Arial"/>
          <w:bCs/>
        </w:rPr>
        <w:tab/>
        <w:t>Ton, Cubic Yard</w:t>
      </w:r>
    </w:p>
    <w:p w:rsidR="00046DCD" w:rsidRPr="00773D65" w:rsidRDefault="00046DCD" w:rsidP="0060611A">
      <w:pPr>
        <w:autoSpaceDE w:val="0"/>
        <w:autoSpaceDN w:val="0"/>
        <w:adjustRightInd w:val="0"/>
        <w:rPr>
          <w:rFonts w:ascii="Arial" w:hAnsi="Arial" w:cs="Arial"/>
          <w:bCs/>
        </w:rPr>
      </w:pPr>
    </w:p>
    <w:p w:rsidR="00046DCD" w:rsidRPr="00773D65" w:rsidRDefault="00046DCD" w:rsidP="0060611A">
      <w:pPr>
        <w:autoSpaceDE w:val="0"/>
        <w:autoSpaceDN w:val="0"/>
        <w:adjustRightInd w:val="0"/>
        <w:rPr>
          <w:rFonts w:ascii="Arial" w:hAnsi="Arial" w:cs="Arial"/>
          <w:bCs/>
        </w:rPr>
      </w:pPr>
      <w:r w:rsidRPr="002078E7">
        <w:rPr>
          <w:rFonts w:ascii="Arial" w:hAnsi="Arial" w:cs="Arial"/>
          <w:bCs/>
        </w:rPr>
        <w:t xml:space="preserve">In subsection 703.03, </w:t>
      </w:r>
      <w:r>
        <w:rPr>
          <w:rFonts w:ascii="Arial" w:hAnsi="Arial" w:cs="Arial"/>
          <w:bCs/>
        </w:rPr>
        <w:t>first paragraph, delete the first sentence</w:t>
      </w:r>
      <w:r w:rsidRPr="002078E7">
        <w:rPr>
          <w:rFonts w:ascii="Arial" w:hAnsi="Arial" w:cs="Arial"/>
          <w:bCs/>
        </w:rPr>
        <w:t xml:space="preserve"> and replace with the following:</w:t>
      </w:r>
    </w:p>
    <w:p w:rsidR="00046DCD" w:rsidRPr="00773D65" w:rsidRDefault="00046DCD" w:rsidP="0060611A">
      <w:pPr>
        <w:autoSpaceDE w:val="0"/>
        <w:autoSpaceDN w:val="0"/>
        <w:adjustRightInd w:val="0"/>
        <w:rPr>
          <w:rFonts w:ascii="Arial" w:hAnsi="Arial" w:cs="Arial"/>
          <w:bCs/>
        </w:rPr>
      </w:pPr>
    </w:p>
    <w:p w:rsidR="00046DCD" w:rsidRPr="00773D65" w:rsidRDefault="00046DCD" w:rsidP="00474694">
      <w:pPr>
        <w:autoSpaceDE w:val="0"/>
        <w:autoSpaceDN w:val="0"/>
        <w:adjustRightInd w:val="0"/>
        <w:rPr>
          <w:rFonts w:ascii="Arial" w:hAnsi="Arial" w:cs="Arial"/>
          <w:bCs/>
        </w:rPr>
      </w:pPr>
      <w:r w:rsidRPr="00773D65">
        <w:rPr>
          <w:rFonts w:ascii="Arial" w:hAnsi="Arial" w:cs="Arial"/>
          <w:bCs/>
        </w:rPr>
        <w:t>Aggregates for bases shall be crushed stone, crushed slag, crushed gravel, natural gravel,</w:t>
      </w:r>
      <w:r w:rsidRPr="00773D65">
        <w:rPr>
          <w:rFonts w:ascii="Arial" w:hAnsi="Arial" w:cs="Arial"/>
          <w:bCs/>
          <w:color w:val="FF0000"/>
        </w:rPr>
        <w:t xml:space="preserve"> </w:t>
      </w:r>
      <w:r w:rsidRPr="00773D65">
        <w:rPr>
          <w:rFonts w:ascii="Arial" w:hAnsi="Arial" w:cs="Arial"/>
          <w:bCs/>
        </w:rPr>
        <w:t xml:space="preserve">crushed reclaimed concrete or reclaimed asphalt pavement materials.  All materials except Aggregate Base Course (RAP) shall conform to the quality requirements of AASHTO M 147 except that the requirements for the ratio of minus No. </w:t>
      </w:r>
      <w:r w:rsidRPr="00773D65">
        <w:rPr>
          <w:rFonts w:ascii="Arial" w:eastAsia="PMingLiU" w:hAnsi="Arial" w:cs="Arial"/>
          <w:bCs/>
        </w:rPr>
        <w:t>200 (75 µm)</w:t>
      </w:r>
      <w:r w:rsidRPr="00773D65">
        <w:rPr>
          <w:rFonts w:ascii="Arial" w:hAnsi="Arial" w:cs="Arial"/>
          <w:bCs/>
        </w:rPr>
        <w:t xml:space="preserve"> sieve fraction to the minus No. 40 sieve fraction, stated in 3.2.2 of AASHTO M 147, shall not apply.  </w:t>
      </w:r>
    </w:p>
    <w:p w:rsidR="00046DCD" w:rsidRPr="00773D65" w:rsidRDefault="00046DCD" w:rsidP="00474694">
      <w:pPr>
        <w:autoSpaceDE w:val="0"/>
        <w:autoSpaceDN w:val="0"/>
        <w:adjustRightInd w:val="0"/>
        <w:rPr>
          <w:rFonts w:ascii="Arial" w:hAnsi="Arial" w:cs="Arial"/>
          <w:bCs/>
        </w:rPr>
      </w:pPr>
    </w:p>
    <w:p w:rsidR="00046DCD" w:rsidRPr="00773D65" w:rsidRDefault="00046DCD" w:rsidP="00474694">
      <w:pPr>
        <w:autoSpaceDE w:val="0"/>
        <w:autoSpaceDN w:val="0"/>
        <w:adjustRightInd w:val="0"/>
        <w:rPr>
          <w:rFonts w:ascii="Arial" w:hAnsi="Arial" w:cs="Arial"/>
          <w:bCs/>
        </w:rPr>
      </w:pPr>
      <w:r w:rsidRPr="00773D65">
        <w:rPr>
          <w:rFonts w:ascii="Arial" w:hAnsi="Arial" w:cs="Arial"/>
          <w:bCs/>
        </w:rPr>
        <w:t>Subsection 703.03 shall include the following:</w:t>
      </w:r>
    </w:p>
    <w:p w:rsidR="00046DCD" w:rsidRPr="00773D65" w:rsidRDefault="00046DCD" w:rsidP="00474694">
      <w:pPr>
        <w:autoSpaceDE w:val="0"/>
        <w:autoSpaceDN w:val="0"/>
        <w:adjustRightInd w:val="0"/>
        <w:rPr>
          <w:rFonts w:ascii="Arial" w:hAnsi="Arial" w:cs="Arial"/>
          <w:bCs/>
        </w:rPr>
      </w:pPr>
    </w:p>
    <w:p w:rsidR="00046DCD" w:rsidRPr="00773D65" w:rsidRDefault="00046DCD" w:rsidP="00C32528">
      <w:pPr>
        <w:autoSpaceDE w:val="0"/>
        <w:autoSpaceDN w:val="0"/>
        <w:adjustRightInd w:val="0"/>
        <w:rPr>
          <w:rFonts w:ascii="Arial" w:hAnsi="Arial" w:cs="Arial"/>
          <w:bCs/>
        </w:rPr>
      </w:pPr>
      <w:r w:rsidRPr="00773D65">
        <w:rPr>
          <w:rFonts w:ascii="Arial" w:hAnsi="Arial" w:cs="Arial"/>
          <w:bCs/>
        </w:rPr>
        <w:t>Reclaimed asphalt pavement</w:t>
      </w:r>
      <w:r>
        <w:rPr>
          <w:rFonts w:ascii="Arial" w:hAnsi="Arial" w:cs="Arial"/>
          <w:bCs/>
        </w:rPr>
        <w:t xml:space="preserve"> (RAP)</w:t>
      </w:r>
      <w:r w:rsidRPr="00773D65">
        <w:rPr>
          <w:rFonts w:ascii="Arial" w:hAnsi="Arial" w:cs="Arial"/>
          <w:bCs/>
        </w:rPr>
        <w:t xml:space="preserve"> used as aggregate base course shall meet the grading requirements of Table 703-3A. </w:t>
      </w:r>
    </w:p>
    <w:p w:rsidR="00046DCD" w:rsidRPr="00773D65" w:rsidRDefault="00046DCD" w:rsidP="0060611A">
      <w:pPr>
        <w:autoSpaceDE w:val="0"/>
        <w:autoSpaceDN w:val="0"/>
        <w:adjustRightInd w:val="0"/>
        <w:rPr>
          <w:rFonts w:ascii="Arial" w:hAnsi="Arial" w:cs="Arial"/>
          <w:bCs/>
        </w:rPr>
      </w:pPr>
    </w:p>
    <w:p w:rsidR="00046DCD" w:rsidRPr="00773D65" w:rsidRDefault="00046DCD" w:rsidP="0060611A">
      <w:pPr>
        <w:autoSpaceDE w:val="0"/>
        <w:autoSpaceDN w:val="0"/>
        <w:adjustRightInd w:val="0"/>
        <w:rPr>
          <w:rFonts w:ascii="Arial" w:hAnsi="Arial" w:cs="Arial"/>
          <w:bCs/>
        </w:rPr>
      </w:pPr>
    </w:p>
    <w:p w:rsidR="00046DCD" w:rsidRPr="00773D65" w:rsidRDefault="00046DCD" w:rsidP="001F6024">
      <w:pPr>
        <w:autoSpaceDE w:val="0"/>
        <w:autoSpaceDN w:val="0"/>
        <w:adjustRightInd w:val="0"/>
        <w:jc w:val="center"/>
        <w:rPr>
          <w:rFonts w:ascii="Arial" w:hAnsi="Arial" w:cs="Arial"/>
          <w:b/>
          <w:bCs/>
        </w:rPr>
      </w:pPr>
    </w:p>
    <w:p w:rsidR="00046DCD" w:rsidRPr="00773D65" w:rsidRDefault="00046DCD" w:rsidP="001F6024">
      <w:pPr>
        <w:autoSpaceDE w:val="0"/>
        <w:autoSpaceDN w:val="0"/>
        <w:adjustRightInd w:val="0"/>
        <w:jc w:val="center"/>
        <w:rPr>
          <w:rFonts w:ascii="Arial" w:hAnsi="Arial" w:cs="Arial"/>
          <w:b/>
          <w:bCs/>
        </w:rPr>
      </w:pPr>
      <w:r w:rsidRPr="00773D65">
        <w:rPr>
          <w:rFonts w:ascii="Arial" w:hAnsi="Arial" w:cs="Arial"/>
          <w:b/>
          <w:bCs/>
        </w:rPr>
        <w:t>Table 703-3A</w:t>
      </w:r>
    </w:p>
    <w:p w:rsidR="00046DCD" w:rsidRPr="00773D65" w:rsidRDefault="00046DCD" w:rsidP="001F6024">
      <w:pPr>
        <w:jc w:val="center"/>
        <w:rPr>
          <w:rFonts w:ascii="Arial" w:hAnsi="Arial" w:cs="Arial"/>
          <w:b/>
          <w:bCs/>
        </w:rPr>
      </w:pPr>
      <w:r w:rsidRPr="00773D65">
        <w:rPr>
          <w:rFonts w:ascii="Arial" w:hAnsi="Arial" w:cs="Arial"/>
          <w:b/>
          <w:bCs/>
        </w:rPr>
        <w:t>CLASSIFICATION FOR RECLAIMED ASPHALT PAVEMENT</w:t>
      </w:r>
    </w:p>
    <w:p w:rsidR="00046DCD" w:rsidRPr="00773D65" w:rsidRDefault="00046DCD" w:rsidP="001F6024">
      <w:pPr>
        <w:jc w:val="center"/>
        <w:rPr>
          <w:rFonts w:ascii="Arial" w:hAnsi="Arial" w:cs="Arial"/>
        </w:rPr>
      </w:pPr>
      <w:r w:rsidRPr="00773D65">
        <w:rPr>
          <w:rFonts w:ascii="Arial" w:hAnsi="Arial" w:cs="Arial"/>
          <w:b/>
          <w:bCs/>
        </w:rPr>
        <w:t>AGGREGATE BASE COURSE</w:t>
      </w:r>
    </w:p>
    <w:p w:rsidR="00046DCD" w:rsidRPr="00773D65" w:rsidRDefault="00046DCD">
      <w:pPr>
        <w:rPr>
          <w:rFonts w:ascii="Arial" w:hAnsi="Arial" w:cs="Arial"/>
        </w:rPr>
      </w:pP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1402"/>
        <w:gridCol w:w="2329"/>
      </w:tblGrid>
      <w:tr w:rsidR="00046DCD" w:rsidRPr="00773D65" w:rsidTr="00F23CA8">
        <w:trPr>
          <w:trHeight w:val="144"/>
          <w:jc w:val="center"/>
        </w:trPr>
        <w:tc>
          <w:tcPr>
            <w:tcW w:w="0" w:type="auto"/>
            <w:vMerge w:val="restart"/>
            <w:tcBorders>
              <w:top w:val="double" w:sz="6" w:space="0" w:color="000000"/>
              <w:left w:val="double" w:sz="6" w:space="0" w:color="000000"/>
              <w:bottom w:val="double" w:sz="6" w:space="0" w:color="000000"/>
              <w:right w:val="single" w:sz="6" w:space="0" w:color="000000"/>
            </w:tcBorders>
            <w:shd w:val="clear" w:color="auto" w:fill="auto"/>
            <w:tcMar>
              <w:top w:w="43" w:type="dxa"/>
              <w:left w:w="43" w:type="dxa"/>
              <w:bottom w:w="43" w:type="dxa"/>
              <w:right w:w="43" w:type="dxa"/>
            </w:tcMar>
            <w:vAlign w:val="center"/>
          </w:tcPr>
          <w:p w:rsidR="00046DCD" w:rsidRPr="00773D65" w:rsidRDefault="00046DCD" w:rsidP="00F23CA8">
            <w:pPr>
              <w:jc w:val="center"/>
              <w:rPr>
                <w:rFonts w:ascii="Arial" w:hAnsi="Arial" w:cs="Arial"/>
                <w:b/>
                <w:bCs/>
              </w:rPr>
            </w:pPr>
            <w:bookmarkStart w:id="0" w:name="_GoBack"/>
            <w:bookmarkEnd w:id="0"/>
            <w:r w:rsidRPr="00773D65">
              <w:rPr>
                <w:rFonts w:ascii="Arial" w:hAnsi="Arial" w:cs="Arial"/>
                <w:b/>
                <w:bCs/>
              </w:rPr>
              <w:t>Sieve Size</w:t>
            </w:r>
          </w:p>
        </w:tc>
        <w:tc>
          <w:tcPr>
            <w:tcW w:w="0" w:type="auto"/>
            <w:tcBorders>
              <w:top w:val="double" w:sz="6" w:space="0" w:color="000000"/>
              <w:left w:val="single" w:sz="6" w:space="0" w:color="000000"/>
              <w:bottom w:val="single" w:sz="6" w:space="0" w:color="000000"/>
              <w:right w:val="double" w:sz="6" w:space="0" w:color="000000"/>
            </w:tcBorders>
            <w:shd w:val="clear" w:color="auto" w:fill="auto"/>
            <w:vAlign w:val="center"/>
          </w:tcPr>
          <w:p w:rsidR="00046DCD" w:rsidRPr="00773D65" w:rsidRDefault="00046DCD" w:rsidP="00F23CA8">
            <w:pPr>
              <w:jc w:val="center"/>
              <w:rPr>
                <w:rFonts w:ascii="Arial" w:hAnsi="Arial" w:cs="Arial"/>
                <w:b/>
                <w:bCs/>
              </w:rPr>
            </w:pPr>
            <w:r w:rsidRPr="00773D65">
              <w:rPr>
                <w:rFonts w:ascii="Arial" w:hAnsi="Arial" w:cs="Arial"/>
                <w:b/>
                <w:bCs/>
              </w:rPr>
              <w:t xml:space="preserve">Mass Percent Passing </w:t>
            </w:r>
          </w:p>
          <w:p w:rsidR="00046DCD" w:rsidRPr="00773D65" w:rsidRDefault="00046DCD" w:rsidP="00F23CA8">
            <w:pPr>
              <w:jc w:val="center"/>
              <w:rPr>
                <w:rFonts w:ascii="Arial" w:hAnsi="Arial" w:cs="Arial"/>
                <w:b/>
                <w:bCs/>
              </w:rPr>
            </w:pPr>
            <w:r w:rsidRPr="00773D65">
              <w:rPr>
                <w:rFonts w:ascii="Arial" w:hAnsi="Arial" w:cs="Arial"/>
                <w:b/>
                <w:bCs/>
              </w:rPr>
              <w:t>Square Mesh Sieves</w:t>
            </w:r>
          </w:p>
        </w:tc>
      </w:tr>
      <w:tr w:rsidR="00046DCD" w:rsidRPr="00773D65" w:rsidTr="00F23CA8">
        <w:trPr>
          <w:trHeight w:val="144"/>
          <w:jc w:val="center"/>
        </w:trPr>
        <w:tc>
          <w:tcPr>
            <w:tcW w:w="0" w:type="auto"/>
            <w:vMerge/>
            <w:tcBorders>
              <w:bottom w:val="double" w:sz="6" w:space="0" w:color="000000"/>
            </w:tcBorders>
            <w:shd w:val="clear" w:color="auto" w:fill="auto"/>
            <w:tcMar>
              <w:top w:w="43" w:type="dxa"/>
              <w:left w:w="43" w:type="dxa"/>
              <w:bottom w:w="43" w:type="dxa"/>
              <w:right w:w="43" w:type="dxa"/>
            </w:tcMar>
            <w:vAlign w:val="center"/>
          </w:tcPr>
          <w:p w:rsidR="00046DCD" w:rsidRPr="00773D65" w:rsidRDefault="00046DCD" w:rsidP="00F23CA8">
            <w:pPr>
              <w:jc w:val="center"/>
              <w:rPr>
                <w:rFonts w:ascii="Arial" w:hAnsi="Arial" w:cs="Arial"/>
                <w:b/>
                <w:bCs/>
              </w:rPr>
            </w:pPr>
          </w:p>
        </w:tc>
        <w:tc>
          <w:tcPr>
            <w:tcW w:w="0" w:type="auto"/>
            <w:tcBorders>
              <w:top w:val="single" w:sz="6" w:space="0" w:color="000000"/>
              <w:bottom w:val="single" w:sz="6" w:space="0" w:color="000000"/>
            </w:tcBorders>
            <w:shd w:val="clear" w:color="auto" w:fill="auto"/>
            <w:vAlign w:val="center"/>
          </w:tcPr>
          <w:p w:rsidR="00046DCD" w:rsidRPr="00773D65" w:rsidRDefault="00046DCD" w:rsidP="00F23CA8">
            <w:pPr>
              <w:jc w:val="center"/>
              <w:rPr>
                <w:rFonts w:ascii="Arial" w:hAnsi="Arial" w:cs="Arial"/>
                <w:b/>
                <w:bCs/>
              </w:rPr>
            </w:pPr>
            <w:smartTag w:uri="urn:schemas-microsoft-com:office:smarttags" w:element="stockticker">
              <w:r w:rsidRPr="00773D65">
                <w:rPr>
                  <w:rFonts w:ascii="Arial" w:hAnsi="Arial" w:cs="Arial"/>
                  <w:b/>
                  <w:bCs/>
                </w:rPr>
                <w:t>ABC</w:t>
              </w:r>
            </w:smartTag>
            <w:r w:rsidRPr="00773D65">
              <w:rPr>
                <w:rFonts w:ascii="Arial" w:hAnsi="Arial" w:cs="Arial"/>
                <w:b/>
                <w:bCs/>
              </w:rPr>
              <w:t xml:space="preserve"> (RAP)</w:t>
            </w:r>
          </w:p>
        </w:tc>
      </w:tr>
      <w:tr w:rsidR="00046DCD" w:rsidRPr="00773D65" w:rsidTr="00CD18D1">
        <w:trPr>
          <w:trHeight w:val="144"/>
          <w:jc w:val="center"/>
        </w:trPr>
        <w:tc>
          <w:tcPr>
            <w:tcW w:w="0" w:type="auto"/>
            <w:tcBorders>
              <w:top w:val="double" w:sz="6" w:space="0" w:color="000000"/>
            </w:tcBorders>
            <w:shd w:val="clear" w:color="auto" w:fill="BFBFBF"/>
            <w:tcMar>
              <w:top w:w="43" w:type="dxa"/>
              <w:left w:w="43" w:type="dxa"/>
              <w:bottom w:w="43" w:type="dxa"/>
              <w:right w:w="43" w:type="dxa"/>
            </w:tcMar>
            <w:vAlign w:val="center"/>
          </w:tcPr>
          <w:p w:rsidR="00046DCD" w:rsidRPr="00773D65" w:rsidRDefault="00046DCD" w:rsidP="00F23CA8">
            <w:pPr>
              <w:jc w:val="center"/>
              <w:rPr>
                <w:rFonts w:ascii="Arial" w:hAnsi="Arial" w:cs="Arial"/>
                <w:bCs/>
              </w:rPr>
            </w:pPr>
            <w:r w:rsidRPr="00773D65">
              <w:rPr>
                <w:rFonts w:ascii="Arial" w:hAnsi="Arial" w:cs="Arial"/>
                <w:bCs/>
              </w:rPr>
              <w:t>2" (50 mm)</w:t>
            </w:r>
          </w:p>
        </w:tc>
        <w:tc>
          <w:tcPr>
            <w:tcW w:w="0" w:type="auto"/>
            <w:tcBorders>
              <w:top w:val="double" w:sz="6" w:space="0" w:color="000000"/>
            </w:tcBorders>
            <w:shd w:val="clear" w:color="auto" w:fill="BFBFBF"/>
            <w:vAlign w:val="center"/>
          </w:tcPr>
          <w:p w:rsidR="00046DCD" w:rsidRPr="00773D65" w:rsidRDefault="00046DCD" w:rsidP="00F23CA8">
            <w:pPr>
              <w:jc w:val="center"/>
              <w:rPr>
                <w:rFonts w:ascii="Arial" w:hAnsi="Arial" w:cs="Arial"/>
                <w:bCs/>
              </w:rPr>
            </w:pPr>
            <w:r w:rsidRPr="00773D65">
              <w:rPr>
                <w:rFonts w:ascii="Arial" w:hAnsi="Arial" w:cs="Arial"/>
                <w:bCs/>
              </w:rPr>
              <w:t>100</w:t>
            </w:r>
          </w:p>
        </w:tc>
      </w:tr>
      <w:tr w:rsidR="00046DCD" w:rsidRPr="00773D65" w:rsidTr="00F23CA8">
        <w:trPr>
          <w:trHeight w:val="144"/>
          <w:jc w:val="center"/>
        </w:trPr>
        <w:tc>
          <w:tcPr>
            <w:tcW w:w="0" w:type="auto"/>
            <w:shd w:val="clear" w:color="auto" w:fill="auto"/>
            <w:tcMar>
              <w:top w:w="43" w:type="dxa"/>
              <w:left w:w="43" w:type="dxa"/>
              <w:bottom w:w="43" w:type="dxa"/>
              <w:right w:w="43" w:type="dxa"/>
            </w:tcMar>
            <w:vAlign w:val="center"/>
          </w:tcPr>
          <w:p w:rsidR="00046DCD" w:rsidRPr="00773D65" w:rsidRDefault="00046DCD" w:rsidP="00F23CA8">
            <w:pPr>
              <w:jc w:val="center"/>
              <w:rPr>
                <w:rFonts w:ascii="Arial" w:eastAsia="PMingLiU" w:hAnsi="Arial" w:cs="Arial"/>
                <w:bCs/>
              </w:rPr>
            </w:pPr>
            <w:r w:rsidRPr="00773D65">
              <w:rPr>
                <w:rFonts w:ascii="Arial" w:eastAsia="PMingLiU" w:hAnsi="Arial" w:cs="Arial"/>
                <w:bCs/>
              </w:rPr>
              <w:t>1" (</w:t>
            </w:r>
            <w:smartTag w:uri="urn:schemas-microsoft-com:office:smarttags" w:element="metricconverter">
              <w:smartTagPr>
                <w:attr w:name="ProductID" w:val="25 mm"/>
              </w:smartTagPr>
              <w:r w:rsidRPr="00773D65">
                <w:rPr>
                  <w:rFonts w:ascii="Arial" w:eastAsia="PMingLiU" w:hAnsi="Arial" w:cs="Arial"/>
                  <w:bCs/>
                </w:rPr>
                <w:t>25 mm</w:t>
              </w:r>
            </w:smartTag>
            <w:r w:rsidRPr="00773D65">
              <w:rPr>
                <w:rFonts w:ascii="Arial" w:eastAsia="PMingLiU" w:hAnsi="Arial" w:cs="Arial"/>
                <w:bCs/>
              </w:rPr>
              <w:t>)</w:t>
            </w:r>
          </w:p>
        </w:tc>
        <w:tc>
          <w:tcPr>
            <w:tcW w:w="0" w:type="auto"/>
            <w:shd w:val="clear" w:color="auto" w:fill="auto"/>
            <w:vAlign w:val="center"/>
          </w:tcPr>
          <w:p w:rsidR="00046DCD" w:rsidRPr="00773D65" w:rsidRDefault="00046DCD" w:rsidP="00F23CA8">
            <w:pPr>
              <w:jc w:val="center"/>
              <w:rPr>
                <w:rFonts w:ascii="Arial" w:hAnsi="Arial" w:cs="Arial"/>
                <w:bCs/>
              </w:rPr>
            </w:pPr>
            <w:r w:rsidRPr="00773D65">
              <w:rPr>
                <w:rFonts w:ascii="Arial" w:hAnsi="Arial" w:cs="Arial"/>
                <w:bCs/>
              </w:rPr>
              <w:t>85-100</w:t>
            </w:r>
          </w:p>
        </w:tc>
      </w:tr>
      <w:tr w:rsidR="00046DCD" w:rsidRPr="00773D65" w:rsidTr="00CD18D1">
        <w:trPr>
          <w:trHeight w:val="144"/>
          <w:jc w:val="center"/>
        </w:trPr>
        <w:tc>
          <w:tcPr>
            <w:tcW w:w="0" w:type="auto"/>
            <w:shd w:val="clear" w:color="auto" w:fill="BFBFBF"/>
            <w:tcMar>
              <w:top w:w="43" w:type="dxa"/>
              <w:left w:w="43" w:type="dxa"/>
              <w:bottom w:w="43" w:type="dxa"/>
              <w:right w:w="43" w:type="dxa"/>
            </w:tcMar>
            <w:vAlign w:val="center"/>
          </w:tcPr>
          <w:p w:rsidR="00046DCD" w:rsidRPr="00773D65" w:rsidRDefault="00046DCD" w:rsidP="00F23CA8">
            <w:pPr>
              <w:jc w:val="center"/>
              <w:rPr>
                <w:rFonts w:ascii="Arial" w:eastAsia="PMingLiU" w:hAnsi="Arial" w:cs="Arial"/>
                <w:bCs/>
              </w:rPr>
            </w:pPr>
            <w:r w:rsidRPr="00773D65">
              <w:rPr>
                <w:rFonts w:ascii="Arial" w:eastAsia="PMingLiU" w:hAnsi="Arial" w:cs="Arial"/>
                <w:bCs/>
              </w:rPr>
              <w:t>3/4" (19 mm)</w:t>
            </w:r>
          </w:p>
        </w:tc>
        <w:tc>
          <w:tcPr>
            <w:tcW w:w="0" w:type="auto"/>
            <w:shd w:val="clear" w:color="auto" w:fill="BFBFBF"/>
            <w:vAlign w:val="center"/>
          </w:tcPr>
          <w:p w:rsidR="00046DCD" w:rsidRPr="00773D65" w:rsidRDefault="00046DCD" w:rsidP="00F23CA8">
            <w:pPr>
              <w:jc w:val="center"/>
              <w:rPr>
                <w:rFonts w:ascii="Arial" w:hAnsi="Arial" w:cs="Arial"/>
                <w:bCs/>
              </w:rPr>
            </w:pPr>
            <w:r w:rsidRPr="00773D65">
              <w:rPr>
                <w:rFonts w:ascii="Arial" w:hAnsi="Arial" w:cs="Arial"/>
                <w:bCs/>
              </w:rPr>
              <w:t>75-100</w:t>
            </w:r>
          </w:p>
        </w:tc>
      </w:tr>
      <w:tr w:rsidR="00046DCD" w:rsidRPr="00773D65" w:rsidTr="00F23CA8">
        <w:trPr>
          <w:trHeight w:val="144"/>
          <w:jc w:val="center"/>
        </w:trPr>
        <w:tc>
          <w:tcPr>
            <w:tcW w:w="0" w:type="auto"/>
            <w:shd w:val="clear" w:color="auto" w:fill="auto"/>
            <w:tcMar>
              <w:top w:w="43" w:type="dxa"/>
              <w:left w:w="43" w:type="dxa"/>
              <w:bottom w:w="43" w:type="dxa"/>
              <w:right w:w="43" w:type="dxa"/>
            </w:tcMar>
            <w:vAlign w:val="center"/>
          </w:tcPr>
          <w:p w:rsidR="00046DCD" w:rsidRPr="00773D65" w:rsidRDefault="00046DCD" w:rsidP="00F23CA8">
            <w:pPr>
              <w:jc w:val="center"/>
              <w:rPr>
                <w:rFonts w:ascii="Arial" w:eastAsia="PMingLiU" w:hAnsi="Arial" w:cs="Arial"/>
                <w:bCs/>
              </w:rPr>
            </w:pPr>
            <w:r w:rsidRPr="00773D65">
              <w:rPr>
                <w:rFonts w:ascii="Arial" w:eastAsia="PMingLiU" w:hAnsi="Arial" w:cs="Arial"/>
                <w:bCs/>
              </w:rPr>
              <w:t>1/2" (12.5 mm)</w:t>
            </w:r>
          </w:p>
        </w:tc>
        <w:tc>
          <w:tcPr>
            <w:tcW w:w="0" w:type="auto"/>
            <w:shd w:val="clear" w:color="auto" w:fill="auto"/>
            <w:vAlign w:val="center"/>
          </w:tcPr>
          <w:p w:rsidR="00046DCD" w:rsidRPr="00773D65" w:rsidRDefault="00046DCD" w:rsidP="00F23CA8">
            <w:pPr>
              <w:jc w:val="center"/>
              <w:rPr>
                <w:rFonts w:ascii="Arial" w:hAnsi="Arial" w:cs="Arial"/>
                <w:bCs/>
              </w:rPr>
            </w:pPr>
            <w:r w:rsidRPr="00773D65">
              <w:rPr>
                <w:rFonts w:ascii="Arial" w:hAnsi="Arial" w:cs="Arial"/>
                <w:bCs/>
              </w:rPr>
              <w:t>55-90</w:t>
            </w:r>
          </w:p>
        </w:tc>
      </w:tr>
      <w:tr w:rsidR="00046DCD" w:rsidRPr="00773D65" w:rsidTr="00CD18D1">
        <w:trPr>
          <w:trHeight w:val="144"/>
          <w:jc w:val="center"/>
        </w:trPr>
        <w:tc>
          <w:tcPr>
            <w:tcW w:w="0" w:type="auto"/>
            <w:shd w:val="clear" w:color="auto" w:fill="BFBFBF"/>
            <w:tcMar>
              <w:top w:w="43" w:type="dxa"/>
              <w:left w:w="43" w:type="dxa"/>
              <w:bottom w:w="43" w:type="dxa"/>
              <w:right w:w="43" w:type="dxa"/>
            </w:tcMar>
            <w:vAlign w:val="center"/>
          </w:tcPr>
          <w:p w:rsidR="00046DCD" w:rsidRPr="00773D65" w:rsidRDefault="00046DCD" w:rsidP="00F23CA8">
            <w:pPr>
              <w:jc w:val="center"/>
              <w:rPr>
                <w:rFonts w:ascii="Arial" w:eastAsia="PMingLiU" w:hAnsi="Arial" w:cs="Arial"/>
                <w:bCs/>
              </w:rPr>
            </w:pPr>
            <w:r w:rsidRPr="00773D65">
              <w:rPr>
                <w:rFonts w:ascii="Arial" w:eastAsia="PMingLiU" w:hAnsi="Arial" w:cs="Arial"/>
                <w:bCs/>
              </w:rPr>
              <w:t>3/8" (9.5 mm)</w:t>
            </w:r>
          </w:p>
        </w:tc>
        <w:tc>
          <w:tcPr>
            <w:tcW w:w="0" w:type="auto"/>
            <w:shd w:val="clear" w:color="auto" w:fill="BFBFBF"/>
            <w:vAlign w:val="center"/>
          </w:tcPr>
          <w:p w:rsidR="00046DCD" w:rsidRPr="00773D65" w:rsidRDefault="00046DCD" w:rsidP="00F23CA8">
            <w:pPr>
              <w:jc w:val="center"/>
              <w:rPr>
                <w:rFonts w:ascii="Arial" w:hAnsi="Arial" w:cs="Arial"/>
                <w:bCs/>
                <w:strike/>
              </w:rPr>
            </w:pPr>
            <w:r w:rsidRPr="00773D65">
              <w:rPr>
                <w:rFonts w:ascii="Arial" w:hAnsi="Arial" w:cs="Arial"/>
                <w:bCs/>
              </w:rPr>
              <w:t>45-80</w:t>
            </w:r>
          </w:p>
        </w:tc>
      </w:tr>
      <w:tr w:rsidR="00046DCD" w:rsidRPr="00773D65" w:rsidTr="00F23CA8">
        <w:trPr>
          <w:trHeight w:val="144"/>
          <w:jc w:val="center"/>
        </w:trPr>
        <w:tc>
          <w:tcPr>
            <w:tcW w:w="0" w:type="auto"/>
            <w:shd w:val="clear" w:color="auto" w:fill="auto"/>
            <w:tcMar>
              <w:top w:w="43" w:type="dxa"/>
              <w:left w:w="43" w:type="dxa"/>
              <w:bottom w:w="43" w:type="dxa"/>
              <w:right w:w="43" w:type="dxa"/>
            </w:tcMar>
            <w:vAlign w:val="center"/>
          </w:tcPr>
          <w:p w:rsidR="00046DCD" w:rsidRPr="00773D65" w:rsidRDefault="00046DCD" w:rsidP="00F23CA8">
            <w:pPr>
              <w:jc w:val="center"/>
              <w:rPr>
                <w:rFonts w:ascii="Arial" w:eastAsia="PMingLiU" w:hAnsi="Arial" w:cs="Arial"/>
                <w:bCs/>
              </w:rPr>
            </w:pPr>
            <w:r w:rsidRPr="00773D65">
              <w:rPr>
                <w:rFonts w:ascii="Arial" w:eastAsia="PMingLiU" w:hAnsi="Arial" w:cs="Arial"/>
                <w:bCs/>
              </w:rPr>
              <w:t>#4 (4.75 mm)</w:t>
            </w:r>
          </w:p>
        </w:tc>
        <w:tc>
          <w:tcPr>
            <w:tcW w:w="0" w:type="auto"/>
            <w:shd w:val="clear" w:color="auto" w:fill="auto"/>
            <w:vAlign w:val="center"/>
          </w:tcPr>
          <w:p w:rsidR="00046DCD" w:rsidRPr="00773D65" w:rsidRDefault="00046DCD" w:rsidP="00F23CA8">
            <w:pPr>
              <w:jc w:val="center"/>
              <w:rPr>
                <w:rFonts w:ascii="Arial" w:hAnsi="Arial" w:cs="Arial"/>
                <w:bCs/>
              </w:rPr>
            </w:pPr>
            <w:r w:rsidRPr="00773D65">
              <w:rPr>
                <w:rFonts w:ascii="Arial" w:hAnsi="Arial" w:cs="Arial"/>
                <w:bCs/>
              </w:rPr>
              <w:t>25-55</w:t>
            </w:r>
          </w:p>
        </w:tc>
      </w:tr>
      <w:tr w:rsidR="00046DCD" w:rsidRPr="00773D65" w:rsidTr="00CD18D1">
        <w:trPr>
          <w:trHeight w:val="144"/>
          <w:jc w:val="center"/>
        </w:trPr>
        <w:tc>
          <w:tcPr>
            <w:tcW w:w="0" w:type="auto"/>
            <w:shd w:val="clear" w:color="auto" w:fill="BFBFBF"/>
            <w:tcMar>
              <w:top w:w="43" w:type="dxa"/>
              <w:left w:w="43" w:type="dxa"/>
              <w:bottom w:w="43" w:type="dxa"/>
              <w:right w:w="43" w:type="dxa"/>
            </w:tcMar>
            <w:vAlign w:val="center"/>
          </w:tcPr>
          <w:p w:rsidR="00046DCD" w:rsidRPr="00773D65" w:rsidRDefault="00046DCD" w:rsidP="00F23CA8">
            <w:pPr>
              <w:jc w:val="center"/>
              <w:rPr>
                <w:rFonts w:ascii="Arial" w:eastAsia="PMingLiU" w:hAnsi="Arial" w:cs="Arial"/>
                <w:bCs/>
              </w:rPr>
            </w:pPr>
            <w:r w:rsidRPr="00773D65">
              <w:rPr>
                <w:rFonts w:ascii="Arial" w:eastAsia="PMingLiU" w:hAnsi="Arial" w:cs="Arial"/>
                <w:bCs/>
              </w:rPr>
              <w:t>#16 (1.18 mm)</w:t>
            </w:r>
          </w:p>
        </w:tc>
        <w:tc>
          <w:tcPr>
            <w:tcW w:w="0" w:type="auto"/>
            <w:shd w:val="clear" w:color="auto" w:fill="BFBFBF"/>
            <w:vAlign w:val="center"/>
          </w:tcPr>
          <w:p w:rsidR="00046DCD" w:rsidRPr="00773D65" w:rsidRDefault="00046DCD" w:rsidP="00F23CA8">
            <w:pPr>
              <w:jc w:val="center"/>
              <w:rPr>
                <w:rFonts w:ascii="Arial" w:hAnsi="Arial" w:cs="Arial"/>
                <w:bCs/>
              </w:rPr>
            </w:pPr>
            <w:r w:rsidRPr="00773D65">
              <w:rPr>
                <w:rFonts w:ascii="Arial" w:hAnsi="Arial" w:cs="Arial"/>
                <w:bCs/>
              </w:rPr>
              <w:t>5-25</w:t>
            </w:r>
          </w:p>
        </w:tc>
      </w:tr>
      <w:tr w:rsidR="00046DCD" w:rsidRPr="00773D65" w:rsidTr="00F23CA8">
        <w:trPr>
          <w:trHeight w:val="144"/>
          <w:jc w:val="center"/>
        </w:trPr>
        <w:tc>
          <w:tcPr>
            <w:tcW w:w="0" w:type="auto"/>
            <w:shd w:val="clear" w:color="auto" w:fill="auto"/>
            <w:tcMar>
              <w:top w:w="43" w:type="dxa"/>
              <w:left w:w="43" w:type="dxa"/>
              <w:bottom w:w="43" w:type="dxa"/>
              <w:right w:w="43" w:type="dxa"/>
            </w:tcMar>
            <w:vAlign w:val="center"/>
          </w:tcPr>
          <w:p w:rsidR="00046DCD" w:rsidRPr="00773D65" w:rsidRDefault="00046DCD" w:rsidP="00F23CA8">
            <w:pPr>
              <w:jc w:val="center"/>
              <w:rPr>
                <w:rFonts w:ascii="Arial" w:hAnsi="Arial" w:cs="Arial"/>
                <w:bCs/>
              </w:rPr>
            </w:pPr>
            <w:r w:rsidRPr="00773D65">
              <w:rPr>
                <w:rFonts w:ascii="Arial" w:eastAsia="PMingLiU" w:hAnsi="Arial" w:cs="Arial"/>
                <w:bCs/>
              </w:rPr>
              <w:t>#200 (75 µm)</w:t>
            </w:r>
          </w:p>
        </w:tc>
        <w:tc>
          <w:tcPr>
            <w:tcW w:w="0" w:type="auto"/>
            <w:shd w:val="clear" w:color="auto" w:fill="auto"/>
            <w:vAlign w:val="center"/>
          </w:tcPr>
          <w:p w:rsidR="00046DCD" w:rsidRPr="00773D65" w:rsidRDefault="00046DCD" w:rsidP="00F23CA8">
            <w:pPr>
              <w:jc w:val="center"/>
              <w:rPr>
                <w:rFonts w:ascii="Arial" w:hAnsi="Arial" w:cs="Arial"/>
                <w:bCs/>
              </w:rPr>
            </w:pPr>
            <w:r w:rsidRPr="00773D65">
              <w:rPr>
                <w:rFonts w:ascii="Arial" w:hAnsi="Arial" w:cs="Arial"/>
                <w:bCs/>
              </w:rPr>
              <w:t>0-5</w:t>
            </w:r>
          </w:p>
        </w:tc>
      </w:tr>
    </w:tbl>
    <w:p w:rsidR="00046DCD" w:rsidRPr="00773D65" w:rsidRDefault="00046DCD" w:rsidP="00737956">
      <w:pPr>
        <w:rPr>
          <w:rFonts w:ascii="Arial" w:hAnsi="Arial" w:cs="Arial"/>
        </w:rPr>
      </w:pPr>
    </w:p>
    <w:p w:rsidR="00046DCD" w:rsidRPr="00C05B16" w:rsidRDefault="00046DCD" w:rsidP="002D654E">
      <w:r w:rsidRPr="00C05B16">
        <w:t xml:space="preserve"> </w:t>
      </w:r>
    </w:p>
    <w:p w:rsidR="00C93280" w:rsidRDefault="00C93280" w:rsidP="00D16104"/>
    <w:sectPr w:rsidR="00C93280" w:rsidSect="003C3F1C">
      <w:headerReference w:type="default" r:id="rId8"/>
      <w:pgSz w:w="12240" w:h="15840" w:code="1"/>
      <w:pgMar w:top="720" w:right="1080" w:bottom="720" w:left="108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8D1" w:rsidRDefault="00CD18D1" w:rsidP="00F878BD">
      <w:r>
        <w:separator/>
      </w:r>
    </w:p>
  </w:endnote>
  <w:endnote w:type="continuationSeparator" w:id="0">
    <w:p w:rsidR="00CD18D1" w:rsidRDefault="00CD18D1"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spac821 BT">
    <w:panose1 w:val="020B0609020202020204"/>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Photina">
    <w:panose1 w:val="00000000000000000000"/>
    <w:charset w:val="00"/>
    <w:family w:val="roman"/>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8D1" w:rsidRDefault="00CD18D1" w:rsidP="00F878BD">
      <w:r>
        <w:separator/>
      </w:r>
    </w:p>
  </w:footnote>
  <w:footnote w:type="continuationSeparator" w:id="0">
    <w:p w:rsidR="00CD18D1" w:rsidRDefault="00CD18D1" w:rsidP="00F87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A77" w:rsidRPr="001A1BC6" w:rsidRDefault="00726A77" w:rsidP="00726A7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1">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4">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7"/>
  </w:num>
  <w:num w:numId="4">
    <w:abstractNumId w:val="1"/>
  </w:num>
  <w:num w:numId="5">
    <w:abstractNumId w:val="4"/>
  </w:num>
  <w:num w:numId="6">
    <w:abstractNumId w:val="6"/>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4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36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05A4"/>
    <w:rsid w:val="000225FA"/>
    <w:rsid w:val="00046DCD"/>
    <w:rsid w:val="001C3F85"/>
    <w:rsid w:val="003162A2"/>
    <w:rsid w:val="003823FC"/>
    <w:rsid w:val="003A32F9"/>
    <w:rsid w:val="003C3F1C"/>
    <w:rsid w:val="00441D2F"/>
    <w:rsid w:val="004B09DE"/>
    <w:rsid w:val="0055101E"/>
    <w:rsid w:val="0055688F"/>
    <w:rsid w:val="0056039E"/>
    <w:rsid w:val="00572D1D"/>
    <w:rsid w:val="005878A6"/>
    <w:rsid w:val="005B47DF"/>
    <w:rsid w:val="00726A77"/>
    <w:rsid w:val="007735BF"/>
    <w:rsid w:val="007854AB"/>
    <w:rsid w:val="00795403"/>
    <w:rsid w:val="00814549"/>
    <w:rsid w:val="00870736"/>
    <w:rsid w:val="008B3BFC"/>
    <w:rsid w:val="008D4DE9"/>
    <w:rsid w:val="00973DFA"/>
    <w:rsid w:val="00987248"/>
    <w:rsid w:val="009B3EF3"/>
    <w:rsid w:val="009F3FE4"/>
    <w:rsid w:val="00A14275"/>
    <w:rsid w:val="00A7142E"/>
    <w:rsid w:val="00A73269"/>
    <w:rsid w:val="00A76618"/>
    <w:rsid w:val="00A92397"/>
    <w:rsid w:val="00AA36CC"/>
    <w:rsid w:val="00AC7AF4"/>
    <w:rsid w:val="00B03922"/>
    <w:rsid w:val="00B25927"/>
    <w:rsid w:val="00B91FF1"/>
    <w:rsid w:val="00C93280"/>
    <w:rsid w:val="00CD18D1"/>
    <w:rsid w:val="00D067BA"/>
    <w:rsid w:val="00D16104"/>
    <w:rsid w:val="00DE7DCD"/>
    <w:rsid w:val="00E647BB"/>
    <w:rsid w:val="00E85CC9"/>
    <w:rsid w:val="00EA7A41"/>
    <w:rsid w:val="00EF1243"/>
    <w:rsid w:val="00F02B2A"/>
    <w:rsid w:val="00F605A4"/>
    <w:rsid w:val="00F878BD"/>
    <w:rsid w:val="00FE63DE"/>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99"/>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character" w:styleId="PageNumber">
    <w:name w:val="page number"/>
    <w:unhideWhenUsed/>
    <w:rsid w:val="00046D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425</Words>
  <Characters>2424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2844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creator>coyv</dc:creator>
  <cp:lastModifiedBy>Sagar, Mohan</cp:lastModifiedBy>
  <cp:revision>2</cp:revision>
  <cp:lastPrinted>2000-06-16T17:28:00Z</cp:lastPrinted>
  <dcterms:created xsi:type="dcterms:W3CDTF">2012-04-26T21:14:00Z</dcterms:created>
  <dcterms:modified xsi:type="dcterms:W3CDTF">2012-04-26T21:14:00Z</dcterms:modified>
</cp:coreProperties>
</file>