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635" w:rsidRDefault="0068426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January 6</w:t>
      </w:r>
      <w:r w:rsidR="00D63635">
        <w:rPr>
          <w:rFonts w:ascii="Arial" w:hAnsi="Arial" w:cs="Arial"/>
          <w:sz w:val="28"/>
          <w:szCs w:val="28"/>
        </w:rPr>
        <w:t>, 2012</w:t>
      </w:r>
    </w:p>
    <w:p w:rsidR="00D63635" w:rsidRDefault="00D6363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D63635" w:rsidRDefault="00D63635" w:rsidP="00D6363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109</w:t>
      </w:r>
      <w:r>
        <w:rPr>
          <w:rFonts w:ascii="Arial" w:hAnsi="Arial" w:cs="Arial"/>
          <w:sz w:val="28"/>
          <w:szCs w:val="28"/>
        </w:rPr>
        <w:br/>
        <w:t>MEASUREMENT OF WATER</w:t>
      </w:r>
    </w:p>
    <w:p w:rsidR="00D63635" w:rsidRDefault="00D6363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p>
    <w:p w:rsidR="00D63635" w:rsidRDefault="00D6363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p>
    <w:p w:rsidR="00D63635" w:rsidRDefault="00D6363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r>
        <w:rPr>
          <w:rFonts w:ascii="Times New Roman" w:hAnsi="Times New Roman" w:cs="Times New Roman"/>
          <w:b/>
          <w:bCs/>
          <w:sz w:val="40"/>
          <w:szCs w:val="40"/>
        </w:rPr>
        <w:t>NOTICE</w:t>
      </w:r>
    </w:p>
    <w:p w:rsidR="00D63635" w:rsidRDefault="00D6363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D63635" w:rsidRDefault="00D6363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D63635" w:rsidRDefault="00D6363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Times New Roman" w:hAnsi="Times New Roman" w:cs="Times New Roman"/>
          <w:sz w:val="28"/>
          <w:szCs w:val="28"/>
        </w:rPr>
        <w:t xml:space="preserve">This is a standard special provision that revises or modifies CDOT’s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D63635" w:rsidRDefault="00D6363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D63635" w:rsidRDefault="00D6363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Times New Roman" w:hAnsi="Times New Roman" w:cs="Times New Roman"/>
          <w:sz w:val="28"/>
          <w:szCs w:val="28"/>
        </w:rPr>
        <w:t xml:space="preserve">Other agencies which use the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to administer construction projects may use this special provision as appropriate and at their own risk.</w:t>
      </w:r>
    </w:p>
    <w:p w:rsidR="00D63635" w:rsidRDefault="00D6363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D63635" w:rsidRDefault="00D6363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Photina" w:hAnsi="Photina" w:cs="Photina"/>
          <w:b/>
          <w:bCs/>
          <w:color w:val="800000"/>
          <w:sz w:val="28"/>
          <w:szCs w:val="28"/>
        </w:rPr>
        <w:t xml:space="preserve">Instructions for use on CDOT construction projects:  </w:t>
      </w:r>
    </w:p>
    <w:p w:rsidR="00D63635" w:rsidRDefault="00D6363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D63635" w:rsidRDefault="00D63635"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Times New Roman" w:hAnsi="Times New Roman" w:cs="Times New Roman"/>
          <w:sz w:val="28"/>
          <w:szCs w:val="28"/>
        </w:rPr>
        <w:t>Use in all projects.</w:t>
      </w:r>
    </w:p>
    <w:p w:rsidR="00D63635" w:rsidRDefault="00D63635" w:rsidP="008A6EE0">
      <w:pPr>
        <w:pStyle w:val="NoSpacing"/>
        <w:jc w:val="center"/>
        <w:rPr>
          <w:rFonts w:ascii="Arial" w:hAnsi="Arial" w:cs="Arial"/>
          <w:sz w:val="20"/>
          <w:szCs w:val="20"/>
        </w:rPr>
      </w:pPr>
    </w:p>
    <w:p w:rsidR="00D63635" w:rsidRDefault="00D63635">
      <w:pPr>
        <w:rPr>
          <w:rFonts w:ascii="Arial" w:hAnsi="Arial" w:cs="Arial"/>
          <w:sz w:val="20"/>
          <w:szCs w:val="20"/>
        </w:rPr>
      </w:pPr>
      <w:r>
        <w:rPr>
          <w:rFonts w:ascii="Arial" w:hAnsi="Arial" w:cs="Arial"/>
          <w:sz w:val="20"/>
          <w:szCs w:val="20"/>
        </w:rPr>
        <w:br w:type="page"/>
      </w:r>
    </w:p>
    <w:p w:rsidR="00D63635" w:rsidRDefault="00684261" w:rsidP="00D63635">
      <w:pPr>
        <w:pStyle w:val="NoSpacing"/>
        <w:jc w:val="right"/>
        <w:rPr>
          <w:rFonts w:ascii="Arial" w:hAnsi="Arial" w:cs="Arial"/>
          <w:sz w:val="20"/>
          <w:szCs w:val="20"/>
        </w:rPr>
      </w:pPr>
      <w:r>
        <w:rPr>
          <w:rFonts w:ascii="Arial" w:hAnsi="Arial" w:cs="Arial"/>
          <w:sz w:val="20"/>
          <w:szCs w:val="20"/>
        </w:rPr>
        <w:lastRenderedPageBreak/>
        <w:t>January 6</w:t>
      </w:r>
      <w:r w:rsidR="00D63635">
        <w:rPr>
          <w:rFonts w:ascii="Arial" w:hAnsi="Arial" w:cs="Arial"/>
          <w:sz w:val="20"/>
          <w:szCs w:val="20"/>
        </w:rPr>
        <w:t>, 2012</w:t>
      </w:r>
    </w:p>
    <w:p w:rsidR="00D63635" w:rsidRDefault="00D63635">
      <w:pPr>
        <w:rPr>
          <w:rFonts w:ascii="Arial" w:hAnsi="Arial" w:cs="Arial"/>
          <w:sz w:val="20"/>
          <w:szCs w:val="20"/>
        </w:rPr>
      </w:pPr>
    </w:p>
    <w:p w:rsidR="008A6EE0" w:rsidRDefault="008A6EE0" w:rsidP="008A6EE0">
      <w:pPr>
        <w:pStyle w:val="NoSpacing"/>
        <w:jc w:val="center"/>
        <w:rPr>
          <w:rFonts w:ascii="Arial" w:hAnsi="Arial" w:cs="Arial"/>
          <w:sz w:val="20"/>
          <w:szCs w:val="20"/>
        </w:rPr>
      </w:pPr>
      <w:r>
        <w:rPr>
          <w:rFonts w:ascii="Arial" w:hAnsi="Arial" w:cs="Arial"/>
          <w:sz w:val="20"/>
          <w:szCs w:val="20"/>
        </w:rPr>
        <w:t xml:space="preserve">REVISION OF SECTION 109 </w:t>
      </w:r>
    </w:p>
    <w:p w:rsidR="008A6EE0" w:rsidRDefault="008A6EE0" w:rsidP="008A6EE0">
      <w:pPr>
        <w:pStyle w:val="NoSpacing"/>
        <w:jc w:val="center"/>
        <w:rPr>
          <w:rFonts w:ascii="Arial" w:hAnsi="Arial" w:cs="Arial"/>
          <w:sz w:val="20"/>
          <w:szCs w:val="20"/>
        </w:rPr>
      </w:pPr>
      <w:r>
        <w:rPr>
          <w:rFonts w:ascii="Arial" w:hAnsi="Arial" w:cs="Arial"/>
          <w:sz w:val="20"/>
          <w:szCs w:val="20"/>
        </w:rPr>
        <w:t>MEASUREMENT OF WATER</w:t>
      </w:r>
    </w:p>
    <w:p w:rsidR="008A6EE0" w:rsidRDefault="008A6EE0" w:rsidP="008A6EE0">
      <w:pPr>
        <w:pStyle w:val="NoSpacing"/>
        <w:jc w:val="center"/>
        <w:rPr>
          <w:rFonts w:ascii="Arial" w:hAnsi="Arial" w:cs="Arial"/>
          <w:sz w:val="20"/>
          <w:szCs w:val="20"/>
        </w:rPr>
      </w:pPr>
    </w:p>
    <w:p w:rsidR="008A6EE0" w:rsidRDefault="008A6EE0" w:rsidP="008A6EE0">
      <w:pPr>
        <w:pStyle w:val="NoSpacing"/>
        <w:rPr>
          <w:rFonts w:ascii="Arial" w:hAnsi="Arial" w:cs="Arial"/>
          <w:sz w:val="20"/>
          <w:szCs w:val="20"/>
        </w:rPr>
      </w:pPr>
      <w:r>
        <w:rPr>
          <w:rFonts w:ascii="Arial" w:hAnsi="Arial" w:cs="Arial"/>
          <w:sz w:val="20"/>
          <w:szCs w:val="20"/>
        </w:rPr>
        <w:t>Section 109 of the Standard Specifications is hereby revised for this project as follows:</w:t>
      </w:r>
    </w:p>
    <w:p w:rsidR="008A6EE0" w:rsidRDefault="008A6EE0" w:rsidP="008A6EE0">
      <w:pPr>
        <w:pStyle w:val="NoSpacing"/>
        <w:rPr>
          <w:rFonts w:ascii="Arial" w:hAnsi="Arial" w:cs="Arial"/>
          <w:sz w:val="20"/>
          <w:szCs w:val="20"/>
        </w:rPr>
      </w:pPr>
    </w:p>
    <w:p w:rsidR="008A6EE0" w:rsidRDefault="008A6EE0" w:rsidP="008A6EE0">
      <w:pPr>
        <w:pStyle w:val="NoSpacing"/>
        <w:rPr>
          <w:rFonts w:ascii="Arial" w:hAnsi="Arial" w:cs="Arial"/>
          <w:sz w:val="20"/>
          <w:szCs w:val="20"/>
        </w:rPr>
      </w:pPr>
      <w:r>
        <w:rPr>
          <w:rFonts w:ascii="Arial" w:hAnsi="Arial" w:cs="Arial"/>
          <w:sz w:val="20"/>
          <w:szCs w:val="20"/>
        </w:rPr>
        <w:t xml:space="preserve">In subsection 109.01, delete the twenty-sixth </w:t>
      </w:r>
      <w:r w:rsidR="00D14378">
        <w:rPr>
          <w:rFonts w:ascii="Arial" w:hAnsi="Arial" w:cs="Arial"/>
          <w:sz w:val="20"/>
          <w:szCs w:val="20"/>
        </w:rPr>
        <w:t xml:space="preserve">paragraph </w:t>
      </w:r>
      <w:bookmarkStart w:id="0" w:name="_GoBack"/>
      <w:bookmarkEnd w:id="0"/>
      <w:r>
        <w:rPr>
          <w:rFonts w:ascii="Arial" w:hAnsi="Arial" w:cs="Arial"/>
          <w:sz w:val="20"/>
          <w:szCs w:val="20"/>
        </w:rPr>
        <w:t>and replace with the following:</w:t>
      </w:r>
    </w:p>
    <w:p w:rsidR="008A6EE0" w:rsidRDefault="008A6EE0" w:rsidP="008A6EE0">
      <w:pPr>
        <w:pStyle w:val="NoSpacing"/>
        <w:rPr>
          <w:rFonts w:ascii="Arial" w:hAnsi="Arial" w:cs="Arial"/>
          <w:sz w:val="20"/>
          <w:szCs w:val="20"/>
        </w:rPr>
      </w:pPr>
    </w:p>
    <w:p w:rsidR="008A6EE0" w:rsidRDefault="008A6EE0" w:rsidP="008A6EE0">
      <w:pPr>
        <w:pStyle w:val="NoSpacing"/>
        <w:rPr>
          <w:rFonts w:ascii="Arial" w:hAnsi="Arial" w:cs="Arial"/>
          <w:sz w:val="20"/>
          <w:szCs w:val="20"/>
        </w:rPr>
      </w:pPr>
      <w:r>
        <w:rPr>
          <w:rFonts w:ascii="Arial" w:hAnsi="Arial" w:cs="Arial"/>
          <w:sz w:val="20"/>
          <w:szCs w:val="20"/>
        </w:rPr>
        <w:t xml:space="preserve">Water may be measured either by volume or weight.  Water meters shall be accurate within a range of ± 3 percent.  When water is metered, the Contractor shall use an approved metering device and shall furnish the </w:t>
      </w:r>
      <w:r w:rsidR="00876BDC">
        <w:rPr>
          <w:rFonts w:ascii="Arial" w:hAnsi="Arial" w:cs="Arial"/>
          <w:sz w:val="20"/>
          <w:szCs w:val="20"/>
        </w:rPr>
        <w:t>Engineer a</w:t>
      </w:r>
      <w:r>
        <w:rPr>
          <w:rFonts w:ascii="Arial" w:hAnsi="Arial" w:cs="Arial"/>
          <w:sz w:val="20"/>
          <w:szCs w:val="20"/>
        </w:rPr>
        <w:t xml:space="preserve"> certificate showing the meter has been accurately calibrated within the time allowed in the following schedule:</w:t>
      </w:r>
    </w:p>
    <w:p w:rsidR="008A6EE0" w:rsidRDefault="008A6EE0" w:rsidP="008A6EE0">
      <w:pPr>
        <w:pStyle w:val="NoSpacing"/>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2914"/>
      </w:tblGrid>
      <w:tr w:rsidR="00876BDC" w:rsidTr="00876BDC">
        <w:tc>
          <w:tcPr>
            <w:tcW w:w="1784" w:type="dxa"/>
            <w:shd w:val="clear" w:color="auto" w:fill="BFBFBF" w:themeFill="background1" w:themeFillShade="BF"/>
          </w:tcPr>
          <w:p w:rsidR="00876BDC" w:rsidRDefault="00876BDC" w:rsidP="008A6EE0">
            <w:pPr>
              <w:pStyle w:val="NoSpacing"/>
              <w:rPr>
                <w:rFonts w:ascii="Arial" w:hAnsi="Arial" w:cs="Arial"/>
                <w:sz w:val="20"/>
                <w:szCs w:val="20"/>
              </w:rPr>
            </w:pPr>
            <w:r>
              <w:rPr>
                <w:rFonts w:ascii="Arial" w:hAnsi="Arial" w:cs="Arial"/>
                <w:sz w:val="20"/>
                <w:szCs w:val="20"/>
              </w:rPr>
              <w:t>2 inch</w:t>
            </w:r>
          </w:p>
        </w:tc>
        <w:tc>
          <w:tcPr>
            <w:tcW w:w="2914" w:type="dxa"/>
            <w:shd w:val="clear" w:color="auto" w:fill="BFBFBF" w:themeFill="background1" w:themeFillShade="BF"/>
          </w:tcPr>
          <w:p w:rsidR="00876BDC" w:rsidRDefault="00876BDC" w:rsidP="008A6EE0">
            <w:pPr>
              <w:pStyle w:val="NoSpacing"/>
              <w:rPr>
                <w:rFonts w:ascii="Arial" w:hAnsi="Arial" w:cs="Arial"/>
                <w:sz w:val="20"/>
                <w:szCs w:val="20"/>
              </w:rPr>
            </w:pPr>
            <w:r>
              <w:rPr>
                <w:rFonts w:ascii="Arial" w:hAnsi="Arial" w:cs="Arial"/>
                <w:sz w:val="20"/>
                <w:szCs w:val="20"/>
              </w:rPr>
              <w:t>4 years</w:t>
            </w:r>
          </w:p>
        </w:tc>
      </w:tr>
      <w:tr w:rsidR="00876BDC" w:rsidTr="00876BDC">
        <w:tc>
          <w:tcPr>
            <w:tcW w:w="1784" w:type="dxa"/>
          </w:tcPr>
          <w:p w:rsidR="00876BDC" w:rsidRDefault="00876BDC" w:rsidP="008A6EE0">
            <w:pPr>
              <w:pStyle w:val="NoSpacing"/>
              <w:rPr>
                <w:rFonts w:ascii="Arial" w:hAnsi="Arial" w:cs="Arial"/>
                <w:sz w:val="20"/>
                <w:szCs w:val="20"/>
              </w:rPr>
            </w:pPr>
            <w:r>
              <w:rPr>
                <w:rFonts w:ascii="Arial" w:hAnsi="Arial" w:cs="Arial"/>
                <w:sz w:val="20"/>
                <w:szCs w:val="20"/>
              </w:rPr>
              <w:t>4 inch to 6 inch</w:t>
            </w:r>
          </w:p>
        </w:tc>
        <w:tc>
          <w:tcPr>
            <w:tcW w:w="2914" w:type="dxa"/>
          </w:tcPr>
          <w:p w:rsidR="00876BDC" w:rsidRDefault="00876BDC" w:rsidP="008A6EE0">
            <w:pPr>
              <w:pStyle w:val="NoSpacing"/>
              <w:rPr>
                <w:rFonts w:ascii="Arial" w:hAnsi="Arial" w:cs="Arial"/>
                <w:sz w:val="20"/>
                <w:szCs w:val="20"/>
              </w:rPr>
            </w:pPr>
            <w:r>
              <w:rPr>
                <w:rFonts w:ascii="Arial" w:hAnsi="Arial" w:cs="Arial"/>
                <w:sz w:val="20"/>
                <w:szCs w:val="20"/>
              </w:rPr>
              <w:t>2 years</w:t>
            </w:r>
          </w:p>
        </w:tc>
      </w:tr>
      <w:tr w:rsidR="00876BDC" w:rsidTr="00876BDC">
        <w:tc>
          <w:tcPr>
            <w:tcW w:w="1784" w:type="dxa"/>
            <w:shd w:val="clear" w:color="auto" w:fill="BFBFBF" w:themeFill="background1" w:themeFillShade="BF"/>
          </w:tcPr>
          <w:p w:rsidR="00876BDC" w:rsidRDefault="00876BDC" w:rsidP="008A6EE0">
            <w:pPr>
              <w:pStyle w:val="NoSpacing"/>
              <w:rPr>
                <w:rFonts w:ascii="Arial" w:hAnsi="Arial" w:cs="Arial"/>
                <w:sz w:val="20"/>
                <w:szCs w:val="20"/>
              </w:rPr>
            </w:pPr>
            <w:r>
              <w:rPr>
                <w:rFonts w:ascii="Arial" w:hAnsi="Arial" w:cs="Arial"/>
                <w:sz w:val="20"/>
                <w:szCs w:val="20"/>
              </w:rPr>
              <w:t>8 inch to 10 inch</w:t>
            </w:r>
          </w:p>
        </w:tc>
        <w:tc>
          <w:tcPr>
            <w:tcW w:w="2914" w:type="dxa"/>
            <w:shd w:val="clear" w:color="auto" w:fill="BFBFBF" w:themeFill="background1" w:themeFillShade="BF"/>
          </w:tcPr>
          <w:p w:rsidR="00876BDC" w:rsidRDefault="00876BDC" w:rsidP="008A6EE0">
            <w:pPr>
              <w:pStyle w:val="NoSpacing"/>
              <w:rPr>
                <w:rFonts w:ascii="Arial" w:hAnsi="Arial" w:cs="Arial"/>
                <w:sz w:val="20"/>
                <w:szCs w:val="20"/>
              </w:rPr>
            </w:pPr>
            <w:r>
              <w:rPr>
                <w:rFonts w:ascii="Arial" w:hAnsi="Arial" w:cs="Arial"/>
                <w:sz w:val="20"/>
                <w:szCs w:val="20"/>
              </w:rPr>
              <w:t>1 year</w:t>
            </w:r>
          </w:p>
        </w:tc>
      </w:tr>
    </w:tbl>
    <w:p w:rsidR="008A6EE0" w:rsidRPr="008A6EE0" w:rsidRDefault="008A6EE0" w:rsidP="008A6EE0">
      <w:pPr>
        <w:pStyle w:val="NoSpacing"/>
        <w:rPr>
          <w:rFonts w:ascii="Arial" w:hAnsi="Arial" w:cs="Arial"/>
          <w:sz w:val="20"/>
          <w:szCs w:val="20"/>
        </w:rPr>
      </w:pPr>
    </w:p>
    <w:sectPr w:rsidR="008A6EE0" w:rsidRPr="008A6EE0" w:rsidSect="008A6EE0">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E0"/>
    <w:rsid w:val="00494915"/>
    <w:rsid w:val="00684261"/>
    <w:rsid w:val="00876BDC"/>
    <w:rsid w:val="008A6EE0"/>
    <w:rsid w:val="00D14378"/>
    <w:rsid w:val="00D6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EE0"/>
    <w:pPr>
      <w:spacing w:after="0" w:line="240" w:lineRule="auto"/>
    </w:pPr>
  </w:style>
  <w:style w:type="table" w:styleId="TableGrid">
    <w:name w:val="Table Grid"/>
    <w:basedOn w:val="TableNormal"/>
    <w:uiPriority w:val="59"/>
    <w:rsid w:val="00876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EE0"/>
    <w:pPr>
      <w:spacing w:after="0" w:line="240" w:lineRule="auto"/>
    </w:pPr>
  </w:style>
  <w:style w:type="table" w:styleId="TableGrid">
    <w:name w:val="Table Grid"/>
    <w:basedOn w:val="TableNormal"/>
    <w:uiPriority w:val="59"/>
    <w:rsid w:val="00876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 Mohan</dc:creator>
  <cp:lastModifiedBy>Sagar, Mohan</cp:lastModifiedBy>
  <cp:revision>5</cp:revision>
  <dcterms:created xsi:type="dcterms:W3CDTF">2012-01-04T20:20:00Z</dcterms:created>
  <dcterms:modified xsi:type="dcterms:W3CDTF">2012-01-05T15:16:00Z</dcterms:modified>
</cp:coreProperties>
</file>