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BA57" w14:textId="5721B305" w:rsidR="00C834E5" w:rsidRPr="00EE6CBE" w:rsidRDefault="00C834E5" w:rsidP="00C834E5">
      <w:pPr>
        <w:ind w:left="1260" w:hanging="1260"/>
        <w:rPr>
          <w:rFonts w:ascii="Trebuchet MS" w:hAnsi="Trebuchet MS" w:cs="Arial"/>
        </w:rPr>
      </w:pPr>
      <w:r w:rsidRPr="00C834E5">
        <w:rPr>
          <w:rFonts w:ascii="Trebuchet MS" w:hAnsi="Trebuchet MS" w:cs="Arial"/>
          <w:b/>
        </w:rPr>
        <w:t>TO:</w:t>
      </w:r>
      <w:r w:rsidRPr="00C834E5">
        <w:rPr>
          <w:rFonts w:ascii="Trebuchet MS" w:hAnsi="Trebuchet MS" w:cs="Arial"/>
          <w:b/>
        </w:rPr>
        <w:tab/>
      </w:r>
      <w:r w:rsidRPr="00EE6CBE">
        <w:rPr>
          <w:rFonts w:ascii="Trebuchet MS" w:hAnsi="Trebuchet MS" w:cs="Arial"/>
        </w:rPr>
        <w:t>CDOT REGIONS, SPECIALTY/PROJECT SUPPORT UNITS, AND PRECAST MANUFACTURE</w:t>
      </w:r>
      <w:bookmarkStart w:id="0" w:name="_GoBack"/>
      <w:bookmarkEnd w:id="0"/>
      <w:r w:rsidRPr="00EE6CBE">
        <w:rPr>
          <w:rFonts w:ascii="Trebuchet MS" w:hAnsi="Trebuchet MS" w:cs="Arial"/>
        </w:rPr>
        <w:t xml:space="preserve">RS </w:t>
      </w:r>
    </w:p>
    <w:p w14:paraId="5A3677D7" w14:textId="77777777" w:rsidR="00C834E5" w:rsidRPr="00EE6CBE" w:rsidRDefault="00C834E5" w:rsidP="00C834E5">
      <w:pPr>
        <w:rPr>
          <w:rFonts w:ascii="Trebuchet MS" w:hAnsi="Trebuchet MS" w:cs="Arial"/>
        </w:rPr>
      </w:pPr>
    </w:p>
    <w:p w14:paraId="76A063F2" w14:textId="77777777" w:rsidR="00C834E5" w:rsidRPr="00EE6CBE" w:rsidRDefault="00C834E5" w:rsidP="00C834E5">
      <w:pPr>
        <w:ind w:left="1260" w:hanging="1260"/>
        <w:rPr>
          <w:rFonts w:ascii="Trebuchet MS" w:hAnsi="Trebuchet MS" w:cs="Arial"/>
          <w:bCs/>
        </w:rPr>
      </w:pPr>
      <w:r w:rsidRPr="00EE6CBE">
        <w:rPr>
          <w:rFonts w:ascii="Trebuchet MS" w:hAnsi="Trebuchet MS" w:cs="Arial"/>
          <w:b/>
          <w:bCs/>
        </w:rPr>
        <w:t>FROM:</w:t>
      </w:r>
      <w:r w:rsidRPr="00EE6CBE">
        <w:rPr>
          <w:rFonts w:ascii="Trebuchet MS" w:hAnsi="Trebuchet MS" w:cs="Arial"/>
          <w:bCs/>
        </w:rPr>
        <w:tab/>
        <w:t>Markos Atamo, Manager of Construction Engineering Services</w:t>
      </w:r>
    </w:p>
    <w:p w14:paraId="022729E3" w14:textId="77777777" w:rsidR="00C834E5" w:rsidRPr="00EE6CBE" w:rsidRDefault="00C834E5" w:rsidP="00C834E5">
      <w:pPr>
        <w:rPr>
          <w:rFonts w:ascii="Trebuchet MS" w:hAnsi="Trebuchet MS" w:cs="Arial"/>
          <w:bCs/>
        </w:rPr>
      </w:pPr>
    </w:p>
    <w:p w14:paraId="27FAA46A" w14:textId="51A46CD5" w:rsidR="00C834E5" w:rsidRPr="00EE6CBE" w:rsidRDefault="00C834E5" w:rsidP="00002F51">
      <w:pPr>
        <w:ind w:left="1260" w:hanging="1260"/>
        <w:rPr>
          <w:rFonts w:ascii="Trebuchet MS" w:hAnsi="Trebuchet MS" w:cs="Arial"/>
          <w:bCs/>
        </w:rPr>
      </w:pPr>
      <w:r w:rsidRPr="00EE6CBE">
        <w:rPr>
          <w:rFonts w:ascii="Trebuchet MS" w:hAnsi="Trebuchet MS" w:cs="Arial"/>
          <w:b/>
          <w:bCs/>
        </w:rPr>
        <w:t>SUBJECT:</w:t>
      </w:r>
      <w:r w:rsidRPr="00EE6CBE">
        <w:rPr>
          <w:rFonts w:ascii="Trebuchet MS" w:hAnsi="Trebuchet MS" w:cs="Arial"/>
          <w:bCs/>
        </w:rPr>
        <w:tab/>
        <w:t xml:space="preserve">OFFICIAL CANCELLATION OF ALL PREVIOUSLY APPROVED VARIANCES TO THE CDOT STANDARDS AND SPECIFICATIONS RELATED TO PRECAST CONCRETE ELEMENTS </w:t>
      </w:r>
    </w:p>
    <w:p w14:paraId="28BA706A" w14:textId="77777777" w:rsidR="000D3AFC" w:rsidRDefault="000D3AFC" w:rsidP="000D3AFC">
      <w:pPr>
        <w:ind w:left="1260" w:hanging="1260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00983E0" w14:textId="603592CF" w:rsidR="002B53E6" w:rsidRPr="00E376D9" w:rsidRDefault="000D3AFC" w:rsidP="00445670">
      <w:pPr>
        <w:spacing w:before="120" w:after="120"/>
        <w:ind w:left="1267" w:hanging="1267"/>
        <w:jc w:val="center"/>
        <w:rPr>
          <w:rFonts w:ascii="Trebuchet MS" w:hAnsi="Trebuchet MS" w:cs="Arial"/>
          <w:sz w:val="28"/>
          <w:szCs w:val="28"/>
        </w:rPr>
      </w:pPr>
      <w:r w:rsidRPr="00E376D9">
        <w:rPr>
          <w:rFonts w:ascii="Trebuchet MS" w:hAnsi="Trebuchet MS" w:cs="Arial"/>
          <w:b/>
          <w:sz w:val="28"/>
          <w:szCs w:val="28"/>
          <w:u w:val="single"/>
        </w:rPr>
        <w:t>Precast Concrete Elements</w:t>
      </w:r>
    </w:p>
    <w:p w14:paraId="5B69DEC8" w14:textId="22C1377E" w:rsidR="006679A9" w:rsidRPr="000D3AFC" w:rsidRDefault="002B53E6" w:rsidP="000D3AFC">
      <w:pPr>
        <w:spacing w:after="120"/>
        <w:rPr>
          <w:rFonts w:ascii="Trebuchet MS" w:hAnsi="Trebuchet MS" w:cs="Arial"/>
          <w:b/>
          <w:bCs/>
          <w:u w:val="single"/>
        </w:rPr>
      </w:pPr>
      <w:r w:rsidRPr="002F2AA8">
        <w:rPr>
          <w:rFonts w:ascii="Trebuchet MS" w:hAnsi="Trebuchet MS" w:cs="Arial"/>
          <w:b/>
          <w:bCs/>
          <w:u w:val="single"/>
        </w:rPr>
        <w:t>Purpose</w:t>
      </w:r>
    </w:p>
    <w:p w14:paraId="1318947B" w14:textId="1AA122A8" w:rsidR="00DF0B5F" w:rsidRPr="002F2AA8" w:rsidRDefault="002B53E6" w:rsidP="00DF0B5F">
      <w:pPr>
        <w:rPr>
          <w:rFonts w:ascii="Trebuchet MS" w:hAnsi="Trebuchet MS" w:cs="Arial"/>
          <w:bCs/>
        </w:rPr>
      </w:pPr>
      <w:r w:rsidRPr="002F2AA8">
        <w:rPr>
          <w:rFonts w:ascii="Trebuchet MS" w:hAnsi="Trebuchet MS" w:cs="Arial"/>
        </w:rPr>
        <w:t xml:space="preserve">This construction bulletin is intended to </w:t>
      </w:r>
      <w:r w:rsidR="006679A9" w:rsidRPr="002F2AA8">
        <w:rPr>
          <w:rFonts w:ascii="Trebuchet MS" w:hAnsi="Trebuchet MS" w:cs="Arial"/>
        </w:rPr>
        <w:t xml:space="preserve">declare that </w:t>
      </w:r>
      <w:r w:rsidR="00C609A8" w:rsidRPr="002F2AA8">
        <w:rPr>
          <w:rFonts w:ascii="Trebuchet MS" w:hAnsi="Trebuchet MS" w:cs="Arial"/>
          <w:bCs/>
        </w:rPr>
        <w:t>previous letters or statements granting exceptions or changes to current</w:t>
      </w:r>
      <w:r w:rsidR="007A6E57" w:rsidRPr="002F2AA8">
        <w:rPr>
          <w:rFonts w:ascii="Trebuchet MS" w:hAnsi="Trebuchet MS" w:cs="Arial"/>
          <w:bCs/>
        </w:rPr>
        <w:t xml:space="preserve"> CDOT</w:t>
      </w:r>
      <w:r w:rsidR="00C609A8" w:rsidRPr="002F2AA8">
        <w:rPr>
          <w:rFonts w:ascii="Trebuchet MS" w:hAnsi="Trebuchet MS" w:cs="Arial"/>
          <w:bCs/>
        </w:rPr>
        <w:t xml:space="preserve"> </w:t>
      </w:r>
      <w:r w:rsidR="00394567" w:rsidRPr="002F2AA8">
        <w:rPr>
          <w:rFonts w:ascii="Trebuchet MS" w:hAnsi="Trebuchet MS" w:cs="Arial"/>
          <w:bCs/>
        </w:rPr>
        <w:t>S</w:t>
      </w:r>
      <w:r w:rsidR="007A6E57" w:rsidRPr="002F2AA8">
        <w:rPr>
          <w:rFonts w:ascii="Trebuchet MS" w:hAnsi="Trebuchet MS" w:cs="Arial"/>
          <w:bCs/>
        </w:rPr>
        <w:t xml:space="preserve">tandards, </w:t>
      </w:r>
      <w:r w:rsidR="00C609A8" w:rsidRPr="002F2AA8">
        <w:rPr>
          <w:rFonts w:ascii="Trebuchet MS" w:hAnsi="Trebuchet MS" w:cs="Arial"/>
          <w:bCs/>
        </w:rPr>
        <w:t>plans</w:t>
      </w:r>
      <w:r w:rsidR="007A6E57" w:rsidRPr="002F2AA8">
        <w:rPr>
          <w:rFonts w:ascii="Trebuchet MS" w:hAnsi="Trebuchet MS" w:cs="Arial"/>
          <w:bCs/>
        </w:rPr>
        <w:t>,</w:t>
      </w:r>
      <w:r w:rsidR="00C609A8" w:rsidRPr="002F2AA8">
        <w:rPr>
          <w:rFonts w:ascii="Trebuchet MS" w:hAnsi="Trebuchet MS" w:cs="Arial"/>
          <w:bCs/>
        </w:rPr>
        <w:t xml:space="preserve"> and </w:t>
      </w:r>
      <w:r w:rsidR="00394567" w:rsidRPr="002F2AA8">
        <w:rPr>
          <w:rFonts w:ascii="Trebuchet MS" w:hAnsi="Trebuchet MS" w:cs="Arial"/>
          <w:bCs/>
        </w:rPr>
        <w:t>S</w:t>
      </w:r>
      <w:r w:rsidR="00C609A8" w:rsidRPr="002F2AA8">
        <w:rPr>
          <w:rFonts w:ascii="Trebuchet MS" w:hAnsi="Trebuchet MS" w:cs="Arial"/>
          <w:bCs/>
        </w:rPr>
        <w:t xml:space="preserve">pecifications for </w:t>
      </w:r>
      <w:r w:rsidR="001E1D10" w:rsidRPr="002F2AA8">
        <w:rPr>
          <w:rFonts w:ascii="Trebuchet MS" w:hAnsi="Trebuchet MS" w:cs="Arial"/>
          <w:bCs/>
        </w:rPr>
        <w:t>P</w:t>
      </w:r>
      <w:r w:rsidR="00C609A8" w:rsidRPr="002F2AA8">
        <w:rPr>
          <w:rFonts w:ascii="Trebuchet MS" w:hAnsi="Trebuchet MS" w:cs="Arial"/>
          <w:bCs/>
        </w:rPr>
        <w:t xml:space="preserve">recast </w:t>
      </w:r>
      <w:r w:rsidR="000437B9" w:rsidRPr="002F2AA8">
        <w:rPr>
          <w:rFonts w:ascii="Trebuchet MS" w:hAnsi="Trebuchet MS" w:cs="Arial"/>
          <w:bCs/>
        </w:rPr>
        <w:t>Concrete</w:t>
      </w:r>
      <w:r w:rsidR="000437B9" w:rsidRPr="002F2AA8" w:rsidDel="007A6E57">
        <w:rPr>
          <w:rFonts w:ascii="Trebuchet MS" w:hAnsi="Trebuchet MS" w:cs="Arial"/>
          <w:bCs/>
        </w:rPr>
        <w:t xml:space="preserve"> </w:t>
      </w:r>
      <w:r w:rsidR="007A6E57" w:rsidRPr="002F2AA8">
        <w:rPr>
          <w:rFonts w:ascii="Trebuchet MS" w:hAnsi="Trebuchet MS" w:cs="Arial"/>
          <w:bCs/>
        </w:rPr>
        <w:t xml:space="preserve">elements </w:t>
      </w:r>
      <w:r w:rsidR="00C609A8" w:rsidRPr="002F2AA8">
        <w:rPr>
          <w:rFonts w:ascii="Trebuchet MS" w:hAnsi="Trebuchet MS" w:cs="Arial"/>
          <w:bCs/>
        </w:rPr>
        <w:t xml:space="preserve">are null </w:t>
      </w:r>
      <w:r w:rsidR="007A6E57" w:rsidRPr="002F2AA8">
        <w:rPr>
          <w:rFonts w:ascii="Trebuchet MS" w:hAnsi="Trebuchet MS" w:cs="Arial"/>
          <w:bCs/>
        </w:rPr>
        <w:t xml:space="preserve">and </w:t>
      </w:r>
      <w:r w:rsidR="00C609A8" w:rsidRPr="002F2AA8">
        <w:rPr>
          <w:rFonts w:ascii="Trebuchet MS" w:hAnsi="Trebuchet MS" w:cs="Arial"/>
          <w:bCs/>
        </w:rPr>
        <w:t xml:space="preserve">void and shall not be utilized for products </w:t>
      </w:r>
      <w:r w:rsidR="007A6E57" w:rsidRPr="002F2AA8">
        <w:rPr>
          <w:rFonts w:ascii="Trebuchet MS" w:hAnsi="Trebuchet MS" w:cs="Arial"/>
          <w:bCs/>
        </w:rPr>
        <w:t>supplied to</w:t>
      </w:r>
      <w:r w:rsidR="00DF032C" w:rsidRPr="002F2AA8">
        <w:rPr>
          <w:rFonts w:ascii="Trebuchet MS" w:hAnsi="Trebuchet MS" w:cs="Arial"/>
          <w:bCs/>
        </w:rPr>
        <w:t xml:space="preserve"> </w:t>
      </w:r>
      <w:r w:rsidR="00C609A8" w:rsidRPr="002F2AA8">
        <w:rPr>
          <w:rFonts w:ascii="Trebuchet MS" w:hAnsi="Trebuchet MS" w:cs="Arial"/>
          <w:bCs/>
        </w:rPr>
        <w:t>CDOT projects.</w:t>
      </w:r>
    </w:p>
    <w:p w14:paraId="36DFA892" w14:textId="56582E84" w:rsidR="001E1D10" w:rsidRDefault="00445670" w:rsidP="00445670">
      <w:pPr>
        <w:tabs>
          <w:tab w:val="left" w:pos="435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794540EF" w14:textId="52B11D2B" w:rsidR="006679A9" w:rsidRDefault="006679A9" w:rsidP="000D3AFC">
      <w:pPr>
        <w:spacing w:after="12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u w:val="single"/>
        </w:rPr>
        <w:t>Background and Guidance</w:t>
      </w:r>
    </w:p>
    <w:p w14:paraId="43CA5259" w14:textId="25288962" w:rsidR="007A6E57" w:rsidRDefault="006679A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All </w:t>
      </w:r>
      <w:r w:rsidRPr="00DF0B5F">
        <w:rPr>
          <w:rFonts w:ascii="Trebuchet MS" w:hAnsi="Trebuchet MS" w:cs="Arial"/>
        </w:rPr>
        <w:t>precast manufacturer</w:t>
      </w:r>
      <w:r>
        <w:rPr>
          <w:rFonts w:ascii="Trebuchet MS" w:hAnsi="Trebuchet MS" w:cs="Arial"/>
        </w:rPr>
        <w:t xml:space="preserve">s </w:t>
      </w:r>
      <w:r w:rsidR="007A6E57">
        <w:rPr>
          <w:rFonts w:ascii="Trebuchet MS" w:hAnsi="Trebuchet MS" w:cs="Arial"/>
        </w:rPr>
        <w:t xml:space="preserve">who supply products to CDOT </w:t>
      </w:r>
      <w:r>
        <w:rPr>
          <w:rFonts w:ascii="Trebuchet MS" w:hAnsi="Trebuchet MS" w:cs="Arial"/>
        </w:rPr>
        <w:t xml:space="preserve">are expected to </w:t>
      </w:r>
      <w:r w:rsidRPr="00DF0B5F">
        <w:rPr>
          <w:rFonts w:ascii="Trebuchet MS" w:hAnsi="Trebuchet MS" w:cs="Arial"/>
        </w:rPr>
        <w:t xml:space="preserve">uphold the values and requirements set forth </w:t>
      </w:r>
      <w:r w:rsidR="007A6E57">
        <w:rPr>
          <w:rFonts w:ascii="Trebuchet MS" w:hAnsi="Trebuchet MS" w:cs="Arial"/>
        </w:rPr>
        <w:t>in</w:t>
      </w:r>
      <w:r w:rsidR="007A6E57" w:rsidRPr="00DF0B5F">
        <w:rPr>
          <w:rFonts w:ascii="Trebuchet MS" w:hAnsi="Trebuchet MS" w:cs="Arial"/>
        </w:rPr>
        <w:t xml:space="preserve"> </w:t>
      </w:r>
      <w:r w:rsidR="00DF032C">
        <w:rPr>
          <w:rFonts w:ascii="Trebuchet MS" w:hAnsi="Trebuchet MS" w:cs="Arial"/>
        </w:rPr>
        <w:t xml:space="preserve">the </w:t>
      </w:r>
      <w:r w:rsidR="007A6E57">
        <w:rPr>
          <w:rFonts w:ascii="Trebuchet MS" w:hAnsi="Trebuchet MS" w:cs="Arial"/>
        </w:rPr>
        <w:t xml:space="preserve">current </w:t>
      </w:r>
      <w:r w:rsidRPr="00DF0B5F">
        <w:rPr>
          <w:rFonts w:ascii="Trebuchet MS" w:hAnsi="Trebuchet MS" w:cs="Arial"/>
        </w:rPr>
        <w:t xml:space="preserve">CDOT </w:t>
      </w:r>
      <w:hyperlink r:id="rId11" w:history="1">
        <w:r w:rsidR="007A6E57" w:rsidRPr="007A6E57">
          <w:rPr>
            <w:rStyle w:val="Hyperlink"/>
            <w:rFonts w:ascii="Trebuchet MS" w:hAnsi="Trebuchet MS" w:cs="Arial"/>
          </w:rPr>
          <w:t>M-Standards</w:t>
        </w:r>
      </w:hyperlink>
      <w:r w:rsidR="00394567">
        <w:rPr>
          <w:rFonts w:ascii="Trebuchet MS" w:hAnsi="Trebuchet MS" w:cs="Arial"/>
        </w:rPr>
        <w:t xml:space="preserve"> </w:t>
      </w:r>
      <w:r w:rsidR="007A6E57">
        <w:rPr>
          <w:rFonts w:ascii="Trebuchet MS" w:hAnsi="Trebuchet MS" w:cs="Arial"/>
        </w:rPr>
        <w:t xml:space="preserve"> and </w:t>
      </w:r>
      <w:hyperlink r:id="rId12" w:history="1">
        <w:r w:rsidR="00394567">
          <w:rPr>
            <w:rStyle w:val="Hyperlink"/>
            <w:rFonts w:ascii="Trebuchet MS" w:hAnsi="Trebuchet MS" w:cs="Arial"/>
          </w:rPr>
          <w:t>S</w:t>
        </w:r>
        <w:r w:rsidRPr="007A6E57">
          <w:rPr>
            <w:rStyle w:val="Hyperlink"/>
            <w:rFonts w:ascii="Trebuchet MS" w:hAnsi="Trebuchet MS" w:cs="Arial"/>
          </w:rPr>
          <w:t>pecifications</w:t>
        </w:r>
      </w:hyperlink>
      <w:r w:rsidR="007A6E57">
        <w:rPr>
          <w:rFonts w:ascii="Trebuchet MS" w:hAnsi="Trebuchet MS" w:cs="Arial"/>
        </w:rPr>
        <w:t>. All items in non-compliance with the current CDOT requirements shall be addressed immediately.</w:t>
      </w:r>
      <w:r w:rsidR="000437B9">
        <w:rPr>
          <w:rFonts w:ascii="Trebuchet MS" w:hAnsi="Trebuchet MS" w:cs="Arial"/>
        </w:rPr>
        <w:t xml:space="preserve"> </w:t>
      </w:r>
    </w:p>
    <w:p w14:paraId="0722BA21" w14:textId="77777777" w:rsidR="007A6E57" w:rsidRDefault="007A6E57" w:rsidP="006679A9">
      <w:pPr>
        <w:rPr>
          <w:rFonts w:ascii="Trebuchet MS" w:hAnsi="Trebuchet MS" w:cs="Arial"/>
        </w:rPr>
      </w:pPr>
    </w:p>
    <w:p w14:paraId="5BDCE60C" w14:textId="01129B7A" w:rsidR="006679A9" w:rsidRDefault="007A6E57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All CDOT qualified precast manufacturers shall also comply with the requirements set forth in</w:t>
      </w:r>
      <w:r w:rsidR="006679A9" w:rsidRPr="00DF0B5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the current </w:t>
      </w:r>
      <w:r w:rsidR="006679A9" w:rsidRPr="00DF0B5F">
        <w:rPr>
          <w:rFonts w:ascii="Trebuchet MS" w:hAnsi="Trebuchet MS" w:cs="Arial"/>
        </w:rPr>
        <w:t>Colorado Procedure 11</w:t>
      </w:r>
      <w:r w:rsidR="000437B9">
        <w:rPr>
          <w:rFonts w:ascii="Trebuchet MS" w:hAnsi="Trebuchet MS" w:cs="Arial"/>
        </w:rPr>
        <w:t>-8</w:t>
      </w:r>
      <w:r w:rsidR="006679A9" w:rsidRPr="00DF0B5F">
        <w:rPr>
          <w:rFonts w:ascii="Trebuchet MS" w:hAnsi="Trebuchet MS" w:cs="Arial"/>
        </w:rPr>
        <w:t xml:space="preserve"> </w:t>
      </w:r>
      <w:r w:rsidRPr="00DF0B5F">
        <w:rPr>
          <w:rFonts w:ascii="Trebuchet MS" w:hAnsi="Trebuchet MS" w:cs="Arial"/>
        </w:rPr>
        <w:t>for</w:t>
      </w:r>
      <w:r w:rsidR="000437B9">
        <w:rPr>
          <w:rFonts w:ascii="Trebuchet MS" w:hAnsi="Trebuchet MS" w:cs="Arial"/>
        </w:rPr>
        <w:t xml:space="preserve"> Precast</w:t>
      </w:r>
      <w:r w:rsidRPr="00DF0B5F">
        <w:rPr>
          <w:rFonts w:ascii="Trebuchet MS" w:hAnsi="Trebuchet MS" w:cs="Arial"/>
        </w:rPr>
        <w:t xml:space="preserve"> Concrete Structures </w:t>
      </w:r>
      <w:r w:rsidR="000437B9">
        <w:rPr>
          <w:rFonts w:ascii="Trebuchet MS" w:hAnsi="Trebuchet MS" w:cs="Arial"/>
        </w:rPr>
        <w:t xml:space="preserve">(CP-11-8) </w:t>
      </w:r>
      <w:r>
        <w:rPr>
          <w:rFonts w:ascii="Trebuchet MS" w:hAnsi="Trebuchet MS" w:cs="Arial"/>
        </w:rPr>
        <w:t xml:space="preserve">which is </w:t>
      </w:r>
      <w:r w:rsidR="009E132A">
        <w:rPr>
          <w:rFonts w:ascii="Trebuchet MS" w:hAnsi="Trebuchet MS" w:cs="Arial"/>
        </w:rPr>
        <w:t>located</w:t>
      </w:r>
      <w:r w:rsidR="006679A9" w:rsidRPr="00DF0B5F">
        <w:rPr>
          <w:rFonts w:ascii="Trebuchet MS" w:hAnsi="Trebuchet MS" w:cs="Arial"/>
        </w:rPr>
        <w:t xml:space="preserve"> in the </w:t>
      </w:r>
      <w:hyperlink r:id="rId13" w:history="1">
        <w:r w:rsidRPr="007A6E57">
          <w:rPr>
            <w:rStyle w:val="Hyperlink"/>
            <w:rFonts w:ascii="Trebuchet MS" w:hAnsi="Trebuchet MS" w:cs="Arial"/>
          </w:rPr>
          <w:t xml:space="preserve">2023 </w:t>
        </w:r>
        <w:r w:rsidR="006679A9" w:rsidRPr="007A6E57">
          <w:rPr>
            <w:rStyle w:val="Hyperlink"/>
            <w:rFonts w:ascii="Trebuchet MS" w:hAnsi="Trebuchet MS" w:cs="Arial"/>
          </w:rPr>
          <w:t>Field Materials Manual</w:t>
        </w:r>
      </w:hyperlink>
      <w:r w:rsidR="006679A9" w:rsidRPr="00DF0B5F">
        <w:rPr>
          <w:rFonts w:ascii="Trebuchet MS" w:hAnsi="Trebuchet MS" w:cs="Arial"/>
        </w:rPr>
        <w:t xml:space="preserve"> </w:t>
      </w:r>
      <w:r w:rsidR="006679A9">
        <w:rPr>
          <w:rFonts w:ascii="Trebuchet MS" w:hAnsi="Trebuchet MS" w:cs="Arial"/>
        </w:rPr>
        <w:t>(FMM</w:t>
      </w:r>
      <w:r>
        <w:rPr>
          <w:rFonts w:ascii="Trebuchet MS" w:hAnsi="Trebuchet MS" w:cs="Arial"/>
        </w:rPr>
        <w:t>)</w:t>
      </w:r>
      <w:r w:rsidR="006679A9" w:rsidRPr="00DF0B5F">
        <w:rPr>
          <w:rFonts w:ascii="Trebuchet MS" w:hAnsi="Trebuchet MS" w:cs="Arial"/>
        </w:rPr>
        <w:t>. Precast manufacturers’ Quality Control systems and Quality System Manuals (QSM</w:t>
      </w:r>
      <w:r w:rsidR="006679A9">
        <w:rPr>
          <w:rFonts w:ascii="Trebuchet MS" w:hAnsi="Trebuchet MS" w:cs="Arial"/>
        </w:rPr>
        <w:t>s</w:t>
      </w:r>
      <w:r w:rsidR="006679A9" w:rsidRPr="00DF0B5F">
        <w:rPr>
          <w:rFonts w:ascii="Trebuchet MS" w:hAnsi="Trebuchet MS" w:cs="Arial"/>
        </w:rPr>
        <w:t xml:space="preserve">) are vital to ensure </w:t>
      </w:r>
      <w:r w:rsidR="00DF032C">
        <w:rPr>
          <w:rFonts w:ascii="Trebuchet MS" w:hAnsi="Trebuchet MS" w:cs="Arial"/>
        </w:rPr>
        <w:t xml:space="preserve">the CDOT </w:t>
      </w:r>
      <w:r w:rsidR="006679A9" w:rsidRPr="00DF0B5F">
        <w:rPr>
          <w:rFonts w:ascii="Trebuchet MS" w:hAnsi="Trebuchet MS" w:cs="Arial"/>
        </w:rPr>
        <w:t xml:space="preserve">minimum requirements for certification, training, testing, etc. are met. </w:t>
      </w:r>
      <w:r>
        <w:rPr>
          <w:rFonts w:ascii="Trebuchet MS" w:hAnsi="Trebuchet MS" w:cs="Arial"/>
        </w:rPr>
        <w:t xml:space="preserve"> </w:t>
      </w:r>
      <w:r w:rsidR="000437B9" w:rsidRPr="000437B9">
        <w:rPr>
          <w:rFonts w:ascii="Trebuchet MS" w:hAnsi="Trebuchet MS" w:cs="Arial"/>
        </w:rPr>
        <w:t xml:space="preserve">CDOT’s approval of the QSM is intended only to indicate that the QSM is in conformance with the minimum QC requirements set forth in </w:t>
      </w:r>
      <w:r w:rsidR="000437B9">
        <w:rPr>
          <w:rFonts w:ascii="Trebuchet MS" w:hAnsi="Trebuchet MS" w:cs="Arial"/>
        </w:rPr>
        <w:t>CP-11-8</w:t>
      </w:r>
      <w:r w:rsidR="000437B9" w:rsidRPr="000437B9">
        <w:rPr>
          <w:rFonts w:ascii="Trebuchet MS" w:hAnsi="Trebuchet MS" w:cs="Arial"/>
        </w:rPr>
        <w:t xml:space="preserve">. </w:t>
      </w:r>
      <w:r w:rsidR="000437B9">
        <w:rPr>
          <w:rFonts w:ascii="Trebuchet MS" w:hAnsi="Trebuchet MS" w:cs="Arial"/>
        </w:rPr>
        <w:t xml:space="preserve">Neither QSM </w:t>
      </w:r>
      <w:r w:rsidR="00434802">
        <w:rPr>
          <w:rFonts w:ascii="Trebuchet MS" w:hAnsi="Trebuchet MS" w:cs="Arial"/>
        </w:rPr>
        <w:t xml:space="preserve">approval </w:t>
      </w:r>
      <w:r w:rsidR="000437B9">
        <w:rPr>
          <w:rFonts w:ascii="Trebuchet MS" w:hAnsi="Trebuchet MS" w:cs="Arial"/>
        </w:rPr>
        <w:t>nor s</w:t>
      </w:r>
      <w:r>
        <w:rPr>
          <w:rFonts w:ascii="Trebuchet MS" w:hAnsi="Trebuchet MS" w:cs="Arial"/>
        </w:rPr>
        <w:t>tatus on the CDOT</w:t>
      </w:r>
      <w:r w:rsidR="00C07C6D">
        <w:rPr>
          <w:rFonts w:ascii="Trebuchet MS" w:hAnsi="Trebuchet MS" w:cs="Arial"/>
        </w:rPr>
        <w:t xml:space="preserve"> </w:t>
      </w:r>
      <w:r w:rsidR="00E13667">
        <w:rPr>
          <w:rFonts w:ascii="Trebuchet MS" w:hAnsi="Trebuchet MS" w:cs="Arial"/>
        </w:rPr>
        <w:t>Qualified Manufacturers List (</w:t>
      </w:r>
      <w:r w:rsidR="00C07C6D">
        <w:rPr>
          <w:rFonts w:ascii="Trebuchet MS" w:hAnsi="Trebuchet MS" w:cs="Arial"/>
        </w:rPr>
        <w:t>QML</w:t>
      </w:r>
      <w:r w:rsidR="00E13667">
        <w:rPr>
          <w:rFonts w:ascii="Trebuchet MS" w:hAnsi="Trebuchet MS" w:cs="Arial"/>
        </w:rPr>
        <w:t>)</w:t>
      </w:r>
      <w:r w:rsidR="00E13E6A">
        <w:rPr>
          <w:rFonts w:ascii="Trebuchet MS" w:hAnsi="Trebuchet MS" w:cs="Arial"/>
        </w:rPr>
        <w:t xml:space="preserve"> should be construed as a</w:t>
      </w:r>
      <w:r w:rsidR="000D325A">
        <w:rPr>
          <w:rFonts w:ascii="Trebuchet MS" w:hAnsi="Trebuchet MS" w:cs="Arial"/>
        </w:rPr>
        <w:t xml:space="preserve">n endorsement tool for </w:t>
      </w:r>
      <w:r w:rsidR="000437B9">
        <w:rPr>
          <w:rFonts w:ascii="Trebuchet MS" w:hAnsi="Trebuchet MS" w:cs="Arial"/>
        </w:rPr>
        <w:t>concrete precast products</w:t>
      </w:r>
      <w:r w:rsidR="00E13E6A">
        <w:rPr>
          <w:rFonts w:ascii="Trebuchet MS" w:hAnsi="Trebuchet MS" w:cs="Arial"/>
        </w:rPr>
        <w:t xml:space="preserve">. </w:t>
      </w:r>
    </w:p>
    <w:p w14:paraId="519F6823" w14:textId="183A7A01" w:rsidR="00B60B91" w:rsidRDefault="00B60B91" w:rsidP="006679A9">
      <w:pPr>
        <w:rPr>
          <w:rFonts w:ascii="Trebuchet MS" w:hAnsi="Trebuchet MS" w:cs="Arial"/>
        </w:rPr>
      </w:pPr>
    </w:p>
    <w:p w14:paraId="73CF7BA3" w14:textId="212E58AE" w:rsidR="00B60B91" w:rsidRDefault="00B60B91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Example M-S</w:t>
      </w:r>
      <w:r w:rsidR="0043230C">
        <w:rPr>
          <w:rFonts w:ascii="Trebuchet MS" w:hAnsi="Trebuchet MS" w:cs="Arial"/>
        </w:rPr>
        <w:t>tandards addressed in this memo include, but are not limited to:</w:t>
      </w:r>
    </w:p>
    <w:p w14:paraId="51E81044" w14:textId="2C3FC482" w:rsidR="000E1099" w:rsidRDefault="000E109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M-60</w:t>
      </w:r>
      <w:r w:rsidR="00E13667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s</w:t>
      </w:r>
    </w:p>
    <w:p w14:paraId="5F2E46E2" w14:textId="394F7A9D" w:rsidR="000E1099" w:rsidRDefault="000E109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M-603s</w:t>
      </w:r>
    </w:p>
    <w:p w14:paraId="391FAE74" w14:textId="1FD39D7B" w:rsidR="000E1099" w:rsidRDefault="000E109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M-604s</w:t>
      </w:r>
    </w:p>
    <w:p w14:paraId="144D4CA8" w14:textId="3C1D337D" w:rsidR="000E1099" w:rsidRDefault="000E109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M-605s</w:t>
      </w:r>
    </w:p>
    <w:p w14:paraId="474D12CF" w14:textId="044E580C" w:rsidR="000E1099" w:rsidRDefault="000E1099" w:rsidP="00667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M-606s</w:t>
      </w:r>
    </w:p>
    <w:p w14:paraId="0BE26040" w14:textId="18336240" w:rsidR="006679A9" w:rsidRDefault="006679A9" w:rsidP="00DF0B5F">
      <w:pPr>
        <w:rPr>
          <w:rFonts w:ascii="Trebuchet MS" w:hAnsi="Trebuchet MS" w:cs="Arial"/>
        </w:rPr>
      </w:pPr>
    </w:p>
    <w:p w14:paraId="064CDF43" w14:textId="4A47C447" w:rsidR="00445670" w:rsidRDefault="00445670" w:rsidP="00DF0B5F">
      <w:pPr>
        <w:rPr>
          <w:rFonts w:ascii="Trebuchet MS" w:hAnsi="Trebuchet MS" w:cs="Arial"/>
        </w:rPr>
      </w:pPr>
    </w:p>
    <w:p w14:paraId="3E41AE7C" w14:textId="77777777" w:rsidR="00445670" w:rsidRDefault="00445670" w:rsidP="00DF0B5F">
      <w:pPr>
        <w:rPr>
          <w:rFonts w:ascii="Trebuchet MS" w:hAnsi="Trebuchet MS" w:cs="Arial"/>
        </w:rPr>
      </w:pPr>
    </w:p>
    <w:p w14:paraId="07930ADB" w14:textId="31B27F8C" w:rsidR="00DF0B5F" w:rsidRDefault="006679A9" w:rsidP="000D3AFC">
      <w:pPr>
        <w:spacing w:after="12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u w:val="single"/>
        </w:rPr>
        <w:t>Questions and links</w:t>
      </w:r>
    </w:p>
    <w:p w14:paraId="66D510EA" w14:textId="00ECD539" w:rsidR="00180B96" w:rsidRDefault="002C6B1F" w:rsidP="00E5230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2C6B1F">
        <w:rPr>
          <w:rFonts w:ascii="Trebuchet MS" w:hAnsi="Trebuchet MS" w:cs="Arial"/>
        </w:rPr>
        <w:t xml:space="preserve">ny changes or exceptions to CDOT </w:t>
      </w:r>
      <w:r w:rsidR="00394567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tandards or </w:t>
      </w:r>
      <w:r w:rsidR="00394567">
        <w:rPr>
          <w:rFonts w:ascii="Trebuchet MS" w:hAnsi="Trebuchet MS" w:cs="Arial"/>
        </w:rPr>
        <w:t>S</w:t>
      </w:r>
      <w:r w:rsidRPr="002C6B1F">
        <w:rPr>
          <w:rFonts w:ascii="Trebuchet MS" w:hAnsi="Trebuchet MS" w:cs="Arial"/>
        </w:rPr>
        <w:t>pecifications</w:t>
      </w:r>
      <w:r w:rsidR="00394567">
        <w:rPr>
          <w:rFonts w:ascii="Trebuchet MS" w:hAnsi="Trebuchet MS" w:cs="Arial"/>
        </w:rPr>
        <w:t xml:space="preserve"> currently</w:t>
      </w:r>
      <w:r w:rsidRPr="002C6B1F">
        <w:rPr>
          <w:rFonts w:ascii="Trebuchet MS" w:hAnsi="Trebuchet MS" w:cs="Arial"/>
        </w:rPr>
        <w:t xml:space="preserve"> must go through a process of approval</w:t>
      </w:r>
      <w:r w:rsidR="004A6163">
        <w:rPr>
          <w:rFonts w:ascii="Trebuchet MS" w:hAnsi="Trebuchet MS" w:cs="Arial"/>
        </w:rPr>
        <w:t xml:space="preserve"> at the project level and/or CDOT Staff Bridge</w:t>
      </w:r>
      <w:r w:rsidR="00434802">
        <w:rPr>
          <w:rFonts w:ascii="Trebuchet MS" w:hAnsi="Trebuchet MS" w:cs="Arial"/>
        </w:rPr>
        <w:t xml:space="preserve"> and must follow the procedure detailed in Section 12.16 of CP-11-8</w:t>
      </w:r>
      <w:r w:rsidR="004A6163">
        <w:rPr>
          <w:rFonts w:ascii="Trebuchet MS" w:hAnsi="Trebuchet MS" w:cs="Arial"/>
        </w:rPr>
        <w:t xml:space="preserve">. </w:t>
      </w:r>
    </w:p>
    <w:p w14:paraId="0F4D45D6" w14:textId="77777777" w:rsidR="00165D3A" w:rsidRDefault="00165D3A" w:rsidP="008E5CDC">
      <w:pPr>
        <w:rPr>
          <w:rFonts w:ascii="Trebuchet MS" w:hAnsi="Trebuchet MS" w:cs="Arial"/>
        </w:rPr>
      </w:pPr>
    </w:p>
    <w:p w14:paraId="053FE6F6" w14:textId="11E4F993" w:rsidR="008E5CDC" w:rsidRDefault="000C41BB" w:rsidP="008E5CDC">
      <w:pPr>
        <w:rPr>
          <w:rFonts w:ascii="Trebuchet MS" w:hAnsi="Trebuchet MS" w:cs="Arial"/>
        </w:rPr>
      </w:pPr>
      <w:r w:rsidRPr="000C41BB">
        <w:rPr>
          <w:rFonts w:ascii="Trebuchet MS" w:hAnsi="Trebuchet MS" w:cs="Arial"/>
        </w:rPr>
        <w:t xml:space="preserve">Please contact CDOT </w:t>
      </w:r>
      <w:r w:rsidR="00E24754">
        <w:rPr>
          <w:rFonts w:ascii="Trebuchet MS" w:hAnsi="Trebuchet MS" w:cs="Arial"/>
        </w:rPr>
        <w:t xml:space="preserve">Pavement Design Engineer, </w:t>
      </w:r>
      <w:r w:rsidR="00C31D50">
        <w:rPr>
          <w:rFonts w:ascii="Trebuchet MS" w:hAnsi="Trebuchet MS" w:cs="Arial"/>
        </w:rPr>
        <w:t xml:space="preserve">Hailey </w:t>
      </w:r>
      <w:r w:rsidR="00E24754">
        <w:rPr>
          <w:rFonts w:ascii="Trebuchet MS" w:hAnsi="Trebuchet MS" w:cs="Arial"/>
        </w:rPr>
        <w:t xml:space="preserve">Goodale, via </w:t>
      </w:r>
      <w:hyperlink r:id="rId14" w:history="1">
        <w:r w:rsidR="00E24754" w:rsidRPr="00AD0C76">
          <w:rPr>
            <w:rStyle w:val="Hyperlink"/>
            <w:rFonts w:ascii="Trebuchet MS" w:hAnsi="Trebuchet MS" w:cs="Arial"/>
          </w:rPr>
          <w:t>hailey.goodale@state.co.us</w:t>
        </w:r>
      </w:hyperlink>
      <w:r w:rsidR="00E24754">
        <w:rPr>
          <w:rFonts w:ascii="Trebuchet MS" w:hAnsi="Trebuchet MS" w:cs="Arial"/>
        </w:rPr>
        <w:t xml:space="preserve">, and/or CDOT M Standards Engineer, Josh Keith, via </w:t>
      </w:r>
      <w:hyperlink r:id="rId15" w:history="1">
        <w:r w:rsidR="00E24754" w:rsidRPr="00AD0C76">
          <w:rPr>
            <w:rStyle w:val="Hyperlink"/>
            <w:rFonts w:ascii="Trebuchet MS" w:hAnsi="Trebuchet MS" w:cs="Arial"/>
          </w:rPr>
          <w:t>josh.keith@state.co.us</w:t>
        </w:r>
      </w:hyperlink>
      <w:r w:rsidR="00E24754">
        <w:rPr>
          <w:rFonts w:ascii="Trebuchet MS" w:hAnsi="Trebuchet MS" w:cs="Arial"/>
        </w:rPr>
        <w:t xml:space="preserve"> </w:t>
      </w:r>
      <w:r w:rsidRPr="000C41BB">
        <w:rPr>
          <w:rFonts w:ascii="Trebuchet MS" w:hAnsi="Trebuchet MS" w:cs="Arial"/>
        </w:rPr>
        <w:t>with any</w:t>
      </w:r>
      <w:r w:rsidR="00E24754">
        <w:rPr>
          <w:rFonts w:ascii="Trebuchet MS" w:hAnsi="Trebuchet MS" w:cs="Arial"/>
        </w:rPr>
        <w:t xml:space="preserve"> related </w:t>
      </w:r>
      <w:r w:rsidRPr="000C41BB">
        <w:rPr>
          <w:rFonts w:ascii="Trebuchet MS" w:hAnsi="Trebuchet MS" w:cs="Arial"/>
        </w:rPr>
        <w:t>questions, concerns, or suggestions</w:t>
      </w:r>
      <w:r w:rsidR="00E24754">
        <w:rPr>
          <w:rFonts w:ascii="Trebuchet MS" w:hAnsi="Trebuchet MS" w:cs="Arial"/>
        </w:rPr>
        <w:t>.</w:t>
      </w:r>
    </w:p>
    <w:p w14:paraId="593CE5CA" w14:textId="77777777" w:rsidR="008E5CDC" w:rsidRPr="008E5CDC" w:rsidRDefault="008E5CDC" w:rsidP="008E5CDC">
      <w:pPr>
        <w:rPr>
          <w:rFonts w:ascii="Trebuchet MS" w:hAnsi="Trebuchet MS" w:cs="Arial"/>
        </w:rPr>
      </w:pPr>
    </w:p>
    <w:sectPr w:rsidR="008E5CDC" w:rsidRPr="008E5CDC" w:rsidSect="00FC349D">
      <w:headerReference w:type="default" r:id="rId16"/>
      <w:footerReference w:type="default" r:id="rId17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1E1A" w14:textId="77777777" w:rsidR="00FC255B" w:rsidRDefault="00FC255B">
      <w:r>
        <w:separator/>
      </w:r>
    </w:p>
  </w:endnote>
  <w:endnote w:type="continuationSeparator" w:id="0">
    <w:p w14:paraId="4BFD9207" w14:textId="77777777" w:rsidR="00FC255B" w:rsidRDefault="00FC255B">
      <w:r>
        <w:continuationSeparator/>
      </w:r>
    </w:p>
  </w:endnote>
  <w:endnote w:type="continuationNotice" w:id="1">
    <w:p w14:paraId="4C4D4FDA" w14:textId="77777777" w:rsidR="00FC255B" w:rsidRDefault="00FC2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A6BF" w14:textId="5963BDBF" w:rsidR="00002F51" w:rsidRPr="00002F51" w:rsidRDefault="00002F51">
    <w:pPr>
      <w:pStyle w:val="Footer"/>
      <w:jc w:val="center"/>
      <w:rPr>
        <w:rFonts w:ascii="Arial" w:hAnsi="Arial" w:cs="Arial"/>
      </w:rPr>
    </w:pPr>
  </w:p>
  <w:p w14:paraId="0DC6D491" w14:textId="77777777" w:rsidR="00A77DF2" w:rsidRDefault="00A7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4CF78" w14:textId="77777777" w:rsidR="00FC255B" w:rsidRDefault="00FC255B">
      <w:r>
        <w:separator/>
      </w:r>
    </w:p>
  </w:footnote>
  <w:footnote w:type="continuationSeparator" w:id="0">
    <w:p w14:paraId="35226A98" w14:textId="77777777" w:rsidR="00FC255B" w:rsidRDefault="00FC255B">
      <w:r>
        <w:continuationSeparator/>
      </w:r>
    </w:p>
  </w:footnote>
  <w:footnote w:type="continuationNotice" w:id="1">
    <w:p w14:paraId="76E8CB39" w14:textId="77777777" w:rsidR="00FC255B" w:rsidRDefault="00FC2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6588"/>
    </w:tblGrid>
    <w:tr w:rsidR="00DF7F0D" w14:paraId="06D71AA4" w14:textId="77777777" w:rsidTr="00A77DF2">
      <w:tc>
        <w:tcPr>
          <w:tcW w:w="3708" w:type="dxa"/>
          <w:vMerge w:val="restart"/>
          <w:vAlign w:val="center"/>
        </w:tcPr>
        <w:p w14:paraId="12D177EF" w14:textId="2C2390EE" w:rsidR="00DF7F0D" w:rsidRPr="004258C6" w:rsidRDefault="006F1751" w:rsidP="00611025">
          <w:r>
            <w:object w:dxaOrig="11085" w:dyaOrig="2565" w14:anchorId="783B6B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74.5pt;height:40.45pt">
                <v:imagedata r:id="rId1" o:title=""/>
              </v:shape>
              <o:OLEObject Type="Embed" ProgID="PBrush" ShapeID="_x0000_i1028" DrawAspect="Content" ObjectID="_1733038209" r:id="rId2"/>
            </w:object>
          </w:r>
          <w:r w:rsidR="000852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6F58E988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454025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02633" w14:textId="60C7F406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.5pt;margin-top:35.75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" filled="f" stroked="f">
                    <v:textbox inset="0,0,0,0">
                      <w:txbxContent>
                        <w:p w14:paraId="6D102633" w14:textId="60C7F406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8" w:type="dxa"/>
          <w:vAlign w:val="center"/>
        </w:tcPr>
        <w:p w14:paraId="06D71AA3" w14:textId="6BD88A34" w:rsidR="00DF7F0D" w:rsidRPr="00915E2E" w:rsidRDefault="00DF7F0D" w:rsidP="00A77DF2">
          <w:pPr>
            <w:spacing w:before="60" w:after="60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4258C6" w:rsidRPr="00AF44E2" w14:paraId="06D71AA9" w14:textId="77777777" w:rsidTr="00A77DF2">
      <w:trPr>
        <w:trHeight w:val="288"/>
      </w:trPr>
      <w:tc>
        <w:tcPr>
          <w:tcW w:w="3708" w:type="dxa"/>
          <w:vMerge/>
          <w:vAlign w:val="center"/>
        </w:tcPr>
        <w:p w14:paraId="320003DE" w14:textId="77777777" w:rsidR="004258C6" w:rsidRPr="00AF44E2" w:rsidRDefault="004258C6" w:rsidP="003957C4">
          <w:pPr>
            <w:rPr>
              <w:rFonts w:ascii="Arial" w:hAnsi="Arial" w:cs="Arial"/>
              <w:b/>
            </w:rPr>
          </w:pPr>
        </w:p>
      </w:tc>
      <w:tc>
        <w:tcPr>
          <w:tcW w:w="6588" w:type="dxa"/>
          <w:vAlign w:val="center"/>
        </w:tcPr>
        <w:p w14:paraId="06D71AA8" w14:textId="5E42C84F" w:rsidR="004258C6" w:rsidRPr="004258C6" w:rsidRDefault="00E7138D" w:rsidP="00A77DF2">
          <w:pPr>
            <w:spacing w:before="60" w:after="60"/>
            <w:rPr>
              <w:rFonts w:ascii="Trebuchet MS" w:hAnsi="Trebuchet MS" w:cs="Arial"/>
              <w:b/>
            </w:rPr>
          </w:pPr>
          <w:r>
            <w:rPr>
              <w:rFonts w:ascii="Trebuchet MS" w:hAnsi="Trebuchet MS" w:cs="Arial"/>
              <w:b/>
            </w:rPr>
            <w:t>Precast Concrete Elements</w:t>
          </w:r>
          <w:r w:rsidR="004258C6" w:rsidRPr="004258C6">
            <w:rPr>
              <w:rFonts w:ascii="Trebuchet MS" w:hAnsi="Trebuchet MS" w:cs="Arial"/>
              <w:b/>
            </w:rPr>
            <w:t xml:space="preserve"> </w:t>
          </w:r>
        </w:p>
      </w:tc>
    </w:tr>
    <w:tr w:rsidR="004258C6" w14:paraId="06D71AAC" w14:textId="77777777" w:rsidTr="00A77DF2">
      <w:trPr>
        <w:trHeight w:val="288"/>
      </w:trPr>
      <w:tc>
        <w:tcPr>
          <w:tcW w:w="3708" w:type="dxa"/>
          <w:vMerge/>
          <w:vAlign w:val="center"/>
        </w:tcPr>
        <w:p w14:paraId="04CDDFB7" w14:textId="77777777" w:rsidR="004258C6" w:rsidRPr="00AF44E2" w:rsidRDefault="004258C6" w:rsidP="003957C4">
          <w:pPr>
            <w:rPr>
              <w:rFonts w:ascii="Arial" w:hAnsi="Arial" w:cs="Arial"/>
            </w:rPr>
          </w:pPr>
        </w:p>
      </w:tc>
      <w:tc>
        <w:tcPr>
          <w:tcW w:w="6588" w:type="dxa"/>
          <w:vAlign w:val="center"/>
        </w:tcPr>
        <w:p w14:paraId="06D71AAB" w14:textId="6333C614" w:rsidR="004258C6" w:rsidRPr="004258C6" w:rsidRDefault="004258C6" w:rsidP="00A77DF2">
          <w:pPr>
            <w:spacing w:before="60" w:after="6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2022 Number </w:t>
          </w:r>
          <w:r w:rsidR="008068BF">
            <w:rPr>
              <w:rFonts w:ascii="Trebuchet MS" w:hAnsi="Trebuchet MS" w:cs="Arial"/>
            </w:rPr>
            <w:t>5</w:t>
          </w:r>
          <w:r w:rsidRPr="004258C6">
            <w:rPr>
              <w:rFonts w:ascii="Trebuchet MS" w:hAnsi="Trebuchet MS" w:cs="Arial"/>
            </w:rPr>
            <w:t xml:space="preserve">, Page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PAGE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6F1751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  <w:r w:rsidRPr="004258C6">
            <w:rPr>
              <w:rFonts w:ascii="Trebuchet MS" w:hAnsi="Trebuchet MS" w:cs="Arial"/>
            </w:rPr>
            <w:t xml:space="preserve"> of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NUMPAGES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6F1751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</w:p>
      </w:tc>
    </w:tr>
    <w:tr w:rsidR="004258C6" w14:paraId="06D71AAF" w14:textId="77777777" w:rsidTr="00A77DF2">
      <w:trPr>
        <w:trHeight w:val="288"/>
      </w:trPr>
      <w:tc>
        <w:tcPr>
          <w:tcW w:w="3708" w:type="dxa"/>
          <w:vMerge/>
          <w:vAlign w:val="center"/>
        </w:tcPr>
        <w:p w14:paraId="6FA1DB1E" w14:textId="77777777" w:rsidR="004258C6" w:rsidRDefault="004258C6" w:rsidP="003957C4"/>
      </w:tc>
      <w:tc>
        <w:tcPr>
          <w:tcW w:w="6588" w:type="dxa"/>
          <w:vAlign w:val="center"/>
        </w:tcPr>
        <w:p w14:paraId="06D71AAE" w14:textId="64A4C0FC" w:rsidR="004258C6" w:rsidRPr="004258C6" w:rsidRDefault="004258C6" w:rsidP="006D3991">
          <w:pPr>
            <w:spacing w:before="60" w:after="6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Date: 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begin"/>
          </w:r>
          <w:r w:rsidRPr="004258C6">
            <w:rPr>
              <w:rFonts w:ascii="Trebuchet MS" w:hAnsi="Trebuchet MS" w:cs="Arial"/>
              <w:color w:val="000000" w:themeColor="text1"/>
            </w:rPr>
            <w:instrText xml:space="preserve"> DATE \@ "MMMM d, yyyy" </w:instrTex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separate"/>
          </w:r>
          <w:r w:rsidR="006F1751">
            <w:rPr>
              <w:rFonts w:ascii="Trebuchet MS" w:hAnsi="Trebuchet MS" w:cs="Arial"/>
              <w:noProof/>
              <w:color w:val="000000" w:themeColor="text1"/>
            </w:rPr>
            <w:t>December 20, 2022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end"/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4C4"/>
    <w:multiLevelType w:val="hybridMultilevel"/>
    <w:tmpl w:val="3E7A2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C61"/>
    <w:multiLevelType w:val="hybridMultilevel"/>
    <w:tmpl w:val="56B4B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9E0"/>
    <w:multiLevelType w:val="multilevel"/>
    <w:tmpl w:val="C73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1F56D18"/>
    <w:multiLevelType w:val="hybridMultilevel"/>
    <w:tmpl w:val="19CE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A0C35"/>
    <w:multiLevelType w:val="hybridMultilevel"/>
    <w:tmpl w:val="032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80D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A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2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2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4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4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6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7E9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8FC"/>
    <w:multiLevelType w:val="hybridMultilevel"/>
    <w:tmpl w:val="067AF2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C47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934D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BCD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82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240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70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BA37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F491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02F51"/>
    <w:rsid w:val="0001291B"/>
    <w:rsid w:val="00016027"/>
    <w:rsid w:val="00023278"/>
    <w:rsid w:val="00023DF5"/>
    <w:rsid w:val="0003047C"/>
    <w:rsid w:val="0003537B"/>
    <w:rsid w:val="00037F28"/>
    <w:rsid w:val="000420CA"/>
    <w:rsid w:val="000437B9"/>
    <w:rsid w:val="000447B4"/>
    <w:rsid w:val="000553C5"/>
    <w:rsid w:val="00061C4F"/>
    <w:rsid w:val="00062C6F"/>
    <w:rsid w:val="0006501A"/>
    <w:rsid w:val="00071F08"/>
    <w:rsid w:val="0007620D"/>
    <w:rsid w:val="00083094"/>
    <w:rsid w:val="0008528C"/>
    <w:rsid w:val="000858D1"/>
    <w:rsid w:val="0009000F"/>
    <w:rsid w:val="00091607"/>
    <w:rsid w:val="000920D0"/>
    <w:rsid w:val="00094983"/>
    <w:rsid w:val="000A372B"/>
    <w:rsid w:val="000C41BB"/>
    <w:rsid w:val="000C497F"/>
    <w:rsid w:val="000C54F8"/>
    <w:rsid w:val="000C69B4"/>
    <w:rsid w:val="000D325A"/>
    <w:rsid w:val="000D3AFC"/>
    <w:rsid w:val="000D4DA0"/>
    <w:rsid w:val="000D56F6"/>
    <w:rsid w:val="000D6B04"/>
    <w:rsid w:val="000E1099"/>
    <w:rsid w:val="000E1B98"/>
    <w:rsid w:val="000F0808"/>
    <w:rsid w:val="000F3793"/>
    <w:rsid w:val="000F4E7E"/>
    <w:rsid w:val="00101518"/>
    <w:rsid w:val="00102AA0"/>
    <w:rsid w:val="001033E8"/>
    <w:rsid w:val="0011076B"/>
    <w:rsid w:val="00113F8E"/>
    <w:rsid w:val="00114E7A"/>
    <w:rsid w:val="00120A81"/>
    <w:rsid w:val="00121248"/>
    <w:rsid w:val="00121333"/>
    <w:rsid w:val="001277DE"/>
    <w:rsid w:val="00135896"/>
    <w:rsid w:val="00142AA8"/>
    <w:rsid w:val="00144944"/>
    <w:rsid w:val="00145798"/>
    <w:rsid w:val="00150345"/>
    <w:rsid w:val="00150F6A"/>
    <w:rsid w:val="00160A43"/>
    <w:rsid w:val="001629AC"/>
    <w:rsid w:val="00162DE0"/>
    <w:rsid w:val="00164A2E"/>
    <w:rsid w:val="00165D3A"/>
    <w:rsid w:val="00172157"/>
    <w:rsid w:val="00180B96"/>
    <w:rsid w:val="001827E1"/>
    <w:rsid w:val="00186333"/>
    <w:rsid w:val="001900E5"/>
    <w:rsid w:val="00195856"/>
    <w:rsid w:val="00195B0A"/>
    <w:rsid w:val="001962E9"/>
    <w:rsid w:val="001A12AB"/>
    <w:rsid w:val="001A29E6"/>
    <w:rsid w:val="001A3F7B"/>
    <w:rsid w:val="001A71AB"/>
    <w:rsid w:val="001A7796"/>
    <w:rsid w:val="001B302F"/>
    <w:rsid w:val="001B41D7"/>
    <w:rsid w:val="001B4B07"/>
    <w:rsid w:val="001B59B2"/>
    <w:rsid w:val="001B7200"/>
    <w:rsid w:val="001C07B9"/>
    <w:rsid w:val="001C1973"/>
    <w:rsid w:val="001C4CEE"/>
    <w:rsid w:val="001C5D81"/>
    <w:rsid w:val="001C6C03"/>
    <w:rsid w:val="001C772F"/>
    <w:rsid w:val="001D5CF1"/>
    <w:rsid w:val="001E171D"/>
    <w:rsid w:val="001E1D10"/>
    <w:rsid w:val="001E2F20"/>
    <w:rsid w:val="001E36D0"/>
    <w:rsid w:val="001E5807"/>
    <w:rsid w:val="001E6DD9"/>
    <w:rsid w:val="001F343D"/>
    <w:rsid w:val="001F6FC4"/>
    <w:rsid w:val="0020393E"/>
    <w:rsid w:val="00203AC5"/>
    <w:rsid w:val="0020532D"/>
    <w:rsid w:val="002117EA"/>
    <w:rsid w:val="00216422"/>
    <w:rsid w:val="00221D29"/>
    <w:rsid w:val="00224C74"/>
    <w:rsid w:val="00227D60"/>
    <w:rsid w:val="002301CA"/>
    <w:rsid w:val="00232F8C"/>
    <w:rsid w:val="0023781A"/>
    <w:rsid w:val="00242989"/>
    <w:rsid w:val="0024524E"/>
    <w:rsid w:val="0025094F"/>
    <w:rsid w:val="00250962"/>
    <w:rsid w:val="002509D0"/>
    <w:rsid w:val="0025105C"/>
    <w:rsid w:val="002518D8"/>
    <w:rsid w:val="00255AA3"/>
    <w:rsid w:val="002606EB"/>
    <w:rsid w:val="002612BF"/>
    <w:rsid w:val="00265AAB"/>
    <w:rsid w:val="00270666"/>
    <w:rsid w:val="002734D9"/>
    <w:rsid w:val="00276A42"/>
    <w:rsid w:val="00276C1D"/>
    <w:rsid w:val="0028291F"/>
    <w:rsid w:val="00285AE1"/>
    <w:rsid w:val="00286605"/>
    <w:rsid w:val="00287A8A"/>
    <w:rsid w:val="00292139"/>
    <w:rsid w:val="00297994"/>
    <w:rsid w:val="002B0D6A"/>
    <w:rsid w:val="002B2EC9"/>
    <w:rsid w:val="002B4AE6"/>
    <w:rsid w:val="002B4BC0"/>
    <w:rsid w:val="002B5367"/>
    <w:rsid w:val="002B53E6"/>
    <w:rsid w:val="002B5D2C"/>
    <w:rsid w:val="002B78E5"/>
    <w:rsid w:val="002C2E18"/>
    <w:rsid w:val="002C3B3B"/>
    <w:rsid w:val="002C4BDA"/>
    <w:rsid w:val="002C4F91"/>
    <w:rsid w:val="002C6970"/>
    <w:rsid w:val="002C6B1F"/>
    <w:rsid w:val="002D408A"/>
    <w:rsid w:val="002E7DC5"/>
    <w:rsid w:val="002F2AA8"/>
    <w:rsid w:val="0031070E"/>
    <w:rsid w:val="00310BA1"/>
    <w:rsid w:val="00314309"/>
    <w:rsid w:val="00317E8C"/>
    <w:rsid w:val="00321EA6"/>
    <w:rsid w:val="00322775"/>
    <w:rsid w:val="00322A00"/>
    <w:rsid w:val="003233F3"/>
    <w:rsid w:val="0032533B"/>
    <w:rsid w:val="00325B93"/>
    <w:rsid w:val="00336367"/>
    <w:rsid w:val="00337012"/>
    <w:rsid w:val="0034099A"/>
    <w:rsid w:val="00343F86"/>
    <w:rsid w:val="00344EB7"/>
    <w:rsid w:val="00350552"/>
    <w:rsid w:val="0035063A"/>
    <w:rsid w:val="003541C5"/>
    <w:rsid w:val="00354A5D"/>
    <w:rsid w:val="00355159"/>
    <w:rsid w:val="00355284"/>
    <w:rsid w:val="003560D6"/>
    <w:rsid w:val="0036184B"/>
    <w:rsid w:val="00370726"/>
    <w:rsid w:val="00370784"/>
    <w:rsid w:val="00371571"/>
    <w:rsid w:val="003763DF"/>
    <w:rsid w:val="00376B8E"/>
    <w:rsid w:val="0038100C"/>
    <w:rsid w:val="003814F3"/>
    <w:rsid w:val="00382927"/>
    <w:rsid w:val="0038336E"/>
    <w:rsid w:val="00385A13"/>
    <w:rsid w:val="00385CF7"/>
    <w:rsid w:val="003866FD"/>
    <w:rsid w:val="003867E1"/>
    <w:rsid w:val="00387644"/>
    <w:rsid w:val="00387F29"/>
    <w:rsid w:val="00393F29"/>
    <w:rsid w:val="00394567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339"/>
    <w:rsid w:val="003E37A0"/>
    <w:rsid w:val="003E477C"/>
    <w:rsid w:val="003E5061"/>
    <w:rsid w:val="003F47DC"/>
    <w:rsid w:val="003F794B"/>
    <w:rsid w:val="00403C19"/>
    <w:rsid w:val="00410480"/>
    <w:rsid w:val="004137C3"/>
    <w:rsid w:val="00415ACD"/>
    <w:rsid w:val="004220FA"/>
    <w:rsid w:val="0042341F"/>
    <w:rsid w:val="0042541C"/>
    <w:rsid w:val="004258C6"/>
    <w:rsid w:val="004279D8"/>
    <w:rsid w:val="0043230C"/>
    <w:rsid w:val="00434802"/>
    <w:rsid w:val="00437AF8"/>
    <w:rsid w:val="00441E35"/>
    <w:rsid w:val="00441F6D"/>
    <w:rsid w:val="004455A8"/>
    <w:rsid w:val="00445670"/>
    <w:rsid w:val="00446020"/>
    <w:rsid w:val="00451679"/>
    <w:rsid w:val="00454539"/>
    <w:rsid w:val="00461438"/>
    <w:rsid w:val="00461A41"/>
    <w:rsid w:val="00463CD5"/>
    <w:rsid w:val="00463E01"/>
    <w:rsid w:val="00471954"/>
    <w:rsid w:val="0048156E"/>
    <w:rsid w:val="00485844"/>
    <w:rsid w:val="004876AC"/>
    <w:rsid w:val="004904DC"/>
    <w:rsid w:val="0049536B"/>
    <w:rsid w:val="00495DCF"/>
    <w:rsid w:val="00497A32"/>
    <w:rsid w:val="00497DB6"/>
    <w:rsid w:val="004A241F"/>
    <w:rsid w:val="004A341F"/>
    <w:rsid w:val="004A6163"/>
    <w:rsid w:val="004B4244"/>
    <w:rsid w:val="004C3FC5"/>
    <w:rsid w:val="004C67F7"/>
    <w:rsid w:val="004D18D0"/>
    <w:rsid w:val="004D3DC4"/>
    <w:rsid w:val="004D7114"/>
    <w:rsid w:val="004E0172"/>
    <w:rsid w:val="004F13CA"/>
    <w:rsid w:val="004F1A40"/>
    <w:rsid w:val="005023F5"/>
    <w:rsid w:val="005029CF"/>
    <w:rsid w:val="00503810"/>
    <w:rsid w:val="00505527"/>
    <w:rsid w:val="005058BA"/>
    <w:rsid w:val="00511C01"/>
    <w:rsid w:val="00512937"/>
    <w:rsid w:val="005171A8"/>
    <w:rsid w:val="00521BBF"/>
    <w:rsid w:val="00523441"/>
    <w:rsid w:val="00524302"/>
    <w:rsid w:val="005262F6"/>
    <w:rsid w:val="00526538"/>
    <w:rsid w:val="0054092E"/>
    <w:rsid w:val="0054190E"/>
    <w:rsid w:val="00545D5F"/>
    <w:rsid w:val="005461DE"/>
    <w:rsid w:val="005510A6"/>
    <w:rsid w:val="00561003"/>
    <w:rsid w:val="005648BD"/>
    <w:rsid w:val="00565AC5"/>
    <w:rsid w:val="00572A13"/>
    <w:rsid w:val="00575881"/>
    <w:rsid w:val="00576246"/>
    <w:rsid w:val="005919BD"/>
    <w:rsid w:val="005919E6"/>
    <w:rsid w:val="005A4278"/>
    <w:rsid w:val="005A548A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3892"/>
    <w:rsid w:val="005F4C28"/>
    <w:rsid w:val="0060251D"/>
    <w:rsid w:val="00603C35"/>
    <w:rsid w:val="00611025"/>
    <w:rsid w:val="00614E57"/>
    <w:rsid w:val="00615C58"/>
    <w:rsid w:val="006176AB"/>
    <w:rsid w:val="00627921"/>
    <w:rsid w:val="00627F4C"/>
    <w:rsid w:val="00634B8F"/>
    <w:rsid w:val="00635BDF"/>
    <w:rsid w:val="0064041D"/>
    <w:rsid w:val="00643922"/>
    <w:rsid w:val="006506DF"/>
    <w:rsid w:val="00652DCF"/>
    <w:rsid w:val="006540A6"/>
    <w:rsid w:val="0065749E"/>
    <w:rsid w:val="00661E9D"/>
    <w:rsid w:val="00664911"/>
    <w:rsid w:val="006679A9"/>
    <w:rsid w:val="00667D8B"/>
    <w:rsid w:val="00670B03"/>
    <w:rsid w:val="00672F03"/>
    <w:rsid w:val="006747A0"/>
    <w:rsid w:val="00682893"/>
    <w:rsid w:val="00683555"/>
    <w:rsid w:val="00697DEF"/>
    <w:rsid w:val="006A3813"/>
    <w:rsid w:val="006B0534"/>
    <w:rsid w:val="006B0D97"/>
    <w:rsid w:val="006C0CE9"/>
    <w:rsid w:val="006C1113"/>
    <w:rsid w:val="006C20C0"/>
    <w:rsid w:val="006D173D"/>
    <w:rsid w:val="006D2091"/>
    <w:rsid w:val="006D3991"/>
    <w:rsid w:val="006D51D1"/>
    <w:rsid w:val="006D6901"/>
    <w:rsid w:val="006D6A46"/>
    <w:rsid w:val="006E60BC"/>
    <w:rsid w:val="006E6942"/>
    <w:rsid w:val="006E7A95"/>
    <w:rsid w:val="006F0FDE"/>
    <w:rsid w:val="006F1751"/>
    <w:rsid w:val="006F1844"/>
    <w:rsid w:val="006F2233"/>
    <w:rsid w:val="006F3480"/>
    <w:rsid w:val="006F3CA8"/>
    <w:rsid w:val="006F5448"/>
    <w:rsid w:val="006F7976"/>
    <w:rsid w:val="0070153C"/>
    <w:rsid w:val="007058AF"/>
    <w:rsid w:val="0070791D"/>
    <w:rsid w:val="0071283B"/>
    <w:rsid w:val="0072365A"/>
    <w:rsid w:val="00723958"/>
    <w:rsid w:val="007269F2"/>
    <w:rsid w:val="007279D9"/>
    <w:rsid w:val="007350E3"/>
    <w:rsid w:val="00745A24"/>
    <w:rsid w:val="007611DF"/>
    <w:rsid w:val="00765218"/>
    <w:rsid w:val="007674F5"/>
    <w:rsid w:val="0077219B"/>
    <w:rsid w:val="00772F57"/>
    <w:rsid w:val="0077437B"/>
    <w:rsid w:val="00774F2C"/>
    <w:rsid w:val="00777894"/>
    <w:rsid w:val="00781FAB"/>
    <w:rsid w:val="007831F7"/>
    <w:rsid w:val="007852A6"/>
    <w:rsid w:val="007A1ACF"/>
    <w:rsid w:val="007A4393"/>
    <w:rsid w:val="007A6E57"/>
    <w:rsid w:val="007B1353"/>
    <w:rsid w:val="007B3292"/>
    <w:rsid w:val="007C3E4F"/>
    <w:rsid w:val="007C3E6D"/>
    <w:rsid w:val="007C62B5"/>
    <w:rsid w:val="007D259F"/>
    <w:rsid w:val="007D28E2"/>
    <w:rsid w:val="007D3218"/>
    <w:rsid w:val="007D390D"/>
    <w:rsid w:val="007D5B39"/>
    <w:rsid w:val="007D71C6"/>
    <w:rsid w:val="007E02C9"/>
    <w:rsid w:val="007E0C70"/>
    <w:rsid w:val="007E63D0"/>
    <w:rsid w:val="007F5639"/>
    <w:rsid w:val="00801AE8"/>
    <w:rsid w:val="008022E2"/>
    <w:rsid w:val="00802A9C"/>
    <w:rsid w:val="00804BD2"/>
    <w:rsid w:val="008068BF"/>
    <w:rsid w:val="008131C1"/>
    <w:rsid w:val="00816ED2"/>
    <w:rsid w:val="00825C42"/>
    <w:rsid w:val="008343EE"/>
    <w:rsid w:val="008378E4"/>
    <w:rsid w:val="00851570"/>
    <w:rsid w:val="00852359"/>
    <w:rsid w:val="0085399A"/>
    <w:rsid w:val="00853C08"/>
    <w:rsid w:val="00854A08"/>
    <w:rsid w:val="00863FFB"/>
    <w:rsid w:val="00866041"/>
    <w:rsid w:val="0086784E"/>
    <w:rsid w:val="00867911"/>
    <w:rsid w:val="0087681C"/>
    <w:rsid w:val="008804A5"/>
    <w:rsid w:val="00894BC5"/>
    <w:rsid w:val="00894F26"/>
    <w:rsid w:val="008A46E4"/>
    <w:rsid w:val="008A74EA"/>
    <w:rsid w:val="008B2523"/>
    <w:rsid w:val="008C02AA"/>
    <w:rsid w:val="008C1743"/>
    <w:rsid w:val="008C2DA9"/>
    <w:rsid w:val="008C6CB3"/>
    <w:rsid w:val="008E2D23"/>
    <w:rsid w:val="008E435B"/>
    <w:rsid w:val="008E5350"/>
    <w:rsid w:val="008E5CDC"/>
    <w:rsid w:val="008F1FE0"/>
    <w:rsid w:val="008F3524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01A"/>
    <w:rsid w:val="009334E6"/>
    <w:rsid w:val="00934BBA"/>
    <w:rsid w:val="0093763E"/>
    <w:rsid w:val="00940F15"/>
    <w:rsid w:val="00941D73"/>
    <w:rsid w:val="009424A1"/>
    <w:rsid w:val="009478DF"/>
    <w:rsid w:val="00952B63"/>
    <w:rsid w:val="009545E1"/>
    <w:rsid w:val="00955EB4"/>
    <w:rsid w:val="0095623E"/>
    <w:rsid w:val="00956916"/>
    <w:rsid w:val="0096078C"/>
    <w:rsid w:val="009623A8"/>
    <w:rsid w:val="00964929"/>
    <w:rsid w:val="00984ABF"/>
    <w:rsid w:val="00984D6B"/>
    <w:rsid w:val="0099399E"/>
    <w:rsid w:val="009947DF"/>
    <w:rsid w:val="009A1C25"/>
    <w:rsid w:val="009A76F0"/>
    <w:rsid w:val="009A7816"/>
    <w:rsid w:val="009B6B49"/>
    <w:rsid w:val="009B798E"/>
    <w:rsid w:val="009C311A"/>
    <w:rsid w:val="009C4E7C"/>
    <w:rsid w:val="009D2F55"/>
    <w:rsid w:val="009E0F58"/>
    <w:rsid w:val="009E132A"/>
    <w:rsid w:val="009E341A"/>
    <w:rsid w:val="009E7082"/>
    <w:rsid w:val="009F5F42"/>
    <w:rsid w:val="009F6A23"/>
    <w:rsid w:val="00A00CEF"/>
    <w:rsid w:val="00A07678"/>
    <w:rsid w:val="00A14A25"/>
    <w:rsid w:val="00A2247D"/>
    <w:rsid w:val="00A23BF4"/>
    <w:rsid w:val="00A245C2"/>
    <w:rsid w:val="00A25B23"/>
    <w:rsid w:val="00A263DF"/>
    <w:rsid w:val="00A3217A"/>
    <w:rsid w:val="00A3222A"/>
    <w:rsid w:val="00A3379D"/>
    <w:rsid w:val="00A45F3C"/>
    <w:rsid w:val="00A47344"/>
    <w:rsid w:val="00A537E6"/>
    <w:rsid w:val="00A54812"/>
    <w:rsid w:val="00A60149"/>
    <w:rsid w:val="00A6387A"/>
    <w:rsid w:val="00A65227"/>
    <w:rsid w:val="00A7097F"/>
    <w:rsid w:val="00A77B01"/>
    <w:rsid w:val="00A77DF2"/>
    <w:rsid w:val="00A826B1"/>
    <w:rsid w:val="00A85406"/>
    <w:rsid w:val="00A86165"/>
    <w:rsid w:val="00A92AFF"/>
    <w:rsid w:val="00A93B0A"/>
    <w:rsid w:val="00A94BE1"/>
    <w:rsid w:val="00A94CB9"/>
    <w:rsid w:val="00A95E8E"/>
    <w:rsid w:val="00AA4E59"/>
    <w:rsid w:val="00AA658E"/>
    <w:rsid w:val="00AB4F25"/>
    <w:rsid w:val="00AC1CB1"/>
    <w:rsid w:val="00AC3CB4"/>
    <w:rsid w:val="00AC7290"/>
    <w:rsid w:val="00AD5170"/>
    <w:rsid w:val="00AE16D4"/>
    <w:rsid w:val="00AE266A"/>
    <w:rsid w:val="00AE3237"/>
    <w:rsid w:val="00AE73E8"/>
    <w:rsid w:val="00AE7419"/>
    <w:rsid w:val="00AE7C98"/>
    <w:rsid w:val="00AF44E2"/>
    <w:rsid w:val="00AF544D"/>
    <w:rsid w:val="00B03A04"/>
    <w:rsid w:val="00B112FF"/>
    <w:rsid w:val="00B15961"/>
    <w:rsid w:val="00B174A2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4EF1"/>
    <w:rsid w:val="00B57C04"/>
    <w:rsid w:val="00B60B91"/>
    <w:rsid w:val="00B7100E"/>
    <w:rsid w:val="00B72C4C"/>
    <w:rsid w:val="00B75B3D"/>
    <w:rsid w:val="00B76B41"/>
    <w:rsid w:val="00B82709"/>
    <w:rsid w:val="00B82CDC"/>
    <w:rsid w:val="00B84A42"/>
    <w:rsid w:val="00B8757D"/>
    <w:rsid w:val="00B900D3"/>
    <w:rsid w:val="00B90696"/>
    <w:rsid w:val="00B9073D"/>
    <w:rsid w:val="00B94D58"/>
    <w:rsid w:val="00BA494B"/>
    <w:rsid w:val="00BA767D"/>
    <w:rsid w:val="00BA7982"/>
    <w:rsid w:val="00BB0212"/>
    <w:rsid w:val="00BB31F1"/>
    <w:rsid w:val="00BC7C6A"/>
    <w:rsid w:val="00BD350F"/>
    <w:rsid w:val="00BD51C1"/>
    <w:rsid w:val="00BD55EC"/>
    <w:rsid w:val="00BD7176"/>
    <w:rsid w:val="00BE0E3B"/>
    <w:rsid w:val="00BE4FC3"/>
    <w:rsid w:val="00BF1CB3"/>
    <w:rsid w:val="00BF7C67"/>
    <w:rsid w:val="00C006D9"/>
    <w:rsid w:val="00C05D91"/>
    <w:rsid w:val="00C0706E"/>
    <w:rsid w:val="00C07C6D"/>
    <w:rsid w:val="00C1039F"/>
    <w:rsid w:val="00C10787"/>
    <w:rsid w:val="00C13BDE"/>
    <w:rsid w:val="00C140D9"/>
    <w:rsid w:val="00C23DF4"/>
    <w:rsid w:val="00C31D50"/>
    <w:rsid w:val="00C3201E"/>
    <w:rsid w:val="00C33150"/>
    <w:rsid w:val="00C35E88"/>
    <w:rsid w:val="00C36B1A"/>
    <w:rsid w:val="00C37BF4"/>
    <w:rsid w:val="00C4065D"/>
    <w:rsid w:val="00C41D7F"/>
    <w:rsid w:val="00C46F7B"/>
    <w:rsid w:val="00C47007"/>
    <w:rsid w:val="00C471FF"/>
    <w:rsid w:val="00C54A1F"/>
    <w:rsid w:val="00C574B2"/>
    <w:rsid w:val="00C57BAA"/>
    <w:rsid w:val="00C609A8"/>
    <w:rsid w:val="00C630AA"/>
    <w:rsid w:val="00C66CB8"/>
    <w:rsid w:val="00C70661"/>
    <w:rsid w:val="00C77F78"/>
    <w:rsid w:val="00C81DEF"/>
    <w:rsid w:val="00C82448"/>
    <w:rsid w:val="00C834E5"/>
    <w:rsid w:val="00C907FA"/>
    <w:rsid w:val="00C91E82"/>
    <w:rsid w:val="00C91ECE"/>
    <w:rsid w:val="00C921E5"/>
    <w:rsid w:val="00C926FD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15AA"/>
    <w:rsid w:val="00CD25F1"/>
    <w:rsid w:val="00CD5EC8"/>
    <w:rsid w:val="00CE0C32"/>
    <w:rsid w:val="00CE6EE6"/>
    <w:rsid w:val="00CF18CB"/>
    <w:rsid w:val="00CF239F"/>
    <w:rsid w:val="00CF4920"/>
    <w:rsid w:val="00D00E3B"/>
    <w:rsid w:val="00D01A9D"/>
    <w:rsid w:val="00D03753"/>
    <w:rsid w:val="00D0506A"/>
    <w:rsid w:val="00D0692B"/>
    <w:rsid w:val="00D112BF"/>
    <w:rsid w:val="00D15151"/>
    <w:rsid w:val="00D16891"/>
    <w:rsid w:val="00D21F76"/>
    <w:rsid w:val="00D22466"/>
    <w:rsid w:val="00D3159A"/>
    <w:rsid w:val="00D31C78"/>
    <w:rsid w:val="00D33AC1"/>
    <w:rsid w:val="00D3584C"/>
    <w:rsid w:val="00D364D5"/>
    <w:rsid w:val="00D41C2F"/>
    <w:rsid w:val="00D4320B"/>
    <w:rsid w:val="00D45182"/>
    <w:rsid w:val="00D564A5"/>
    <w:rsid w:val="00D57860"/>
    <w:rsid w:val="00D5791D"/>
    <w:rsid w:val="00D62498"/>
    <w:rsid w:val="00D65427"/>
    <w:rsid w:val="00D666DD"/>
    <w:rsid w:val="00D70852"/>
    <w:rsid w:val="00D7425B"/>
    <w:rsid w:val="00D8141F"/>
    <w:rsid w:val="00D851C1"/>
    <w:rsid w:val="00D854C4"/>
    <w:rsid w:val="00D86F99"/>
    <w:rsid w:val="00D87E20"/>
    <w:rsid w:val="00D90A35"/>
    <w:rsid w:val="00D91F69"/>
    <w:rsid w:val="00D95B86"/>
    <w:rsid w:val="00DA5BE9"/>
    <w:rsid w:val="00DB0A6A"/>
    <w:rsid w:val="00DB17E5"/>
    <w:rsid w:val="00DB38B0"/>
    <w:rsid w:val="00DB5594"/>
    <w:rsid w:val="00DC22ED"/>
    <w:rsid w:val="00DC4627"/>
    <w:rsid w:val="00DD0FDA"/>
    <w:rsid w:val="00DD27C7"/>
    <w:rsid w:val="00DD3907"/>
    <w:rsid w:val="00DD493D"/>
    <w:rsid w:val="00DD7757"/>
    <w:rsid w:val="00DE05FE"/>
    <w:rsid w:val="00DE4633"/>
    <w:rsid w:val="00DE515C"/>
    <w:rsid w:val="00DF032C"/>
    <w:rsid w:val="00DF0B5F"/>
    <w:rsid w:val="00DF2A9A"/>
    <w:rsid w:val="00DF7F0D"/>
    <w:rsid w:val="00E023AC"/>
    <w:rsid w:val="00E02FFB"/>
    <w:rsid w:val="00E05F5A"/>
    <w:rsid w:val="00E061B1"/>
    <w:rsid w:val="00E118E2"/>
    <w:rsid w:val="00E13667"/>
    <w:rsid w:val="00E13E6A"/>
    <w:rsid w:val="00E13F03"/>
    <w:rsid w:val="00E165EB"/>
    <w:rsid w:val="00E24754"/>
    <w:rsid w:val="00E32313"/>
    <w:rsid w:val="00E32730"/>
    <w:rsid w:val="00E32A91"/>
    <w:rsid w:val="00E35829"/>
    <w:rsid w:val="00E376D9"/>
    <w:rsid w:val="00E52304"/>
    <w:rsid w:val="00E52C22"/>
    <w:rsid w:val="00E536F3"/>
    <w:rsid w:val="00E6432A"/>
    <w:rsid w:val="00E649DE"/>
    <w:rsid w:val="00E7138D"/>
    <w:rsid w:val="00E7286B"/>
    <w:rsid w:val="00E74985"/>
    <w:rsid w:val="00E82BEA"/>
    <w:rsid w:val="00E83080"/>
    <w:rsid w:val="00E90C91"/>
    <w:rsid w:val="00EA3FE7"/>
    <w:rsid w:val="00EA7B57"/>
    <w:rsid w:val="00EC1B8B"/>
    <w:rsid w:val="00EC6569"/>
    <w:rsid w:val="00ED2CB5"/>
    <w:rsid w:val="00ED31EE"/>
    <w:rsid w:val="00EE0627"/>
    <w:rsid w:val="00EE0C10"/>
    <w:rsid w:val="00EE1CCF"/>
    <w:rsid w:val="00EE37D8"/>
    <w:rsid w:val="00EE3E92"/>
    <w:rsid w:val="00EE6CBE"/>
    <w:rsid w:val="00EF2849"/>
    <w:rsid w:val="00F04C04"/>
    <w:rsid w:val="00F1456F"/>
    <w:rsid w:val="00F22201"/>
    <w:rsid w:val="00F223B8"/>
    <w:rsid w:val="00F22FDF"/>
    <w:rsid w:val="00F26A71"/>
    <w:rsid w:val="00F27500"/>
    <w:rsid w:val="00F30D56"/>
    <w:rsid w:val="00F3387A"/>
    <w:rsid w:val="00F3708C"/>
    <w:rsid w:val="00F4227C"/>
    <w:rsid w:val="00F45BA7"/>
    <w:rsid w:val="00F501DF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37DB"/>
    <w:rsid w:val="00F93C65"/>
    <w:rsid w:val="00F9549D"/>
    <w:rsid w:val="00F9775B"/>
    <w:rsid w:val="00FA256B"/>
    <w:rsid w:val="00FA5480"/>
    <w:rsid w:val="00FA7C0F"/>
    <w:rsid w:val="00FB29C3"/>
    <w:rsid w:val="00FB3825"/>
    <w:rsid w:val="00FB46F6"/>
    <w:rsid w:val="00FB5491"/>
    <w:rsid w:val="00FC255B"/>
    <w:rsid w:val="00FC3378"/>
    <w:rsid w:val="00FC349D"/>
    <w:rsid w:val="00FC6339"/>
    <w:rsid w:val="00FC6F9E"/>
    <w:rsid w:val="00FD5125"/>
    <w:rsid w:val="00FD6474"/>
    <w:rsid w:val="00FE1012"/>
    <w:rsid w:val="00FE2985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7D76698D-A437-47B4-8B2D-BC589C6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51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427"/>
    <w:rPr>
      <w:b/>
      <w:bCs/>
    </w:rPr>
  </w:style>
  <w:style w:type="character" w:styleId="Emphasis">
    <w:name w:val="Emphasis"/>
    <w:basedOn w:val="DefaultParagraphFont"/>
    <w:uiPriority w:val="20"/>
    <w:qFormat/>
    <w:rsid w:val="00D65427"/>
    <w:rPr>
      <w:i/>
      <w:iCs/>
    </w:rPr>
  </w:style>
  <w:style w:type="character" w:customStyle="1" w:styleId="aqj">
    <w:name w:val="aqj"/>
    <w:basedOn w:val="DefaultParagraphFont"/>
    <w:rsid w:val="00D65427"/>
  </w:style>
  <w:style w:type="character" w:customStyle="1" w:styleId="il">
    <w:name w:val="il"/>
    <w:basedOn w:val="DefaultParagraphFont"/>
    <w:rsid w:val="00D41C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C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02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materials-and-geotechnical/manuals/2023-field-materials-manu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designsupport/cdot-construction-specifications/2022-construction-specific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designsupport/2019-and-2012-m-standards/2019-m-standards-plans/2019-m-standards-plan-shee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sh.keith@state.co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iley.goodale@state.co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C26EB-BA08-4AFB-A059-D22A594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subject/>
  <dc:creator>coyv</dc:creator>
  <cp:keywords/>
  <dc:description/>
  <cp:lastModifiedBy>Avgeris, Louis</cp:lastModifiedBy>
  <cp:revision>21</cp:revision>
  <cp:lastPrinted>2017-04-26T21:30:00Z</cp:lastPrinted>
  <dcterms:created xsi:type="dcterms:W3CDTF">2022-12-01T18:36:00Z</dcterms:created>
  <dcterms:modified xsi:type="dcterms:W3CDTF">2022-12-20T17:44:00Z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