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175" w:rsidRDefault="00980175" w:rsidP="00317BCC">
      <w:pPr>
        <w:pStyle w:val="ListBullet"/>
        <w:numPr>
          <w:ilvl w:val="0"/>
          <w:numId w:val="0"/>
        </w:numPr>
        <w:tabs>
          <w:tab w:val="left" w:pos="990"/>
          <w:tab w:val="left" w:pos="1350"/>
        </w:tabs>
        <w:jc w:val="both"/>
      </w:pPr>
    </w:p>
    <w:p w:rsidR="00BB755C" w:rsidRPr="00C808E3" w:rsidRDefault="00BB755C" w:rsidP="00BB755C">
      <w:pPr>
        <w:tabs>
          <w:tab w:val="left" w:pos="360"/>
        </w:tabs>
        <w:ind w:left="360" w:hanging="360"/>
        <w:jc w:val="center"/>
        <w:outlineLvl w:val="0"/>
        <w:rPr>
          <w:b/>
          <w:sz w:val="28"/>
          <w:szCs w:val="28"/>
        </w:rPr>
      </w:pPr>
      <w:r w:rsidRPr="00C808E3">
        <w:rPr>
          <w:b/>
          <w:sz w:val="28"/>
          <w:szCs w:val="28"/>
        </w:rPr>
        <w:t>Innovative Contracting Advisory Committee</w:t>
      </w:r>
    </w:p>
    <w:p w:rsidR="00BB755C" w:rsidRPr="00D06D31" w:rsidRDefault="00BB755C" w:rsidP="00BB755C">
      <w:pPr>
        <w:tabs>
          <w:tab w:val="left" w:pos="360"/>
        </w:tabs>
        <w:ind w:left="360" w:hanging="360"/>
        <w:jc w:val="center"/>
        <w:outlineLvl w:val="0"/>
        <w:rPr>
          <w:b/>
        </w:rPr>
      </w:pPr>
      <w:r w:rsidRPr="00C808E3">
        <w:rPr>
          <w:b/>
          <w:sz w:val="28"/>
          <w:szCs w:val="28"/>
        </w:rPr>
        <w:t>Meeting Minutes</w:t>
      </w:r>
    </w:p>
    <w:p w:rsidR="00BB755C" w:rsidRPr="00DD4E84" w:rsidRDefault="001B2B46" w:rsidP="00BB755C">
      <w:pPr>
        <w:tabs>
          <w:tab w:val="left" w:pos="360"/>
        </w:tabs>
        <w:ind w:left="360" w:hanging="360"/>
        <w:jc w:val="center"/>
        <w:outlineLvl w:val="0"/>
      </w:pPr>
      <w:r>
        <w:rPr>
          <w:b/>
        </w:rPr>
        <w:t>February 2</w:t>
      </w:r>
      <w:r w:rsidR="000233E9">
        <w:rPr>
          <w:b/>
        </w:rPr>
        <w:t>3</w:t>
      </w:r>
      <w:r w:rsidR="00BB755C">
        <w:rPr>
          <w:b/>
        </w:rPr>
        <w:t>, 201</w:t>
      </w:r>
      <w:r>
        <w:rPr>
          <w:b/>
        </w:rPr>
        <w:t>2</w:t>
      </w:r>
    </w:p>
    <w:p w:rsidR="00BB755C" w:rsidRDefault="00BB755C" w:rsidP="00BB755C">
      <w:pPr>
        <w:pStyle w:val="ListBullet"/>
        <w:numPr>
          <w:ilvl w:val="0"/>
          <w:numId w:val="0"/>
        </w:numPr>
        <w:rPr>
          <w:b/>
          <w:u w:val="single"/>
        </w:rPr>
      </w:pPr>
      <w:r w:rsidRPr="00590F8D">
        <w:rPr>
          <w:b/>
          <w:u w:val="single"/>
        </w:rPr>
        <w:t>Attendance</w:t>
      </w:r>
    </w:p>
    <w:p w:rsidR="00AB1B55" w:rsidRPr="00590F8D" w:rsidRDefault="00AB1B55" w:rsidP="00BB755C">
      <w:pPr>
        <w:pStyle w:val="ListBullet"/>
        <w:numPr>
          <w:ilvl w:val="0"/>
          <w:numId w:val="0"/>
        </w:numPr>
        <w:rPr>
          <w:b/>
          <w:u w:val="single"/>
        </w:rPr>
      </w:pPr>
    </w:p>
    <w:p w:rsidR="004A5307" w:rsidRDefault="004A5307" w:rsidP="00BB755C">
      <w:pPr>
        <w:pStyle w:val="ListBullet"/>
        <w:numPr>
          <w:ilvl w:val="0"/>
          <w:numId w:val="12"/>
        </w:numPr>
        <w:jc w:val="both"/>
      </w:pPr>
      <w:r>
        <w:t>Nabil Haddad, CDO</w:t>
      </w:r>
      <w:r w:rsidR="00706052">
        <w:t>T</w:t>
      </w:r>
      <w:r>
        <w:t xml:space="preserve"> Innovative Contracting</w:t>
      </w:r>
    </w:p>
    <w:p w:rsidR="0009595B" w:rsidRDefault="0009595B" w:rsidP="00BB755C">
      <w:pPr>
        <w:pStyle w:val="ListBullet"/>
        <w:numPr>
          <w:ilvl w:val="0"/>
          <w:numId w:val="12"/>
        </w:numPr>
        <w:jc w:val="both"/>
      </w:pPr>
      <w:r>
        <w:t>Elizabeth Kraft, CU Boulder</w:t>
      </w:r>
    </w:p>
    <w:p w:rsidR="00850386" w:rsidRDefault="00850386" w:rsidP="00BB755C">
      <w:pPr>
        <w:pStyle w:val="ListBullet"/>
        <w:numPr>
          <w:ilvl w:val="0"/>
          <w:numId w:val="12"/>
        </w:numPr>
        <w:jc w:val="both"/>
      </w:pPr>
      <w:r>
        <w:t>Keith Molenaar, CU Boulder</w:t>
      </w:r>
      <w:r w:rsidR="000265CF">
        <w:t>, via telephone</w:t>
      </w:r>
    </w:p>
    <w:p w:rsidR="000C6A60" w:rsidRDefault="000C6A60" w:rsidP="00BB755C">
      <w:pPr>
        <w:pStyle w:val="ListBullet"/>
        <w:numPr>
          <w:ilvl w:val="0"/>
          <w:numId w:val="12"/>
        </w:numPr>
        <w:jc w:val="both"/>
      </w:pPr>
      <w:r>
        <w:t>Laura Zamora, CDOT Area Engineer</w:t>
      </w:r>
    </w:p>
    <w:p w:rsidR="00BA6AC7" w:rsidRPr="00590F8D" w:rsidRDefault="00BA6AC7" w:rsidP="00BB755C">
      <w:pPr>
        <w:pStyle w:val="ListBullet"/>
        <w:numPr>
          <w:ilvl w:val="0"/>
          <w:numId w:val="12"/>
        </w:numPr>
        <w:jc w:val="both"/>
      </w:pPr>
      <w:r>
        <w:t>Mark Scholfield, Wilson &amp; Company</w:t>
      </w:r>
    </w:p>
    <w:p w:rsidR="00BB755C" w:rsidRDefault="00850386" w:rsidP="00BB755C">
      <w:pPr>
        <w:pStyle w:val="ListBullet"/>
        <w:numPr>
          <w:ilvl w:val="0"/>
          <w:numId w:val="12"/>
        </w:numPr>
        <w:tabs>
          <w:tab w:val="left" w:pos="990"/>
          <w:tab w:val="left" w:pos="1350"/>
        </w:tabs>
        <w:jc w:val="both"/>
      </w:pPr>
      <w:r>
        <w:t xml:space="preserve">Jeff Wassenaar, CDOT </w:t>
      </w:r>
      <w:r w:rsidR="00BB755C">
        <w:t>Project Development Branch Manager</w:t>
      </w:r>
    </w:p>
    <w:p w:rsidR="00850386" w:rsidRDefault="00850386" w:rsidP="00BB755C">
      <w:pPr>
        <w:pStyle w:val="ListBullet"/>
        <w:numPr>
          <w:ilvl w:val="0"/>
          <w:numId w:val="12"/>
        </w:numPr>
        <w:tabs>
          <w:tab w:val="left" w:pos="990"/>
          <w:tab w:val="left" w:pos="1350"/>
        </w:tabs>
        <w:jc w:val="both"/>
      </w:pPr>
      <w:r>
        <w:t>Tim Maloney, CCA, Edward Kraemer &amp; Sons</w:t>
      </w:r>
    </w:p>
    <w:p w:rsidR="000C6A60" w:rsidRDefault="000C6A60" w:rsidP="00BB755C">
      <w:pPr>
        <w:pStyle w:val="ListBullet"/>
        <w:numPr>
          <w:ilvl w:val="0"/>
          <w:numId w:val="12"/>
        </w:numPr>
        <w:tabs>
          <w:tab w:val="left" w:pos="990"/>
          <w:tab w:val="left" w:pos="1350"/>
        </w:tabs>
        <w:jc w:val="both"/>
      </w:pPr>
      <w:r>
        <w:t>Joe Elsen, CDOT Region 3</w:t>
      </w:r>
    </w:p>
    <w:p w:rsidR="000265CF" w:rsidRDefault="000265CF" w:rsidP="00BB755C">
      <w:pPr>
        <w:pStyle w:val="ListBullet"/>
        <w:numPr>
          <w:ilvl w:val="0"/>
          <w:numId w:val="12"/>
        </w:numPr>
        <w:tabs>
          <w:tab w:val="left" w:pos="990"/>
          <w:tab w:val="left" w:pos="1350"/>
        </w:tabs>
        <w:jc w:val="both"/>
      </w:pPr>
      <w:r>
        <w:t>Don Garcia, CDOT Region 2</w:t>
      </w:r>
      <w:r w:rsidR="000C6A60">
        <w:t>, via telephone</w:t>
      </w:r>
    </w:p>
    <w:p w:rsidR="00850386" w:rsidRDefault="00850386" w:rsidP="00BB755C">
      <w:pPr>
        <w:pStyle w:val="ListBullet"/>
        <w:numPr>
          <w:ilvl w:val="0"/>
          <w:numId w:val="12"/>
        </w:numPr>
        <w:tabs>
          <w:tab w:val="left" w:pos="990"/>
          <w:tab w:val="left" w:pos="1350"/>
        </w:tabs>
        <w:jc w:val="both"/>
      </w:pPr>
      <w:r>
        <w:t>Ben Acimov</w:t>
      </w:r>
      <w:r w:rsidR="001B2B46">
        <w:t>ic, CDOT Region 1</w:t>
      </w:r>
    </w:p>
    <w:p w:rsidR="001B2B46" w:rsidRDefault="001B2B46" w:rsidP="00BB755C">
      <w:pPr>
        <w:pStyle w:val="ListBullet"/>
        <w:numPr>
          <w:ilvl w:val="0"/>
          <w:numId w:val="12"/>
        </w:numPr>
        <w:tabs>
          <w:tab w:val="left" w:pos="990"/>
          <w:tab w:val="left" w:pos="1350"/>
        </w:tabs>
        <w:jc w:val="both"/>
      </w:pPr>
      <w:r>
        <w:t>Jim Moody, CCA</w:t>
      </w:r>
    </w:p>
    <w:p w:rsidR="000C6A60" w:rsidRDefault="000C6A60" w:rsidP="00BB755C">
      <w:pPr>
        <w:pStyle w:val="ListBullet"/>
        <w:numPr>
          <w:ilvl w:val="0"/>
          <w:numId w:val="12"/>
        </w:numPr>
        <w:tabs>
          <w:tab w:val="left" w:pos="990"/>
          <w:tab w:val="left" w:pos="1350"/>
        </w:tabs>
        <w:jc w:val="both"/>
      </w:pPr>
      <w:r>
        <w:t>Josh Laipply, Bridge Enterprise</w:t>
      </w:r>
    </w:p>
    <w:p w:rsidR="001B2B46" w:rsidRDefault="001B2B46" w:rsidP="00BB755C">
      <w:pPr>
        <w:pStyle w:val="ListBullet"/>
        <w:numPr>
          <w:ilvl w:val="0"/>
          <w:numId w:val="12"/>
        </w:numPr>
        <w:tabs>
          <w:tab w:val="left" w:pos="990"/>
          <w:tab w:val="left" w:pos="1350"/>
        </w:tabs>
        <w:jc w:val="both"/>
      </w:pPr>
      <w:r>
        <w:t>Pete Kozins</w:t>
      </w:r>
      <w:r w:rsidR="000C6A60">
        <w:t>ki, CDOT Region 1</w:t>
      </w:r>
    </w:p>
    <w:p w:rsidR="000C6A60" w:rsidRDefault="000C6A60" w:rsidP="00BB755C">
      <w:pPr>
        <w:pStyle w:val="ListBullet"/>
        <w:numPr>
          <w:ilvl w:val="0"/>
          <w:numId w:val="12"/>
        </w:numPr>
        <w:tabs>
          <w:tab w:val="left" w:pos="990"/>
          <w:tab w:val="left" w:pos="1350"/>
        </w:tabs>
        <w:jc w:val="both"/>
      </w:pPr>
      <w:r>
        <w:t>Scott Ellis, CDOT Region 4, via telephone</w:t>
      </w:r>
    </w:p>
    <w:p w:rsidR="00BB755C" w:rsidRDefault="00BB755C" w:rsidP="00BB755C">
      <w:pPr>
        <w:pStyle w:val="ListBullet"/>
        <w:numPr>
          <w:ilvl w:val="0"/>
          <w:numId w:val="0"/>
        </w:numPr>
        <w:tabs>
          <w:tab w:val="left" w:pos="990"/>
          <w:tab w:val="left" w:pos="1350"/>
        </w:tabs>
        <w:jc w:val="both"/>
        <w:rPr>
          <w:b/>
        </w:rPr>
      </w:pPr>
    </w:p>
    <w:p w:rsidR="00BB755C" w:rsidRDefault="00BB755C" w:rsidP="00BB755C">
      <w:pPr>
        <w:pStyle w:val="ListBullet"/>
        <w:numPr>
          <w:ilvl w:val="0"/>
          <w:numId w:val="0"/>
        </w:numPr>
        <w:tabs>
          <w:tab w:val="left" w:pos="990"/>
          <w:tab w:val="left" w:pos="1350"/>
        </w:tabs>
        <w:jc w:val="both"/>
        <w:rPr>
          <w:b/>
          <w:u w:val="single"/>
        </w:rPr>
      </w:pPr>
      <w:r>
        <w:rPr>
          <w:b/>
          <w:u w:val="single"/>
        </w:rPr>
        <w:t xml:space="preserve">Summary of </w:t>
      </w:r>
      <w:r w:rsidRPr="0069053C">
        <w:rPr>
          <w:b/>
          <w:u w:val="single"/>
        </w:rPr>
        <w:t>Discussions</w:t>
      </w:r>
    </w:p>
    <w:p w:rsidR="00CC6FE5" w:rsidRDefault="00CC6FE5" w:rsidP="00103854">
      <w:pPr>
        <w:pStyle w:val="ListBullet"/>
        <w:numPr>
          <w:ilvl w:val="0"/>
          <w:numId w:val="0"/>
        </w:numPr>
        <w:tabs>
          <w:tab w:val="left" w:pos="990"/>
          <w:tab w:val="left" w:pos="1350"/>
        </w:tabs>
        <w:jc w:val="both"/>
      </w:pPr>
    </w:p>
    <w:p w:rsidR="003B0163" w:rsidRDefault="003B0163" w:rsidP="003B0163">
      <w:pPr>
        <w:pStyle w:val="ListBullet"/>
        <w:numPr>
          <w:ilvl w:val="0"/>
          <w:numId w:val="0"/>
        </w:numPr>
        <w:tabs>
          <w:tab w:val="left" w:pos="990"/>
          <w:tab w:val="left" w:pos="1350"/>
        </w:tabs>
        <w:ind w:left="360"/>
        <w:jc w:val="both"/>
      </w:pPr>
    </w:p>
    <w:p w:rsidR="00DE58D6" w:rsidRDefault="00DE58D6" w:rsidP="00DE58D6">
      <w:pPr>
        <w:pStyle w:val="ListBullet"/>
        <w:numPr>
          <w:ilvl w:val="0"/>
          <w:numId w:val="12"/>
        </w:numPr>
        <w:tabs>
          <w:tab w:val="left" w:pos="990"/>
          <w:tab w:val="left" w:pos="1350"/>
        </w:tabs>
        <w:jc w:val="both"/>
      </w:pPr>
      <w:r w:rsidRPr="00543BB3">
        <w:t>Subcommittee Updates:</w:t>
      </w:r>
    </w:p>
    <w:p w:rsidR="007717CB" w:rsidRPr="00543BB3" w:rsidRDefault="007717CB" w:rsidP="007717CB">
      <w:pPr>
        <w:pStyle w:val="ListBullet"/>
        <w:numPr>
          <w:ilvl w:val="0"/>
          <w:numId w:val="0"/>
        </w:numPr>
        <w:tabs>
          <w:tab w:val="left" w:pos="990"/>
          <w:tab w:val="left" w:pos="1350"/>
        </w:tabs>
        <w:ind w:left="360"/>
        <w:jc w:val="both"/>
      </w:pPr>
    </w:p>
    <w:p w:rsidR="000E33FF" w:rsidRPr="00543BB3" w:rsidRDefault="00040C64" w:rsidP="000E33FF">
      <w:pPr>
        <w:pStyle w:val="ListBullet"/>
        <w:numPr>
          <w:ilvl w:val="1"/>
          <w:numId w:val="12"/>
        </w:numPr>
      </w:pPr>
      <w:r w:rsidRPr="00543BB3">
        <w:t xml:space="preserve">Templates and Standard Contract </w:t>
      </w:r>
      <w:r w:rsidR="00317BCC" w:rsidRPr="00543BB3">
        <w:t>subc</w:t>
      </w:r>
      <w:r w:rsidRPr="00543BB3">
        <w:t>ommittee</w:t>
      </w:r>
      <w:r w:rsidR="00317BCC" w:rsidRPr="00543BB3">
        <w:t>s</w:t>
      </w:r>
      <w:r w:rsidR="00966AC2">
        <w:t xml:space="preserve"> (Book 1</w:t>
      </w:r>
      <w:r w:rsidRPr="00543BB3">
        <w:t>):</w:t>
      </w:r>
    </w:p>
    <w:p w:rsidR="00317BCC" w:rsidRDefault="00040C64" w:rsidP="00DE58D6">
      <w:pPr>
        <w:pStyle w:val="ListBullet"/>
        <w:numPr>
          <w:ilvl w:val="0"/>
          <w:numId w:val="19"/>
        </w:numPr>
      </w:pPr>
      <w:r w:rsidRPr="00543BB3">
        <w:t>CMGC subcommittee</w:t>
      </w:r>
      <w:r w:rsidR="00317BCC" w:rsidRPr="00543BB3">
        <w:t xml:space="preserve"> update</w:t>
      </w:r>
      <w:r w:rsidRPr="00543BB3">
        <w:t xml:space="preserve">: </w:t>
      </w:r>
      <w:r w:rsidR="00317BCC" w:rsidRPr="00543BB3">
        <w:t xml:space="preserve"> </w:t>
      </w:r>
    </w:p>
    <w:p w:rsidR="00442030" w:rsidRPr="00543BB3" w:rsidRDefault="00442030" w:rsidP="00442030">
      <w:pPr>
        <w:pStyle w:val="ListBullet"/>
        <w:numPr>
          <w:ilvl w:val="1"/>
          <w:numId w:val="19"/>
        </w:numPr>
      </w:pPr>
      <w:r>
        <w:t>Ben Acimovic gave an update on the February 23 meeting</w:t>
      </w:r>
    </w:p>
    <w:p w:rsidR="006660E9" w:rsidRDefault="00B63BD5" w:rsidP="00B26814">
      <w:pPr>
        <w:pStyle w:val="ListBullet"/>
        <w:numPr>
          <w:ilvl w:val="1"/>
          <w:numId w:val="19"/>
        </w:numPr>
        <w:tabs>
          <w:tab w:val="left" w:pos="720"/>
        </w:tabs>
      </w:pPr>
      <w:r>
        <w:t xml:space="preserve">The subcommittee </w:t>
      </w:r>
      <w:r w:rsidR="00324197">
        <w:t>will meet this month to discuss many CM/GC issues</w:t>
      </w:r>
      <w:r w:rsidR="00450677">
        <w:t xml:space="preserve"> (templates, Brook’s Act, ICE, Cost effectiveness, feedback, debriefings, selection panels, interviews, ABC, etc…)</w:t>
      </w:r>
    </w:p>
    <w:p w:rsidR="00132083" w:rsidRDefault="00132083" w:rsidP="00B26814">
      <w:pPr>
        <w:pStyle w:val="ListBullet"/>
        <w:numPr>
          <w:ilvl w:val="1"/>
          <w:numId w:val="19"/>
        </w:numPr>
        <w:tabs>
          <w:tab w:val="left" w:pos="720"/>
        </w:tabs>
      </w:pPr>
      <w:r>
        <w:t>A Best Practices/Lessons Learned internal CDOT session will be held in March 2012.  All 4 CM/GC project personnel, FHWA, and BE representatives will be attending</w:t>
      </w:r>
    </w:p>
    <w:p w:rsidR="00040C64" w:rsidRDefault="00040C64" w:rsidP="00DE58D6">
      <w:pPr>
        <w:pStyle w:val="ListBullet"/>
        <w:numPr>
          <w:ilvl w:val="0"/>
          <w:numId w:val="19"/>
        </w:numPr>
      </w:pPr>
      <w:r w:rsidRPr="00543BB3">
        <w:t>D-B and SDB subcommittee</w:t>
      </w:r>
      <w:r w:rsidR="00317BCC" w:rsidRPr="00543BB3">
        <w:t xml:space="preserve"> update</w:t>
      </w:r>
      <w:r w:rsidR="00BB755C" w:rsidRPr="00543BB3">
        <w:t>: Kathy Young</w:t>
      </w:r>
    </w:p>
    <w:p w:rsidR="00324197" w:rsidRDefault="00324197" w:rsidP="00D93B9B">
      <w:pPr>
        <w:pStyle w:val="ListBullet"/>
        <w:numPr>
          <w:ilvl w:val="1"/>
          <w:numId w:val="19"/>
        </w:numPr>
      </w:pPr>
      <w:r>
        <w:t>The US 36 RFP templates and contract are being currently reviewed by the controller’s office</w:t>
      </w:r>
    </w:p>
    <w:p w:rsidR="00DD64DD" w:rsidRDefault="00DD64DD" w:rsidP="00D93B9B">
      <w:pPr>
        <w:pStyle w:val="ListBullet"/>
        <w:numPr>
          <w:ilvl w:val="1"/>
          <w:numId w:val="19"/>
        </w:numPr>
      </w:pPr>
      <w:r>
        <w:t>This subcommittee’s Members will be revisited</w:t>
      </w:r>
    </w:p>
    <w:p w:rsidR="00324197" w:rsidRDefault="00DD64DD" w:rsidP="00DD64DD">
      <w:pPr>
        <w:pStyle w:val="ListBullet"/>
        <w:numPr>
          <w:ilvl w:val="1"/>
          <w:numId w:val="19"/>
        </w:numPr>
      </w:pPr>
      <w:r>
        <w:t>First meeting will be held in April 2012</w:t>
      </w:r>
    </w:p>
    <w:p w:rsidR="00966AC2" w:rsidRDefault="00966AC2" w:rsidP="00966AC2">
      <w:pPr>
        <w:pStyle w:val="ListBullet"/>
        <w:numPr>
          <w:ilvl w:val="0"/>
          <w:numId w:val="0"/>
        </w:numPr>
        <w:ind w:left="1080"/>
      </w:pPr>
    </w:p>
    <w:p w:rsidR="00DE58D6" w:rsidRDefault="00DE58D6" w:rsidP="000D55C0">
      <w:pPr>
        <w:pStyle w:val="ListBullet"/>
        <w:numPr>
          <w:ilvl w:val="1"/>
          <w:numId w:val="12"/>
        </w:numPr>
      </w:pPr>
      <w:r w:rsidRPr="00543BB3">
        <w:t xml:space="preserve">Quality Programs subcommittee update: </w:t>
      </w:r>
    </w:p>
    <w:p w:rsidR="00D822B5" w:rsidRDefault="006D34EC" w:rsidP="000D55C0">
      <w:pPr>
        <w:pStyle w:val="ListBullet"/>
        <w:numPr>
          <w:ilvl w:val="2"/>
          <w:numId w:val="12"/>
        </w:numPr>
      </w:pPr>
      <w:r w:rsidRPr="00543BB3">
        <w:t xml:space="preserve">Don Garcia </w:t>
      </w:r>
      <w:r w:rsidR="007717CB">
        <w:t>provided an update on the latest efforts of this sub-committee</w:t>
      </w:r>
    </w:p>
    <w:p w:rsidR="00450677" w:rsidRDefault="00450677" w:rsidP="000D55C0">
      <w:pPr>
        <w:pStyle w:val="ListBullet"/>
        <w:numPr>
          <w:ilvl w:val="2"/>
          <w:numId w:val="12"/>
        </w:numPr>
      </w:pPr>
      <w:r>
        <w:t>The subcommittee is working on a QA/QC project selection flowchart</w:t>
      </w:r>
    </w:p>
    <w:p w:rsidR="003B0163" w:rsidRDefault="003B0163" w:rsidP="000D55C0">
      <w:pPr>
        <w:pStyle w:val="ListBullet"/>
        <w:numPr>
          <w:ilvl w:val="2"/>
          <w:numId w:val="12"/>
        </w:numPr>
      </w:pPr>
      <w:r>
        <w:t xml:space="preserve">Next meeting is scheduled </w:t>
      </w:r>
      <w:r w:rsidR="00907674">
        <w:t xml:space="preserve">for </w:t>
      </w:r>
      <w:r w:rsidR="00DD64DD">
        <w:t>March 5, 2012</w:t>
      </w:r>
    </w:p>
    <w:p w:rsidR="007717CB" w:rsidRPr="00D822B5" w:rsidRDefault="007717CB" w:rsidP="007717CB">
      <w:pPr>
        <w:pStyle w:val="ListBullet"/>
        <w:numPr>
          <w:ilvl w:val="0"/>
          <w:numId w:val="0"/>
        </w:numPr>
        <w:ind w:left="1080"/>
      </w:pPr>
    </w:p>
    <w:p w:rsidR="00A84A79" w:rsidRDefault="00A84A79" w:rsidP="00A84A79">
      <w:pPr>
        <w:pStyle w:val="ListParagraph"/>
        <w:ind w:left="1080"/>
        <w:rPr>
          <w:color w:val="000000" w:themeColor="text1"/>
        </w:rPr>
      </w:pPr>
    </w:p>
    <w:p w:rsidR="00333F54" w:rsidRPr="006D34EC" w:rsidRDefault="00333F54" w:rsidP="00A84A79">
      <w:pPr>
        <w:pStyle w:val="ListParagraph"/>
        <w:ind w:left="1080"/>
        <w:rPr>
          <w:color w:val="000000" w:themeColor="text1"/>
        </w:rPr>
      </w:pPr>
    </w:p>
    <w:p w:rsidR="00DB5EF8" w:rsidRDefault="00DB5EF8" w:rsidP="00B639C3">
      <w:pPr>
        <w:autoSpaceDE w:val="0"/>
        <w:autoSpaceDN w:val="0"/>
        <w:adjustRightInd w:val="0"/>
        <w:jc w:val="both"/>
        <w:rPr>
          <w:b/>
          <w:bCs/>
          <w:u w:val="single"/>
        </w:rPr>
      </w:pPr>
    </w:p>
    <w:p w:rsidR="00DB5EF8" w:rsidRDefault="00DB5EF8" w:rsidP="00B639C3">
      <w:pPr>
        <w:autoSpaceDE w:val="0"/>
        <w:autoSpaceDN w:val="0"/>
        <w:adjustRightInd w:val="0"/>
        <w:jc w:val="both"/>
        <w:rPr>
          <w:b/>
          <w:bCs/>
          <w:u w:val="single"/>
        </w:rPr>
      </w:pPr>
    </w:p>
    <w:p w:rsidR="00DB5EF8" w:rsidRDefault="00DB5EF8" w:rsidP="00B639C3">
      <w:pPr>
        <w:autoSpaceDE w:val="0"/>
        <w:autoSpaceDN w:val="0"/>
        <w:adjustRightInd w:val="0"/>
        <w:jc w:val="both"/>
        <w:rPr>
          <w:b/>
          <w:bCs/>
          <w:u w:val="single"/>
        </w:rPr>
      </w:pPr>
    </w:p>
    <w:p w:rsidR="00C81BA0" w:rsidRDefault="00C81BA0" w:rsidP="00B639C3">
      <w:pPr>
        <w:autoSpaceDE w:val="0"/>
        <w:autoSpaceDN w:val="0"/>
        <w:adjustRightInd w:val="0"/>
        <w:jc w:val="both"/>
        <w:rPr>
          <w:b/>
          <w:bCs/>
          <w:u w:val="single"/>
        </w:rPr>
      </w:pPr>
      <w:bookmarkStart w:id="0" w:name="_GoBack"/>
      <w:bookmarkEnd w:id="0"/>
      <w:r w:rsidRPr="00B639C3">
        <w:rPr>
          <w:b/>
          <w:bCs/>
          <w:u w:val="single"/>
        </w:rPr>
        <w:lastRenderedPageBreak/>
        <w:t>Miscellaneous/Open Discussion</w:t>
      </w:r>
    </w:p>
    <w:p w:rsidR="002033EC" w:rsidRPr="00B639C3" w:rsidRDefault="002033EC" w:rsidP="00B639C3">
      <w:pPr>
        <w:autoSpaceDE w:val="0"/>
        <w:autoSpaceDN w:val="0"/>
        <w:adjustRightInd w:val="0"/>
        <w:jc w:val="both"/>
        <w:rPr>
          <w:b/>
          <w:bCs/>
          <w:u w:val="single"/>
        </w:rPr>
      </w:pPr>
    </w:p>
    <w:p w:rsidR="00DD64DD" w:rsidRDefault="00DD64DD" w:rsidP="00DD3B60">
      <w:pPr>
        <w:pStyle w:val="ListParagraph"/>
        <w:numPr>
          <w:ilvl w:val="1"/>
          <w:numId w:val="12"/>
        </w:numPr>
        <w:autoSpaceDE w:val="0"/>
        <w:autoSpaceDN w:val="0"/>
        <w:adjustRightInd w:val="0"/>
        <w:jc w:val="both"/>
        <w:rPr>
          <w:bCs/>
        </w:rPr>
      </w:pPr>
      <w:r>
        <w:rPr>
          <w:bCs/>
        </w:rPr>
        <w:t>February 7 CM/GC Training has resonated positively within CDOT and FHWA, as well as the industry</w:t>
      </w:r>
    </w:p>
    <w:p w:rsidR="00DD64DD" w:rsidRDefault="00DD64DD" w:rsidP="00DD3B60">
      <w:pPr>
        <w:pStyle w:val="ListParagraph"/>
        <w:numPr>
          <w:ilvl w:val="1"/>
          <w:numId w:val="12"/>
        </w:numPr>
        <w:autoSpaceDE w:val="0"/>
        <w:autoSpaceDN w:val="0"/>
        <w:adjustRightInd w:val="0"/>
        <w:jc w:val="both"/>
        <w:rPr>
          <w:bCs/>
        </w:rPr>
      </w:pPr>
      <w:r>
        <w:rPr>
          <w:bCs/>
        </w:rPr>
        <w:t>The industry CM/GC training will tentatively be held on April 10, 2012 (1/2 day), and will be as interactive as possible</w:t>
      </w:r>
    </w:p>
    <w:p w:rsidR="00CB6C0F" w:rsidRDefault="00132083" w:rsidP="00DD3B60">
      <w:pPr>
        <w:pStyle w:val="ListParagraph"/>
        <w:numPr>
          <w:ilvl w:val="1"/>
          <w:numId w:val="12"/>
        </w:numPr>
        <w:autoSpaceDE w:val="0"/>
        <w:autoSpaceDN w:val="0"/>
        <w:adjustRightInd w:val="0"/>
        <w:jc w:val="both"/>
        <w:rPr>
          <w:bCs/>
        </w:rPr>
      </w:pPr>
      <w:r>
        <w:rPr>
          <w:bCs/>
        </w:rPr>
        <w:t>There were no comments received regarding the Confidentiality Agreements.  These templates will be used if no further comments are received by March 2, 2012, and will be shared with Contracts and Market Analysis Unit</w:t>
      </w:r>
    </w:p>
    <w:p w:rsidR="00132083" w:rsidRDefault="00132083" w:rsidP="00DD3B60">
      <w:pPr>
        <w:pStyle w:val="ListParagraph"/>
        <w:numPr>
          <w:ilvl w:val="1"/>
          <w:numId w:val="12"/>
        </w:numPr>
        <w:autoSpaceDE w:val="0"/>
        <w:autoSpaceDN w:val="0"/>
        <w:adjustRightInd w:val="0"/>
        <w:jc w:val="both"/>
        <w:rPr>
          <w:bCs/>
        </w:rPr>
      </w:pPr>
      <w:r>
        <w:rPr>
          <w:bCs/>
        </w:rPr>
        <w:t>Keith Molenaar informed the group that the TCM Pooled Funding contract will start on April 1, 2012</w:t>
      </w:r>
    </w:p>
    <w:p w:rsidR="008769E9" w:rsidRDefault="008769E9" w:rsidP="00DD3B60">
      <w:pPr>
        <w:pStyle w:val="ListParagraph"/>
        <w:numPr>
          <w:ilvl w:val="1"/>
          <w:numId w:val="12"/>
        </w:numPr>
        <w:autoSpaceDE w:val="0"/>
        <w:autoSpaceDN w:val="0"/>
        <w:adjustRightInd w:val="0"/>
        <w:jc w:val="both"/>
        <w:rPr>
          <w:bCs/>
        </w:rPr>
      </w:pPr>
      <w:r>
        <w:rPr>
          <w:bCs/>
        </w:rPr>
        <w:t xml:space="preserve">It was suggested to re-prioritize the </w:t>
      </w:r>
      <w:r w:rsidR="00DD64DD">
        <w:rPr>
          <w:bCs/>
        </w:rPr>
        <w:t>innovative contracting topics</w:t>
      </w:r>
      <w:r w:rsidR="00132083">
        <w:rPr>
          <w:bCs/>
        </w:rPr>
        <w:t xml:space="preserve"> and revisit the ICAC achievements in the last 2 years</w:t>
      </w:r>
    </w:p>
    <w:p w:rsidR="00132083" w:rsidRDefault="00132083" w:rsidP="00DD3B60">
      <w:pPr>
        <w:pStyle w:val="ListParagraph"/>
        <w:numPr>
          <w:ilvl w:val="1"/>
          <w:numId w:val="12"/>
        </w:numPr>
        <w:autoSpaceDE w:val="0"/>
        <w:autoSpaceDN w:val="0"/>
        <w:adjustRightInd w:val="0"/>
        <w:jc w:val="both"/>
        <w:rPr>
          <w:bCs/>
        </w:rPr>
      </w:pPr>
      <w:r>
        <w:rPr>
          <w:bCs/>
        </w:rPr>
        <w:t>It was suggested to set some new goals for the ICAC in order to determine the direction the ICAC should be going in the near future</w:t>
      </w:r>
    </w:p>
    <w:p w:rsidR="00EC410A" w:rsidRPr="00EC410A" w:rsidRDefault="00EC410A" w:rsidP="00EC410A">
      <w:pPr>
        <w:pStyle w:val="ListParagraph"/>
        <w:autoSpaceDE w:val="0"/>
        <w:autoSpaceDN w:val="0"/>
        <w:adjustRightInd w:val="0"/>
        <w:ind w:left="1800"/>
        <w:jc w:val="both"/>
        <w:rPr>
          <w:b/>
          <w:bCs/>
        </w:rPr>
      </w:pPr>
    </w:p>
    <w:p w:rsidR="00264CAC" w:rsidRPr="00D36920" w:rsidRDefault="00E02C93" w:rsidP="00966D12">
      <w:pPr>
        <w:pStyle w:val="ListParagraph"/>
        <w:numPr>
          <w:ilvl w:val="0"/>
          <w:numId w:val="14"/>
        </w:numPr>
        <w:autoSpaceDE w:val="0"/>
        <w:autoSpaceDN w:val="0"/>
        <w:adjustRightInd w:val="0"/>
        <w:rPr>
          <w:b/>
          <w:bCs/>
          <w:color w:val="000000"/>
        </w:rPr>
      </w:pPr>
      <w:r w:rsidRPr="00980175">
        <w:rPr>
          <w:bCs/>
        </w:rPr>
        <w:t>Next Meeting</w:t>
      </w:r>
      <w:r w:rsidR="00B63BD5">
        <w:rPr>
          <w:bCs/>
        </w:rPr>
        <w:t xml:space="preserve">:  </w:t>
      </w:r>
      <w:r w:rsidR="00992124" w:rsidRPr="00980175">
        <w:rPr>
          <w:bCs/>
        </w:rPr>
        <w:t>Thursday</w:t>
      </w:r>
      <w:r w:rsidR="006F3B53">
        <w:rPr>
          <w:bCs/>
        </w:rPr>
        <w:t xml:space="preserve">, </w:t>
      </w:r>
      <w:r w:rsidR="000233E9">
        <w:rPr>
          <w:bCs/>
        </w:rPr>
        <w:t>March 22</w:t>
      </w:r>
      <w:r w:rsidR="00FC031A">
        <w:rPr>
          <w:bCs/>
        </w:rPr>
        <w:t>, 201</w:t>
      </w:r>
      <w:r w:rsidR="000265CF">
        <w:rPr>
          <w:bCs/>
        </w:rPr>
        <w:t xml:space="preserve">2 </w:t>
      </w:r>
      <w:r w:rsidR="003E4C77">
        <w:rPr>
          <w:bCs/>
        </w:rPr>
        <w:t>from</w:t>
      </w:r>
      <w:r w:rsidR="001A3AC3" w:rsidRPr="00980175">
        <w:rPr>
          <w:bCs/>
        </w:rPr>
        <w:t xml:space="preserve"> </w:t>
      </w:r>
      <w:r w:rsidR="00887ACD">
        <w:rPr>
          <w:bCs/>
        </w:rPr>
        <w:t xml:space="preserve">1 </w:t>
      </w:r>
      <w:r w:rsidR="00966D12">
        <w:rPr>
          <w:bCs/>
        </w:rPr>
        <w:t>-</w:t>
      </w:r>
      <w:r w:rsidR="00887ACD">
        <w:rPr>
          <w:bCs/>
        </w:rPr>
        <w:t xml:space="preserve"> 2</w:t>
      </w:r>
      <w:r w:rsidR="00966D12">
        <w:rPr>
          <w:bCs/>
        </w:rPr>
        <w:t xml:space="preserve">:45 </w:t>
      </w:r>
      <w:r w:rsidR="00887ACD">
        <w:rPr>
          <w:bCs/>
        </w:rPr>
        <w:t>p</w:t>
      </w:r>
      <w:r w:rsidR="00966D12">
        <w:rPr>
          <w:bCs/>
        </w:rPr>
        <w:t xml:space="preserve">m </w:t>
      </w:r>
      <w:r w:rsidR="00264CAC" w:rsidRPr="00966D12">
        <w:rPr>
          <w:bCs/>
        </w:rPr>
        <w:t>(</w:t>
      </w:r>
      <w:r w:rsidR="006F3B53">
        <w:rPr>
          <w:bCs/>
        </w:rPr>
        <w:t>CDOT Bridge Conference Room 107B</w:t>
      </w:r>
      <w:r w:rsidR="00FC031A">
        <w:rPr>
          <w:bCs/>
        </w:rPr>
        <w:t>)</w:t>
      </w:r>
    </w:p>
    <w:p w:rsidR="00F34421" w:rsidRDefault="00F34421" w:rsidP="00340443">
      <w:pPr>
        <w:autoSpaceDE w:val="0"/>
        <w:autoSpaceDN w:val="0"/>
        <w:adjustRightInd w:val="0"/>
        <w:ind w:firstLine="450"/>
        <w:rPr>
          <w:bCs/>
        </w:rPr>
      </w:pPr>
    </w:p>
    <w:p w:rsidR="006F56B5" w:rsidRDefault="006F56B5" w:rsidP="00340443">
      <w:pPr>
        <w:autoSpaceDE w:val="0"/>
        <w:autoSpaceDN w:val="0"/>
        <w:adjustRightInd w:val="0"/>
        <w:ind w:firstLine="450"/>
        <w:rPr>
          <w:bCs/>
        </w:rPr>
      </w:pPr>
    </w:p>
    <w:p w:rsidR="00F34421" w:rsidRPr="0065189F" w:rsidRDefault="00F34421" w:rsidP="0065189F">
      <w:pPr>
        <w:pStyle w:val="ListBullet"/>
        <w:numPr>
          <w:ilvl w:val="0"/>
          <w:numId w:val="0"/>
        </w:numPr>
        <w:tabs>
          <w:tab w:val="left" w:pos="990"/>
          <w:tab w:val="left" w:pos="1350"/>
        </w:tabs>
        <w:jc w:val="both"/>
        <w:rPr>
          <w:color w:val="A6A6A6" w:themeColor="background1" w:themeShade="A6"/>
        </w:rPr>
      </w:pPr>
      <w:r w:rsidRPr="0065189F">
        <w:rPr>
          <w:color w:val="A6A6A6" w:themeColor="background1" w:themeShade="A6"/>
        </w:rPr>
        <w:t>Future Innovative Contracting topics (not prioritized):</w:t>
      </w:r>
    </w:p>
    <w:p w:rsidR="00F34421" w:rsidRPr="00980175" w:rsidRDefault="00F34421" w:rsidP="00F34421">
      <w:pPr>
        <w:pStyle w:val="ListBullet"/>
        <w:numPr>
          <w:ilvl w:val="1"/>
          <w:numId w:val="14"/>
        </w:numPr>
        <w:tabs>
          <w:tab w:val="left" w:pos="990"/>
          <w:tab w:val="left" w:pos="1350"/>
        </w:tabs>
        <w:jc w:val="both"/>
        <w:rPr>
          <w:color w:val="A6A6A6" w:themeColor="background1" w:themeShade="A6"/>
        </w:rPr>
      </w:pPr>
      <w:r w:rsidRPr="00980175">
        <w:rPr>
          <w:color w:val="A6A6A6" w:themeColor="background1" w:themeShade="A6"/>
        </w:rPr>
        <w:t>Clarity and transparency of project goals</w:t>
      </w:r>
    </w:p>
    <w:p w:rsidR="00F34421" w:rsidRPr="00980175" w:rsidRDefault="00F34421" w:rsidP="00F34421">
      <w:pPr>
        <w:pStyle w:val="ListBullet"/>
        <w:numPr>
          <w:ilvl w:val="1"/>
          <w:numId w:val="14"/>
        </w:numPr>
        <w:tabs>
          <w:tab w:val="left" w:pos="990"/>
          <w:tab w:val="left" w:pos="1350"/>
        </w:tabs>
        <w:jc w:val="both"/>
        <w:rPr>
          <w:color w:val="A6A6A6" w:themeColor="background1" w:themeShade="A6"/>
        </w:rPr>
      </w:pPr>
      <w:r w:rsidRPr="00980175">
        <w:rPr>
          <w:color w:val="A6A6A6" w:themeColor="background1" w:themeShade="A6"/>
        </w:rPr>
        <w:t>Celebrating Successes (Awards, Sharing Lessons Learned, etc…)</w:t>
      </w:r>
    </w:p>
    <w:p w:rsidR="00F34421" w:rsidRPr="00980175" w:rsidRDefault="00F34421" w:rsidP="00F34421">
      <w:pPr>
        <w:pStyle w:val="ListBullet"/>
        <w:numPr>
          <w:ilvl w:val="1"/>
          <w:numId w:val="14"/>
        </w:numPr>
        <w:tabs>
          <w:tab w:val="left" w:pos="990"/>
          <w:tab w:val="left" w:pos="1350"/>
        </w:tabs>
        <w:jc w:val="both"/>
        <w:rPr>
          <w:color w:val="A6A6A6" w:themeColor="background1" w:themeShade="A6"/>
        </w:rPr>
      </w:pPr>
      <w:r w:rsidRPr="00980175">
        <w:rPr>
          <w:color w:val="A6A6A6" w:themeColor="background1" w:themeShade="A6"/>
        </w:rPr>
        <w:t>Local Agency and other stakeholder involvement (Major Utilities, Railroads, etc…)</w:t>
      </w:r>
    </w:p>
    <w:p w:rsidR="00F34421" w:rsidRPr="00980175" w:rsidRDefault="00F34421" w:rsidP="00F34421">
      <w:pPr>
        <w:pStyle w:val="ListBullet"/>
        <w:numPr>
          <w:ilvl w:val="1"/>
          <w:numId w:val="14"/>
        </w:numPr>
        <w:tabs>
          <w:tab w:val="left" w:pos="990"/>
          <w:tab w:val="left" w:pos="1350"/>
        </w:tabs>
        <w:jc w:val="both"/>
        <w:rPr>
          <w:color w:val="A6A6A6" w:themeColor="background1" w:themeShade="A6"/>
        </w:rPr>
      </w:pPr>
      <w:r w:rsidRPr="00980175">
        <w:rPr>
          <w:color w:val="A6A6A6" w:themeColor="background1" w:themeShade="A6"/>
        </w:rPr>
        <w:t>Training and outreach to CDOT, the industry, and the public</w:t>
      </w:r>
    </w:p>
    <w:p w:rsidR="00F34421" w:rsidRPr="000A3563" w:rsidRDefault="00F34421" w:rsidP="00F34421">
      <w:pPr>
        <w:pStyle w:val="ListBullet"/>
        <w:numPr>
          <w:ilvl w:val="1"/>
          <w:numId w:val="14"/>
        </w:numPr>
        <w:tabs>
          <w:tab w:val="left" w:pos="990"/>
          <w:tab w:val="left" w:pos="1350"/>
        </w:tabs>
        <w:jc w:val="both"/>
        <w:rPr>
          <w:color w:val="A6A6A6" w:themeColor="background1" w:themeShade="A6"/>
        </w:rPr>
      </w:pPr>
      <w:r w:rsidRPr="00980175">
        <w:rPr>
          <w:color w:val="A6A6A6" w:themeColor="background1" w:themeShade="A6"/>
        </w:rPr>
        <w:t>Staffing Requirements for major Innovative Contracting Projects</w:t>
      </w:r>
    </w:p>
    <w:p w:rsidR="00F34421" w:rsidRPr="00980175" w:rsidRDefault="00F34421" w:rsidP="00F34421">
      <w:pPr>
        <w:pStyle w:val="ListBullet"/>
        <w:numPr>
          <w:ilvl w:val="1"/>
          <w:numId w:val="14"/>
        </w:numPr>
        <w:tabs>
          <w:tab w:val="left" w:pos="990"/>
          <w:tab w:val="left" w:pos="1350"/>
        </w:tabs>
        <w:jc w:val="both"/>
        <w:rPr>
          <w:color w:val="A6A6A6" w:themeColor="background1" w:themeShade="A6"/>
        </w:rPr>
      </w:pPr>
      <w:r w:rsidRPr="00980175">
        <w:rPr>
          <w:color w:val="A6A6A6" w:themeColor="background1" w:themeShade="A6"/>
        </w:rPr>
        <w:t>Contractor pre-qualification</w:t>
      </w:r>
    </w:p>
    <w:p w:rsidR="00F34421" w:rsidRPr="00980175" w:rsidRDefault="00F34421" w:rsidP="00F34421">
      <w:pPr>
        <w:pStyle w:val="ListBullet"/>
        <w:numPr>
          <w:ilvl w:val="1"/>
          <w:numId w:val="14"/>
        </w:numPr>
        <w:tabs>
          <w:tab w:val="left" w:pos="990"/>
          <w:tab w:val="left" w:pos="1350"/>
        </w:tabs>
        <w:jc w:val="both"/>
        <w:rPr>
          <w:color w:val="A6A6A6" w:themeColor="background1" w:themeShade="A6"/>
        </w:rPr>
      </w:pPr>
      <w:r w:rsidRPr="00980175">
        <w:rPr>
          <w:color w:val="A6A6A6" w:themeColor="background1" w:themeShade="A6"/>
        </w:rPr>
        <w:t>Insurance Requirements</w:t>
      </w:r>
    </w:p>
    <w:p w:rsidR="00F34421" w:rsidRPr="00980175" w:rsidRDefault="00F34421" w:rsidP="00F34421">
      <w:pPr>
        <w:pStyle w:val="ListBullet"/>
        <w:numPr>
          <w:ilvl w:val="1"/>
          <w:numId w:val="14"/>
        </w:numPr>
        <w:tabs>
          <w:tab w:val="left" w:pos="990"/>
          <w:tab w:val="left" w:pos="1350"/>
        </w:tabs>
        <w:jc w:val="both"/>
        <w:rPr>
          <w:color w:val="A6A6A6" w:themeColor="background1" w:themeShade="A6"/>
        </w:rPr>
      </w:pPr>
      <w:r>
        <w:rPr>
          <w:color w:val="A6A6A6" w:themeColor="background1" w:themeShade="A6"/>
        </w:rPr>
        <w:t xml:space="preserve">Lobbying for Colorado </w:t>
      </w:r>
      <w:r w:rsidRPr="00980175">
        <w:rPr>
          <w:color w:val="A6A6A6" w:themeColor="background1" w:themeShade="A6"/>
        </w:rPr>
        <w:t xml:space="preserve">legislation that allows </w:t>
      </w:r>
      <w:r>
        <w:rPr>
          <w:color w:val="A6A6A6" w:themeColor="background1" w:themeShade="A6"/>
        </w:rPr>
        <w:t>using</w:t>
      </w:r>
      <w:r w:rsidRPr="00980175">
        <w:rPr>
          <w:color w:val="A6A6A6" w:themeColor="background1" w:themeShade="A6"/>
        </w:rPr>
        <w:t xml:space="preserve"> Innovative Contracting techniques</w:t>
      </w:r>
    </w:p>
    <w:p w:rsidR="00F34421" w:rsidRPr="00980175" w:rsidRDefault="00F34421" w:rsidP="00F34421">
      <w:pPr>
        <w:pStyle w:val="ListBullet"/>
        <w:numPr>
          <w:ilvl w:val="1"/>
          <w:numId w:val="14"/>
        </w:numPr>
        <w:tabs>
          <w:tab w:val="left" w:pos="990"/>
          <w:tab w:val="left" w:pos="1350"/>
        </w:tabs>
        <w:jc w:val="both"/>
        <w:rPr>
          <w:color w:val="A6A6A6" w:themeColor="background1" w:themeShade="A6"/>
        </w:rPr>
      </w:pPr>
      <w:r w:rsidRPr="00980175">
        <w:rPr>
          <w:color w:val="A6A6A6" w:themeColor="background1" w:themeShade="A6"/>
        </w:rPr>
        <w:t>Local Agency Innovative Contracting Projects (Roles and Responsibilities)</w:t>
      </w:r>
    </w:p>
    <w:p w:rsidR="00F34421" w:rsidRDefault="00F34421" w:rsidP="00F34421">
      <w:pPr>
        <w:pStyle w:val="ListBullet"/>
        <w:numPr>
          <w:ilvl w:val="1"/>
          <w:numId w:val="14"/>
        </w:numPr>
        <w:tabs>
          <w:tab w:val="left" w:pos="990"/>
          <w:tab w:val="left" w:pos="1350"/>
        </w:tabs>
        <w:jc w:val="both"/>
        <w:rPr>
          <w:color w:val="A6A6A6" w:themeColor="background1" w:themeShade="A6"/>
        </w:rPr>
      </w:pPr>
      <w:r w:rsidRPr="00980175">
        <w:rPr>
          <w:color w:val="A6A6A6" w:themeColor="background1" w:themeShade="A6"/>
        </w:rPr>
        <w:t>Subjectivity and how to deal with it</w:t>
      </w:r>
    </w:p>
    <w:p w:rsidR="007C1C77" w:rsidRPr="00980175" w:rsidRDefault="007C1C77" w:rsidP="00F34421">
      <w:pPr>
        <w:pStyle w:val="ListBullet"/>
        <w:numPr>
          <w:ilvl w:val="1"/>
          <w:numId w:val="14"/>
        </w:numPr>
        <w:tabs>
          <w:tab w:val="left" w:pos="990"/>
          <w:tab w:val="left" w:pos="1350"/>
        </w:tabs>
        <w:jc w:val="both"/>
        <w:rPr>
          <w:color w:val="A6A6A6" w:themeColor="background1" w:themeShade="A6"/>
        </w:rPr>
      </w:pPr>
      <w:r>
        <w:rPr>
          <w:color w:val="A6A6A6" w:themeColor="background1" w:themeShade="A6"/>
        </w:rPr>
        <w:t>Green Contracting Provisions</w:t>
      </w:r>
    </w:p>
    <w:sectPr w:rsidR="007C1C77" w:rsidRPr="00980175" w:rsidSect="00A1071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11AFDE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535EB5"/>
    <w:multiLevelType w:val="hybridMultilevel"/>
    <w:tmpl w:val="B57AAEA8"/>
    <w:lvl w:ilvl="0" w:tplc="9B4402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41FE3"/>
    <w:multiLevelType w:val="hybridMultilevel"/>
    <w:tmpl w:val="4F386AA2"/>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09942D21"/>
    <w:multiLevelType w:val="hybridMultilevel"/>
    <w:tmpl w:val="517682F0"/>
    <w:lvl w:ilvl="0" w:tplc="08E45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F318C1"/>
    <w:multiLevelType w:val="hybridMultilevel"/>
    <w:tmpl w:val="902ED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0C820518"/>
    <w:multiLevelType w:val="hybridMultilevel"/>
    <w:tmpl w:val="CA720532"/>
    <w:lvl w:ilvl="0" w:tplc="7A1CF4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2D2F31"/>
    <w:multiLevelType w:val="hybridMultilevel"/>
    <w:tmpl w:val="94D8B458"/>
    <w:lvl w:ilvl="0" w:tplc="04090011">
      <w:start w:val="1"/>
      <w:numFmt w:val="decimal"/>
      <w:lvlText w:val="%1)"/>
      <w:lvlJc w:val="left"/>
      <w:pPr>
        <w:ind w:left="135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105D0571"/>
    <w:multiLevelType w:val="hybridMultilevel"/>
    <w:tmpl w:val="1EB67610"/>
    <w:lvl w:ilvl="0" w:tplc="CA84DCC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48900A6"/>
    <w:multiLevelType w:val="hybridMultilevel"/>
    <w:tmpl w:val="B07E6C46"/>
    <w:lvl w:ilvl="0" w:tplc="B66E19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1F4A54"/>
    <w:multiLevelType w:val="hybridMultilevel"/>
    <w:tmpl w:val="3A9AA808"/>
    <w:lvl w:ilvl="0" w:tplc="578AD6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872F9E"/>
    <w:multiLevelType w:val="hybridMultilevel"/>
    <w:tmpl w:val="F1C22816"/>
    <w:lvl w:ilvl="0" w:tplc="3A44BE8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BB77200"/>
    <w:multiLevelType w:val="hybridMultilevel"/>
    <w:tmpl w:val="F49474E6"/>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4956C1"/>
    <w:multiLevelType w:val="hybridMultilevel"/>
    <w:tmpl w:val="B45240A2"/>
    <w:lvl w:ilvl="0" w:tplc="301ACBB6">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4D344B5"/>
    <w:multiLevelType w:val="hybridMultilevel"/>
    <w:tmpl w:val="EE3AB874"/>
    <w:lvl w:ilvl="0" w:tplc="BC14EC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5A2407"/>
    <w:multiLevelType w:val="hybridMultilevel"/>
    <w:tmpl w:val="27FC764C"/>
    <w:lvl w:ilvl="0" w:tplc="EB6888EC">
      <w:start w:val="1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38607A"/>
    <w:multiLevelType w:val="hybridMultilevel"/>
    <w:tmpl w:val="9BA23AC4"/>
    <w:lvl w:ilvl="0" w:tplc="4D90EF22">
      <w:numFmt w:val="bullet"/>
      <w:lvlText w:val="-"/>
      <w:lvlJc w:val="left"/>
      <w:pPr>
        <w:ind w:left="450" w:hanging="360"/>
      </w:pPr>
      <w:rPr>
        <w:rFonts w:ascii="Times New Roman" w:eastAsia="Times New Roman" w:hAnsi="Times New Roman" w:cs="Times New Roman"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nsid w:val="48D1308E"/>
    <w:multiLevelType w:val="hybridMultilevel"/>
    <w:tmpl w:val="1E8421A4"/>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A216D75"/>
    <w:multiLevelType w:val="hybridMultilevel"/>
    <w:tmpl w:val="37C862FA"/>
    <w:lvl w:ilvl="0" w:tplc="9670C8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8424B1"/>
    <w:multiLevelType w:val="hybridMultilevel"/>
    <w:tmpl w:val="1FA69F92"/>
    <w:lvl w:ilvl="0" w:tplc="8466C2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E52619"/>
    <w:multiLevelType w:val="hybridMultilevel"/>
    <w:tmpl w:val="F8C09D66"/>
    <w:lvl w:ilvl="0" w:tplc="DF241D56">
      <w:numFmt w:val="bullet"/>
      <w:lvlText w:val="-"/>
      <w:lvlJc w:val="left"/>
      <w:pPr>
        <w:ind w:left="420" w:hanging="360"/>
      </w:pPr>
      <w:rPr>
        <w:rFonts w:ascii="Times New Roman" w:eastAsia="Times New Roman" w:hAnsi="Times New Roman" w:cs="Times New Roman" w:hint="default"/>
        <w:b/>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nsid w:val="7B0843B7"/>
    <w:multiLevelType w:val="hybridMultilevel"/>
    <w:tmpl w:val="609E274C"/>
    <w:lvl w:ilvl="0" w:tplc="6C64C5A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0"/>
  </w:num>
  <w:num w:numId="3">
    <w:abstractNumId w:val="18"/>
  </w:num>
  <w:num w:numId="4">
    <w:abstractNumId w:val="8"/>
  </w:num>
  <w:num w:numId="5">
    <w:abstractNumId w:val="9"/>
  </w:num>
  <w:num w:numId="6">
    <w:abstractNumId w:val="5"/>
  </w:num>
  <w:num w:numId="7">
    <w:abstractNumId w:val="17"/>
  </w:num>
  <w:num w:numId="8">
    <w:abstractNumId w:val="13"/>
  </w:num>
  <w:num w:numId="9">
    <w:abstractNumId w:val="1"/>
  </w:num>
  <w:num w:numId="10">
    <w:abstractNumId w:val="3"/>
  </w:num>
  <w:num w:numId="11">
    <w:abstractNumId w:val="19"/>
  </w:num>
  <w:num w:numId="12">
    <w:abstractNumId w:val="7"/>
  </w:num>
  <w:num w:numId="13">
    <w:abstractNumId w:val="0"/>
  </w:num>
  <w:num w:numId="14">
    <w:abstractNumId w:val="15"/>
  </w:num>
  <w:num w:numId="15">
    <w:abstractNumId w:val="6"/>
  </w:num>
  <w:num w:numId="16">
    <w:abstractNumId w:val="11"/>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2"/>
  </w:num>
  <w:num w:numId="20">
    <w:abstractNumId w:val="4"/>
  </w:num>
  <w:num w:numId="21">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1DA"/>
    <w:rsid w:val="000053EE"/>
    <w:rsid w:val="000233E9"/>
    <w:rsid w:val="00023C15"/>
    <w:rsid w:val="000265CF"/>
    <w:rsid w:val="0002756E"/>
    <w:rsid w:val="0003416A"/>
    <w:rsid w:val="00040C64"/>
    <w:rsid w:val="00053AE6"/>
    <w:rsid w:val="0007487B"/>
    <w:rsid w:val="00080BF1"/>
    <w:rsid w:val="000812E6"/>
    <w:rsid w:val="00081550"/>
    <w:rsid w:val="00086B64"/>
    <w:rsid w:val="0009595B"/>
    <w:rsid w:val="000A3563"/>
    <w:rsid w:val="000B30DB"/>
    <w:rsid w:val="000C191F"/>
    <w:rsid w:val="000C50FB"/>
    <w:rsid w:val="000C6A60"/>
    <w:rsid w:val="000D55C0"/>
    <w:rsid w:val="000D7F0E"/>
    <w:rsid w:val="000E2638"/>
    <w:rsid w:val="000E33FF"/>
    <w:rsid w:val="000F02BA"/>
    <w:rsid w:val="000F1360"/>
    <w:rsid w:val="001003C3"/>
    <w:rsid w:val="00103854"/>
    <w:rsid w:val="0010452E"/>
    <w:rsid w:val="001159D6"/>
    <w:rsid w:val="00125F6B"/>
    <w:rsid w:val="001300D1"/>
    <w:rsid w:val="00130A3A"/>
    <w:rsid w:val="00132083"/>
    <w:rsid w:val="00140A48"/>
    <w:rsid w:val="00160815"/>
    <w:rsid w:val="001646FD"/>
    <w:rsid w:val="0017078D"/>
    <w:rsid w:val="001757B0"/>
    <w:rsid w:val="00175FA3"/>
    <w:rsid w:val="00183299"/>
    <w:rsid w:val="0019104B"/>
    <w:rsid w:val="0019503A"/>
    <w:rsid w:val="001A3AC3"/>
    <w:rsid w:val="001B2B46"/>
    <w:rsid w:val="001D02B1"/>
    <w:rsid w:val="001D3E17"/>
    <w:rsid w:val="001E01B8"/>
    <w:rsid w:val="001E39D5"/>
    <w:rsid w:val="0020186D"/>
    <w:rsid w:val="002033EC"/>
    <w:rsid w:val="002250D9"/>
    <w:rsid w:val="002332AC"/>
    <w:rsid w:val="00241753"/>
    <w:rsid w:val="00245BE2"/>
    <w:rsid w:val="0025107F"/>
    <w:rsid w:val="00254572"/>
    <w:rsid w:val="002607C7"/>
    <w:rsid w:val="00264CAC"/>
    <w:rsid w:val="002873D0"/>
    <w:rsid w:val="0029435E"/>
    <w:rsid w:val="002966B3"/>
    <w:rsid w:val="002A5771"/>
    <w:rsid w:val="002B3217"/>
    <w:rsid w:val="002B7D99"/>
    <w:rsid w:val="002E1708"/>
    <w:rsid w:val="002E6F36"/>
    <w:rsid w:val="002F61E5"/>
    <w:rsid w:val="00302F17"/>
    <w:rsid w:val="003053DC"/>
    <w:rsid w:val="003114D7"/>
    <w:rsid w:val="00317BCC"/>
    <w:rsid w:val="00320C42"/>
    <w:rsid w:val="00321A1A"/>
    <w:rsid w:val="00322B34"/>
    <w:rsid w:val="00324197"/>
    <w:rsid w:val="00333F54"/>
    <w:rsid w:val="0033774E"/>
    <w:rsid w:val="00340443"/>
    <w:rsid w:val="00347A36"/>
    <w:rsid w:val="00347BC3"/>
    <w:rsid w:val="00354CD9"/>
    <w:rsid w:val="003637AF"/>
    <w:rsid w:val="0037032B"/>
    <w:rsid w:val="0037314B"/>
    <w:rsid w:val="00383BC5"/>
    <w:rsid w:val="00394911"/>
    <w:rsid w:val="003A4CBA"/>
    <w:rsid w:val="003B0163"/>
    <w:rsid w:val="003B1476"/>
    <w:rsid w:val="003E4C77"/>
    <w:rsid w:val="003E7638"/>
    <w:rsid w:val="003F6951"/>
    <w:rsid w:val="00411454"/>
    <w:rsid w:val="00421A59"/>
    <w:rsid w:val="00442030"/>
    <w:rsid w:val="0045039F"/>
    <w:rsid w:val="00450677"/>
    <w:rsid w:val="00451317"/>
    <w:rsid w:val="00472C94"/>
    <w:rsid w:val="0048554D"/>
    <w:rsid w:val="004952BF"/>
    <w:rsid w:val="004A5307"/>
    <w:rsid w:val="004B1F22"/>
    <w:rsid w:val="004B7316"/>
    <w:rsid w:val="004E220E"/>
    <w:rsid w:val="004E4B26"/>
    <w:rsid w:val="004F411A"/>
    <w:rsid w:val="0050141F"/>
    <w:rsid w:val="005043AF"/>
    <w:rsid w:val="00513A48"/>
    <w:rsid w:val="00520B37"/>
    <w:rsid w:val="00521311"/>
    <w:rsid w:val="00527C31"/>
    <w:rsid w:val="0053066A"/>
    <w:rsid w:val="00543BB3"/>
    <w:rsid w:val="005664B9"/>
    <w:rsid w:val="00573E7E"/>
    <w:rsid w:val="0057706E"/>
    <w:rsid w:val="005862C7"/>
    <w:rsid w:val="00592F55"/>
    <w:rsid w:val="005A06CF"/>
    <w:rsid w:val="005A14B8"/>
    <w:rsid w:val="005A5BD9"/>
    <w:rsid w:val="005C1D9E"/>
    <w:rsid w:val="005C1F38"/>
    <w:rsid w:val="005E1A2A"/>
    <w:rsid w:val="005F20C3"/>
    <w:rsid w:val="006000A0"/>
    <w:rsid w:val="00630F93"/>
    <w:rsid w:val="006415AC"/>
    <w:rsid w:val="00643EE0"/>
    <w:rsid w:val="0065189F"/>
    <w:rsid w:val="00652507"/>
    <w:rsid w:val="006660E9"/>
    <w:rsid w:val="006840F9"/>
    <w:rsid w:val="00695E54"/>
    <w:rsid w:val="00697F90"/>
    <w:rsid w:val="006C477D"/>
    <w:rsid w:val="006D34EC"/>
    <w:rsid w:val="006D57AC"/>
    <w:rsid w:val="006E5D8E"/>
    <w:rsid w:val="006F3B53"/>
    <w:rsid w:val="006F460F"/>
    <w:rsid w:val="006F56B5"/>
    <w:rsid w:val="006F6F05"/>
    <w:rsid w:val="00706052"/>
    <w:rsid w:val="00710FBB"/>
    <w:rsid w:val="007163E6"/>
    <w:rsid w:val="00725C3A"/>
    <w:rsid w:val="00736268"/>
    <w:rsid w:val="00754BB2"/>
    <w:rsid w:val="00770A01"/>
    <w:rsid w:val="007717CB"/>
    <w:rsid w:val="00777A6D"/>
    <w:rsid w:val="00777BC0"/>
    <w:rsid w:val="007808F0"/>
    <w:rsid w:val="00793FFC"/>
    <w:rsid w:val="007C15C9"/>
    <w:rsid w:val="007C1C77"/>
    <w:rsid w:val="007C1CC9"/>
    <w:rsid w:val="007C4357"/>
    <w:rsid w:val="007E4F99"/>
    <w:rsid w:val="008115AD"/>
    <w:rsid w:val="00824BF1"/>
    <w:rsid w:val="008270E2"/>
    <w:rsid w:val="0083669D"/>
    <w:rsid w:val="00845467"/>
    <w:rsid w:val="00846E7E"/>
    <w:rsid w:val="00850386"/>
    <w:rsid w:val="0085215B"/>
    <w:rsid w:val="0085229F"/>
    <w:rsid w:val="00863DE8"/>
    <w:rsid w:val="008769E9"/>
    <w:rsid w:val="00877289"/>
    <w:rsid w:val="008842BD"/>
    <w:rsid w:val="008851DA"/>
    <w:rsid w:val="00887ACD"/>
    <w:rsid w:val="008961D9"/>
    <w:rsid w:val="008B0D9F"/>
    <w:rsid w:val="008E10DD"/>
    <w:rsid w:val="008E7483"/>
    <w:rsid w:val="009010FD"/>
    <w:rsid w:val="00907674"/>
    <w:rsid w:val="00916019"/>
    <w:rsid w:val="00927705"/>
    <w:rsid w:val="00927D21"/>
    <w:rsid w:val="009420C9"/>
    <w:rsid w:val="00945E0F"/>
    <w:rsid w:val="00966AC2"/>
    <w:rsid w:val="00966D12"/>
    <w:rsid w:val="00967A44"/>
    <w:rsid w:val="009718A9"/>
    <w:rsid w:val="00980175"/>
    <w:rsid w:val="009873F6"/>
    <w:rsid w:val="00992124"/>
    <w:rsid w:val="009A2772"/>
    <w:rsid w:val="009C5AC5"/>
    <w:rsid w:val="009D4C24"/>
    <w:rsid w:val="00A10719"/>
    <w:rsid w:val="00A23B9B"/>
    <w:rsid w:val="00A37835"/>
    <w:rsid w:val="00A825B5"/>
    <w:rsid w:val="00A8352F"/>
    <w:rsid w:val="00A84A79"/>
    <w:rsid w:val="00A9418D"/>
    <w:rsid w:val="00A953A3"/>
    <w:rsid w:val="00AA6A37"/>
    <w:rsid w:val="00AA6DDA"/>
    <w:rsid w:val="00AB1B55"/>
    <w:rsid w:val="00AD2236"/>
    <w:rsid w:val="00AE0C23"/>
    <w:rsid w:val="00AE6094"/>
    <w:rsid w:val="00AF18F7"/>
    <w:rsid w:val="00AF72C0"/>
    <w:rsid w:val="00B12B57"/>
    <w:rsid w:val="00B13E6F"/>
    <w:rsid w:val="00B17299"/>
    <w:rsid w:val="00B26814"/>
    <w:rsid w:val="00B639C3"/>
    <w:rsid w:val="00B63BD5"/>
    <w:rsid w:val="00B675FA"/>
    <w:rsid w:val="00B940A1"/>
    <w:rsid w:val="00B95CBE"/>
    <w:rsid w:val="00BA150F"/>
    <w:rsid w:val="00BA6AC7"/>
    <w:rsid w:val="00BB3DC4"/>
    <w:rsid w:val="00BB755C"/>
    <w:rsid w:val="00BB76D9"/>
    <w:rsid w:val="00BC1582"/>
    <w:rsid w:val="00BC4D3F"/>
    <w:rsid w:val="00BC5466"/>
    <w:rsid w:val="00BD1BBD"/>
    <w:rsid w:val="00BD2072"/>
    <w:rsid w:val="00BD5448"/>
    <w:rsid w:val="00BE6B30"/>
    <w:rsid w:val="00C04D9B"/>
    <w:rsid w:val="00C604C3"/>
    <w:rsid w:val="00C75AF7"/>
    <w:rsid w:val="00C81BA0"/>
    <w:rsid w:val="00C82828"/>
    <w:rsid w:val="00C90A23"/>
    <w:rsid w:val="00C90E51"/>
    <w:rsid w:val="00C95B68"/>
    <w:rsid w:val="00CB55F8"/>
    <w:rsid w:val="00CB6C0F"/>
    <w:rsid w:val="00CC050D"/>
    <w:rsid w:val="00CC6FE5"/>
    <w:rsid w:val="00CD08E5"/>
    <w:rsid w:val="00CF2C4A"/>
    <w:rsid w:val="00CF5568"/>
    <w:rsid w:val="00D13900"/>
    <w:rsid w:val="00D15BA9"/>
    <w:rsid w:val="00D21261"/>
    <w:rsid w:val="00D213C3"/>
    <w:rsid w:val="00D32669"/>
    <w:rsid w:val="00D36920"/>
    <w:rsid w:val="00D40867"/>
    <w:rsid w:val="00D462AC"/>
    <w:rsid w:val="00D479F2"/>
    <w:rsid w:val="00D558A0"/>
    <w:rsid w:val="00D55E2F"/>
    <w:rsid w:val="00D73638"/>
    <w:rsid w:val="00D822B5"/>
    <w:rsid w:val="00D85AA3"/>
    <w:rsid w:val="00D93B9B"/>
    <w:rsid w:val="00D94214"/>
    <w:rsid w:val="00DB333A"/>
    <w:rsid w:val="00DB5EF8"/>
    <w:rsid w:val="00DC0C00"/>
    <w:rsid w:val="00DC7127"/>
    <w:rsid w:val="00DD3B60"/>
    <w:rsid w:val="00DD57A2"/>
    <w:rsid w:val="00DD64DD"/>
    <w:rsid w:val="00DE1879"/>
    <w:rsid w:val="00DE5876"/>
    <w:rsid w:val="00DE58D6"/>
    <w:rsid w:val="00DF318B"/>
    <w:rsid w:val="00E0036A"/>
    <w:rsid w:val="00E02C93"/>
    <w:rsid w:val="00E11BE6"/>
    <w:rsid w:val="00E13821"/>
    <w:rsid w:val="00E43237"/>
    <w:rsid w:val="00E44BD4"/>
    <w:rsid w:val="00E47293"/>
    <w:rsid w:val="00E53905"/>
    <w:rsid w:val="00E572E2"/>
    <w:rsid w:val="00E61CE3"/>
    <w:rsid w:val="00E74D75"/>
    <w:rsid w:val="00E8786C"/>
    <w:rsid w:val="00E94CE5"/>
    <w:rsid w:val="00E95989"/>
    <w:rsid w:val="00E96C41"/>
    <w:rsid w:val="00EA47BE"/>
    <w:rsid w:val="00EB0B0A"/>
    <w:rsid w:val="00EB6CCC"/>
    <w:rsid w:val="00EC410A"/>
    <w:rsid w:val="00ED6719"/>
    <w:rsid w:val="00ED73A4"/>
    <w:rsid w:val="00EE7A58"/>
    <w:rsid w:val="00EF310A"/>
    <w:rsid w:val="00F0785C"/>
    <w:rsid w:val="00F11D38"/>
    <w:rsid w:val="00F13E0D"/>
    <w:rsid w:val="00F338B4"/>
    <w:rsid w:val="00F34421"/>
    <w:rsid w:val="00F40B71"/>
    <w:rsid w:val="00F40DC7"/>
    <w:rsid w:val="00F41027"/>
    <w:rsid w:val="00F41F81"/>
    <w:rsid w:val="00F4545B"/>
    <w:rsid w:val="00F4677E"/>
    <w:rsid w:val="00F53249"/>
    <w:rsid w:val="00F61FC4"/>
    <w:rsid w:val="00F66F62"/>
    <w:rsid w:val="00F7411F"/>
    <w:rsid w:val="00F87048"/>
    <w:rsid w:val="00FA1CC0"/>
    <w:rsid w:val="00FA4635"/>
    <w:rsid w:val="00FB5216"/>
    <w:rsid w:val="00FC031A"/>
    <w:rsid w:val="00FC2629"/>
    <w:rsid w:val="00FD2694"/>
    <w:rsid w:val="00FD3B62"/>
    <w:rsid w:val="00FE147E"/>
    <w:rsid w:val="00FE2F1B"/>
    <w:rsid w:val="00FE36A3"/>
    <w:rsid w:val="00FE7092"/>
    <w:rsid w:val="00FF31DB"/>
    <w:rsid w:val="00FF4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0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9D5"/>
    <w:pPr>
      <w:ind w:left="720"/>
      <w:contextualSpacing/>
    </w:pPr>
  </w:style>
  <w:style w:type="character" w:styleId="Hyperlink">
    <w:name w:val="Hyperlink"/>
    <w:basedOn w:val="DefaultParagraphFont"/>
    <w:rsid w:val="00D462AC"/>
    <w:rPr>
      <w:color w:val="0000FF" w:themeColor="hyperlink"/>
      <w:u w:val="single"/>
    </w:rPr>
  </w:style>
  <w:style w:type="character" w:styleId="FollowedHyperlink">
    <w:name w:val="FollowedHyperlink"/>
    <w:basedOn w:val="DefaultParagraphFont"/>
    <w:rsid w:val="00D462AC"/>
    <w:rPr>
      <w:color w:val="800080" w:themeColor="followedHyperlink"/>
      <w:u w:val="single"/>
    </w:rPr>
  </w:style>
  <w:style w:type="paragraph" w:styleId="ListBullet">
    <w:name w:val="List Bullet"/>
    <w:basedOn w:val="Normal"/>
    <w:rsid w:val="002F61E5"/>
    <w:pPr>
      <w:numPr>
        <w:numId w:val="13"/>
      </w:numPr>
    </w:pPr>
  </w:style>
  <w:style w:type="paragraph" w:styleId="BalloonText">
    <w:name w:val="Balloon Text"/>
    <w:basedOn w:val="Normal"/>
    <w:link w:val="BalloonTextChar"/>
    <w:rsid w:val="00FE2F1B"/>
    <w:rPr>
      <w:rFonts w:ascii="Tahoma" w:hAnsi="Tahoma" w:cs="Tahoma"/>
      <w:sz w:val="16"/>
      <w:szCs w:val="16"/>
    </w:rPr>
  </w:style>
  <w:style w:type="character" w:customStyle="1" w:styleId="BalloonTextChar">
    <w:name w:val="Balloon Text Char"/>
    <w:basedOn w:val="DefaultParagraphFont"/>
    <w:link w:val="BalloonText"/>
    <w:rsid w:val="00FE2F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0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9D5"/>
    <w:pPr>
      <w:ind w:left="720"/>
      <w:contextualSpacing/>
    </w:pPr>
  </w:style>
  <w:style w:type="character" w:styleId="Hyperlink">
    <w:name w:val="Hyperlink"/>
    <w:basedOn w:val="DefaultParagraphFont"/>
    <w:rsid w:val="00D462AC"/>
    <w:rPr>
      <w:color w:val="0000FF" w:themeColor="hyperlink"/>
      <w:u w:val="single"/>
    </w:rPr>
  </w:style>
  <w:style w:type="character" w:styleId="FollowedHyperlink">
    <w:name w:val="FollowedHyperlink"/>
    <w:basedOn w:val="DefaultParagraphFont"/>
    <w:rsid w:val="00D462AC"/>
    <w:rPr>
      <w:color w:val="800080" w:themeColor="followedHyperlink"/>
      <w:u w:val="single"/>
    </w:rPr>
  </w:style>
  <w:style w:type="paragraph" w:styleId="ListBullet">
    <w:name w:val="List Bullet"/>
    <w:basedOn w:val="Normal"/>
    <w:rsid w:val="002F61E5"/>
    <w:pPr>
      <w:numPr>
        <w:numId w:val="13"/>
      </w:numPr>
    </w:pPr>
  </w:style>
  <w:style w:type="paragraph" w:styleId="BalloonText">
    <w:name w:val="Balloon Text"/>
    <w:basedOn w:val="Normal"/>
    <w:link w:val="BalloonTextChar"/>
    <w:rsid w:val="00FE2F1B"/>
    <w:rPr>
      <w:rFonts w:ascii="Tahoma" w:hAnsi="Tahoma" w:cs="Tahoma"/>
      <w:sz w:val="16"/>
      <w:szCs w:val="16"/>
    </w:rPr>
  </w:style>
  <w:style w:type="character" w:customStyle="1" w:styleId="BalloonTextChar">
    <w:name w:val="Balloon Text Char"/>
    <w:basedOn w:val="DefaultParagraphFont"/>
    <w:link w:val="BalloonText"/>
    <w:rsid w:val="00FE2F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5264">
      <w:bodyDiv w:val="1"/>
      <w:marLeft w:val="0"/>
      <w:marRight w:val="0"/>
      <w:marTop w:val="0"/>
      <w:marBottom w:val="0"/>
      <w:divBdr>
        <w:top w:val="none" w:sz="0" w:space="0" w:color="auto"/>
        <w:left w:val="none" w:sz="0" w:space="0" w:color="auto"/>
        <w:bottom w:val="none" w:sz="0" w:space="0" w:color="auto"/>
        <w:right w:val="none" w:sz="0" w:space="0" w:color="auto"/>
      </w:divBdr>
    </w:div>
    <w:div w:id="1612663824">
      <w:bodyDiv w:val="1"/>
      <w:marLeft w:val="0"/>
      <w:marRight w:val="0"/>
      <w:marTop w:val="0"/>
      <w:marBottom w:val="0"/>
      <w:divBdr>
        <w:top w:val="none" w:sz="0" w:space="0" w:color="auto"/>
        <w:left w:val="none" w:sz="0" w:space="0" w:color="auto"/>
        <w:bottom w:val="none" w:sz="0" w:space="0" w:color="auto"/>
        <w:right w:val="none" w:sz="0" w:space="0" w:color="auto"/>
      </w:divBdr>
    </w:div>
    <w:div w:id="161725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52FAB-C431-4ED8-AAD7-51F87C3CA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vt:lpstr>
    </vt:vector>
  </TitlesOfParts>
  <Company>CDOT</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Colorado DOT</dc:creator>
  <cp:lastModifiedBy>Haddad, Nabil</cp:lastModifiedBy>
  <cp:revision>7</cp:revision>
  <cp:lastPrinted>2011-10-19T16:49:00Z</cp:lastPrinted>
  <dcterms:created xsi:type="dcterms:W3CDTF">2012-03-05T17:40:00Z</dcterms:created>
  <dcterms:modified xsi:type="dcterms:W3CDTF">2012-03-15T14:34:00Z</dcterms:modified>
</cp:coreProperties>
</file>