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DA" w:rsidRDefault="004A3EDA" w:rsidP="004A3EDA">
      <w:pPr>
        <w:pStyle w:val="Default"/>
        <w:jc w:val="right"/>
      </w:pPr>
      <w:r>
        <w:rPr>
          <w:noProof/>
        </w:rPr>
        <w:drawing>
          <wp:inline distT="0" distB="0" distL="0" distR="0">
            <wp:extent cx="1628775" cy="9831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0823" cy="984424"/>
                    </a:xfrm>
                    <a:prstGeom prst="rect">
                      <a:avLst/>
                    </a:prstGeom>
                    <a:noFill/>
                    <a:ln>
                      <a:noFill/>
                    </a:ln>
                  </pic:spPr>
                </pic:pic>
              </a:graphicData>
            </a:graphic>
          </wp:inline>
        </w:drawing>
      </w:r>
      <w:r>
        <w:t xml:space="preserve"> </w:t>
      </w:r>
    </w:p>
    <w:p w:rsidR="004A3EDA" w:rsidRDefault="004A3EDA" w:rsidP="004A3EDA">
      <w:pPr>
        <w:pStyle w:val="Default"/>
      </w:pPr>
    </w:p>
    <w:p w:rsidR="004A3EDA" w:rsidRDefault="004A3EDA" w:rsidP="004A3EDA">
      <w:pPr>
        <w:pStyle w:val="Default"/>
        <w:jc w:val="center"/>
        <w:rPr>
          <w:sz w:val="23"/>
          <w:szCs w:val="23"/>
        </w:rPr>
      </w:pPr>
      <w:r>
        <w:rPr>
          <w:b/>
          <w:bCs/>
          <w:sz w:val="23"/>
          <w:szCs w:val="23"/>
        </w:rPr>
        <w:t>Transit and Rail Advisory Committee</w:t>
      </w:r>
    </w:p>
    <w:p w:rsidR="004A3EDA" w:rsidRDefault="004A3EDA" w:rsidP="004A3EDA">
      <w:pPr>
        <w:pStyle w:val="Default"/>
        <w:jc w:val="center"/>
        <w:rPr>
          <w:sz w:val="23"/>
          <w:szCs w:val="23"/>
        </w:rPr>
      </w:pPr>
      <w:r>
        <w:rPr>
          <w:b/>
          <w:bCs/>
          <w:sz w:val="23"/>
          <w:szCs w:val="23"/>
        </w:rPr>
        <w:t>Meeting Minutes</w:t>
      </w:r>
    </w:p>
    <w:p w:rsidR="004A3EDA" w:rsidRPr="000F137D" w:rsidRDefault="000F137D" w:rsidP="004A3EDA">
      <w:pPr>
        <w:pStyle w:val="Default"/>
        <w:jc w:val="center"/>
        <w:rPr>
          <w:b/>
          <w:sz w:val="23"/>
          <w:szCs w:val="23"/>
        </w:rPr>
      </w:pPr>
      <w:r w:rsidRPr="000F137D">
        <w:rPr>
          <w:b/>
          <w:sz w:val="22"/>
          <w:szCs w:val="22"/>
        </w:rPr>
        <w:t>January 13, 2012</w:t>
      </w:r>
    </w:p>
    <w:p w:rsidR="004A3EDA" w:rsidRDefault="004A3EDA" w:rsidP="004A3EDA">
      <w:pPr>
        <w:pStyle w:val="Default"/>
        <w:jc w:val="center"/>
        <w:rPr>
          <w:b/>
          <w:bCs/>
          <w:sz w:val="23"/>
          <w:szCs w:val="23"/>
        </w:rPr>
      </w:pPr>
      <w:r>
        <w:rPr>
          <w:b/>
          <w:bCs/>
          <w:sz w:val="23"/>
          <w:szCs w:val="23"/>
        </w:rPr>
        <w:t>1:00 - 4:00 PM</w:t>
      </w:r>
    </w:p>
    <w:p w:rsidR="004A3EDA" w:rsidRDefault="004A3EDA" w:rsidP="004A3EDA">
      <w:pPr>
        <w:pStyle w:val="Default"/>
        <w:jc w:val="center"/>
        <w:rPr>
          <w:b/>
          <w:bCs/>
          <w:sz w:val="23"/>
          <w:szCs w:val="23"/>
        </w:rPr>
      </w:pPr>
      <w:r>
        <w:rPr>
          <w:b/>
          <w:bCs/>
          <w:sz w:val="23"/>
          <w:szCs w:val="23"/>
        </w:rPr>
        <w:t>CDOT/HQ</w:t>
      </w:r>
      <w:r>
        <w:rPr>
          <w:b/>
          <w:bCs/>
          <w:sz w:val="23"/>
          <w:szCs w:val="23"/>
        </w:rPr>
        <w:t xml:space="preserve"> </w:t>
      </w:r>
      <w:r>
        <w:rPr>
          <w:b/>
          <w:bCs/>
          <w:sz w:val="23"/>
          <w:szCs w:val="23"/>
        </w:rPr>
        <w:t>Auditorium</w:t>
      </w:r>
    </w:p>
    <w:p w:rsidR="004A3EDA" w:rsidRDefault="004A3EDA" w:rsidP="004A3EDA">
      <w:pPr>
        <w:pStyle w:val="Default"/>
        <w:jc w:val="center"/>
        <w:rPr>
          <w:sz w:val="23"/>
          <w:szCs w:val="23"/>
        </w:rPr>
      </w:pPr>
    </w:p>
    <w:tbl>
      <w:tblPr>
        <w:tblW w:w="10038" w:type="dxa"/>
        <w:tblBorders>
          <w:top w:val="nil"/>
          <w:left w:val="nil"/>
          <w:bottom w:val="nil"/>
          <w:right w:val="nil"/>
        </w:tblBorders>
        <w:tblLayout w:type="fixed"/>
        <w:tblLook w:val="0000" w:firstRow="0" w:lastRow="0" w:firstColumn="0" w:lastColumn="0" w:noHBand="0" w:noVBand="0"/>
      </w:tblPr>
      <w:tblGrid>
        <w:gridCol w:w="1908"/>
        <w:gridCol w:w="750"/>
        <w:gridCol w:w="749"/>
        <w:gridCol w:w="1501"/>
        <w:gridCol w:w="2130"/>
        <w:gridCol w:w="750"/>
        <w:gridCol w:w="749"/>
        <w:gridCol w:w="1501"/>
      </w:tblGrid>
      <w:tr w:rsidR="004A3EDA" w:rsidTr="004A3EDA">
        <w:tblPrEx>
          <w:tblCellMar>
            <w:top w:w="0" w:type="dxa"/>
            <w:bottom w:w="0" w:type="dxa"/>
          </w:tblCellMar>
        </w:tblPrEx>
        <w:trPr>
          <w:trHeight w:val="110"/>
        </w:trPr>
        <w:tc>
          <w:tcPr>
            <w:tcW w:w="1908" w:type="dxa"/>
          </w:tcPr>
          <w:p w:rsidR="004A3EDA" w:rsidRDefault="004A3EDA" w:rsidP="004A3EDA">
            <w:pPr>
              <w:pStyle w:val="Default"/>
              <w:ind w:right="-607"/>
              <w:rPr>
                <w:sz w:val="22"/>
                <w:szCs w:val="22"/>
              </w:rPr>
            </w:pPr>
            <w:r>
              <w:rPr>
                <w:b/>
                <w:bCs/>
                <w:sz w:val="22"/>
                <w:szCs w:val="22"/>
              </w:rPr>
              <w:t>Members Pres</w:t>
            </w:r>
            <w:r>
              <w:rPr>
                <w:b/>
                <w:bCs/>
                <w:sz w:val="22"/>
                <w:szCs w:val="22"/>
              </w:rPr>
              <w:t>ent</w:t>
            </w:r>
          </w:p>
        </w:tc>
        <w:tc>
          <w:tcPr>
            <w:tcW w:w="1499" w:type="dxa"/>
            <w:gridSpan w:val="2"/>
          </w:tcPr>
          <w:p w:rsidR="004A3EDA" w:rsidRDefault="004A3EDA" w:rsidP="004A3EDA">
            <w:pPr>
              <w:pStyle w:val="Default"/>
              <w:ind w:left="31" w:firstLine="432"/>
              <w:rPr>
                <w:sz w:val="22"/>
                <w:szCs w:val="22"/>
              </w:rPr>
            </w:pPr>
            <w:r>
              <w:rPr>
                <w:b/>
                <w:bCs/>
                <w:sz w:val="22"/>
                <w:szCs w:val="22"/>
              </w:rPr>
              <w:t xml:space="preserve">Yes </w:t>
            </w:r>
          </w:p>
        </w:tc>
        <w:tc>
          <w:tcPr>
            <w:tcW w:w="1501" w:type="dxa"/>
          </w:tcPr>
          <w:p w:rsidR="004A3EDA" w:rsidRDefault="004A3EDA">
            <w:pPr>
              <w:pStyle w:val="Default"/>
              <w:rPr>
                <w:sz w:val="22"/>
                <w:szCs w:val="22"/>
              </w:rPr>
            </w:pPr>
            <w:r>
              <w:rPr>
                <w:b/>
                <w:bCs/>
                <w:sz w:val="22"/>
                <w:szCs w:val="22"/>
              </w:rPr>
              <w:t xml:space="preserve">No </w:t>
            </w:r>
          </w:p>
        </w:tc>
        <w:tc>
          <w:tcPr>
            <w:tcW w:w="2130" w:type="dxa"/>
          </w:tcPr>
          <w:p w:rsidR="004A3EDA" w:rsidRDefault="004A3EDA">
            <w:pPr>
              <w:pStyle w:val="Default"/>
              <w:rPr>
                <w:sz w:val="22"/>
                <w:szCs w:val="22"/>
              </w:rPr>
            </w:pPr>
            <w:r>
              <w:rPr>
                <w:b/>
                <w:bCs/>
                <w:sz w:val="22"/>
                <w:szCs w:val="22"/>
              </w:rPr>
              <w:t xml:space="preserve">Members Present </w:t>
            </w:r>
          </w:p>
        </w:tc>
        <w:tc>
          <w:tcPr>
            <w:tcW w:w="1499" w:type="dxa"/>
            <w:gridSpan w:val="2"/>
          </w:tcPr>
          <w:p w:rsidR="004A3EDA" w:rsidRDefault="004A3EDA" w:rsidP="004A3EDA">
            <w:pPr>
              <w:pStyle w:val="Default"/>
              <w:ind w:left="432"/>
              <w:rPr>
                <w:sz w:val="22"/>
                <w:szCs w:val="22"/>
              </w:rPr>
            </w:pPr>
            <w:r>
              <w:rPr>
                <w:b/>
                <w:bCs/>
                <w:sz w:val="22"/>
                <w:szCs w:val="22"/>
              </w:rPr>
              <w:t xml:space="preserve">Yes </w:t>
            </w:r>
          </w:p>
        </w:tc>
        <w:tc>
          <w:tcPr>
            <w:tcW w:w="1501" w:type="dxa"/>
          </w:tcPr>
          <w:p w:rsidR="004A3EDA" w:rsidRDefault="004A3EDA">
            <w:pPr>
              <w:pStyle w:val="Default"/>
              <w:rPr>
                <w:sz w:val="22"/>
                <w:szCs w:val="22"/>
              </w:rPr>
            </w:pPr>
            <w:r>
              <w:rPr>
                <w:b/>
                <w:bCs/>
                <w:sz w:val="22"/>
                <w:szCs w:val="22"/>
              </w:rPr>
              <w:t xml:space="preserve">No </w:t>
            </w:r>
          </w:p>
        </w:tc>
      </w:tr>
      <w:tr w:rsidR="004A3EDA" w:rsidTr="004A3EDA">
        <w:tblPrEx>
          <w:tblCellMar>
            <w:top w:w="0" w:type="dxa"/>
            <w:bottom w:w="0" w:type="dxa"/>
          </w:tblCellMar>
        </w:tblPrEx>
        <w:trPr>
          <w:trHeight w:val="110"/>
        </w:trPr>
        <w:tc>
          <w:tcPr>
            <w:tcW w:w="2658" w:type="dxa"/>
            <w:gridSpan w:val="2"/>
          </w:tcPr>
          <w:p w:rsidR="004A3EDA" w:rsidRDefault="004A3EDA">
            <w:pPr>
              <w:pStyle w:val="Default"/>
              <w:rPr>
                <w:sz w:val="22"/>
                <w:szCs w:val="22"/>
              </w:rPr>
            </w:pPr>
            <w:r>
              <w:rPr>
                <w:sz w:val="22"/>
                <w:szCs w:val="22"/>
              </w:rPr>
              <w:t xml:space="preserve">Tom Allen </w:t>
            </w:r>
          </w:p>
        </w:tc>
        <w:tc>
          <w:tcPr>
            <w:tcW w:w="2250" w:type="dxa"/>
            <w:gridSpan w:val="2"/>
          </w:tcPr>
          <w:p w:rsidR="004A3EDA" w:rsidRDefault="004A3EDA">
            <w:pPr>
              <w:pStyle w:val="Default"/>
              <w:rPr>
                <w:sz w:val="22"/>
                <w:szCs w:val="22"/>
              </w:rPr>
            </w:pPr>
            <w:r>
              <w:rPr>
                <w:sz w:val="22"/>
                <w:szCs w:val="22"/>
              </w:rPr>
              <w:t xml:space="preserve">x </w:t>
            </w:r>
          </w:p>
        </w:tc>
        <w:tc>
          <w:tcPr>
            <w:tcW w:w="2880" w:type="dxa"/>
            <w:gridSpan w:val="2"/>
          </w:tcPr>
          <w:p w:rsidR="004A3EDA" w:rsidRDefault="004A3EDA">
            <w:pPr>
              <w:pStyle w:val="Default"/>
              <w:rPr>
                <w:sz w:val="22"/>
                <w:szCs w:val="22"/>
              </w:rPr>
            </w:pPr>
            <w:r>
              <w:rPr>
                <w:sz w:val="22"/>
                <w:szCs w:val="22"/>
              </w:rPr>
              <w:t xml:space="preserve">Matthew O’Neill </w:t>
            </w:r>
          </w:p>
        </w:tc>
        <w:tc>
          <w:tcPr>
            <w:tcW w:w="2250" w:type="dxa"/>
            <w:gridSpan w:val="2"/>
          </w:tcPr>
          <w:p w:rsidR="004A3EDA" w:rsidRDefault="004A3EDA">
            <w:pPr>
              <w:pStyle w:val="Default"/>
              <w:rPr>
                <w:sz w:val="22"/>
                <w:szCs w:val="22"/>
              </w:rPr>
            </w:pPr>
            <w:r>
              <w:rPr>
                <w:sz w:val="22"/>
                <w:szCs w:val="22"/>
              </w:rPr>
              <w:t xml:space="preserve">x </w:t>
            </w:r>
          </w:p>
        </w:tc>
      </w:tr>
      <w:tr w:rsidR="004A3EDA" w:rsidTr="004A3EDA">
        <w:tblPrEx>
          <w:tblCellMar>
            <w:top w:w="0" w:type="dxa"/>
            <w:bottom w:w="0" w:type="dxa"/>
          </w:tblCellMar>
        </w:tblPrEx>
        <w:trPr>
          <w:trHeight w:val="110"/>
        </w:trPr>
        <w:tc>
          <w:tcPr>
            <w:tcW w:w="2658" w:type="dxa"/>
            <w:gridSpan w:val="2"/>
          </w:tcPr>
          <w:p w:rsidR="004A3EDA" w:rsidRDefault="004A3EDA">
            <w:pPr>
              <w:pStyle w:val="Default"/>
              <w:rPr>
                <w:sz w:val="22"/>
                <w:szCs w:val="22"/>
              </w:rPr>
            </w:pPr>
            <w:r>
              <w:rPr>
                <w:sz w:val="22"/>
                <w:szCs w:val="22"/>
              </w:rPr>
              <w:t xml:space="preserve">Gary Beedy </w:t>
            </w:r>
          </w:p>
        </w:tc>
        <w:tc>
          <w:tcPr>
            <w:tcW w:w="2250" w:type="dxa"/>
            <w:gridSpan w:val="2"/>
          </w:tcPr>
          <w:p w:rsidR="004A3EDA" w:rsidRDefault="004A3EDA">
            <w:pPr>
              <w:pStyle w:val="Default"/>
              <w:rPr>
                <w:sz w:val="22"/>
                <w:szCs w:val="22"/>
              </w:rPr>
            </w:pPr>
            <w:r>
              <w:rPr>
                <w:sz w:val="22"/>
                <w:szCs w:val="22"/>
              </w:rPr>
              <w:t xml:space="preserve">x </w:t>
            </w:r>
          </w:p>
        </w:tc>
        <w:tc>
          <w:tcPr>
            <w:tcW w:w="2880" w:type="dxa"/>
            <w:gridSpan w:val="2"/>
          </w:tcPr>
          <w:p w:rsidR="004A3EDA" w:rsidRDefault="004A3EDA">
            <w:pPr>
              <w:pStyle w:val="Default"/>
              <w:rPr>
                <w:sz w:val="22"/>
                <w:szCs w:val="22"/>
              </w:rPr>
            </w:pPr>
            <w:r>
              <w:rPr>
                <w:sz w:val="22"/>
                <w:szCs w:val="22"/>
              </w:rPr>
              <w:t xml:space="preserve">Ann Rajewski </w:t>
            </w:r>
          </w:p>
        </w:tc>
        <w:tc>
          <w:tcPr>
            <w:tcW w:w="2250" w:type="dxa"/>
            <w:gridSpan w:val="2"/>
          </w:tcPr>
          <w:p w:rsidR="004A3EDA" w:rsidRDefault="004A3EDA">
            <w:pPr>
              <w:pStyle w:val="Default"/>
              <w:rPr>
                <w:sz w:val="22"/>
                <w:szCs w:val="22"/>
              </w:rPr>
            </w:pPr>
            <w:r>
              <w:rPr>
                <w:sz w:val="22"/>
                <w:szCs w:val="22"/>
              </w:rPr>
              <w:t xml:space="preserve">x </w:t>
            </w:r>
          </w:p>
        </w:tc>
      </w:tr>
      <w:tr w:rsidR="004A3EDA" w:rsidTr="004A3EDA">
        <w:tblPrEx>
          <w:tblCellMar>
            <w:top w:w="0" w:type="dxa"/>
            <w:bottom w:w="0" w:type="dxa"/>
          </w:tblCellMar>
        </w:tblPrEx>
        <w:trPr>
          <w:trHeight w:val="110"/>
        </w:trPr>
        <w:tc>
          <w:tcPr>
            <w:tcW w:w="2658" w:type="dxa"/>
            <w:gridSpan w:val="2"/>
          </w:tcPr>
          <w:p w:rsidR="004A3EDA" w:rsidRDefault="004A3EDA">
            <w:pPr>
              <w:pStyle w:val="Default"/>
              <w:rPr>
                <w:sz w:val="22"/>
                <w:szCs w:val="22"/>
              </w:rPr>
            </w:pPr>
            <w:r>
              <w:rPr>
                <w:sz w:val="22"/>
                <w:szCs w:val="22"/>
              </w:rPr>
              <w:t xml:space="preserve">Terri A. Binder </w:t>
            </w:r>
          </w:p>
        </w:tc>
        <w:tc>
          <w:tcPr>
            <w:tcW w:w="2250" w:type="dxa"/>
            <w:gridSpan w:val="2"/>
          </w:tcPr>
          <w:p w:rsidR="004A3EDA" w:rsidRDefault="004A3EDA">
            <w:pPr>
              <w:pStyle w:val="Default"/>
              <w:rPr>
                <w:sz w:val="22"/>
                <w:szCs w:val="22"/>
              </w:rPr>
            </w:pPr>
            <w:r>
              <w:rPr>
                <w:sz w:val="22"/>
                <w:szCs w:val="22"/>
              </w:rPr>
              <w:t xml:space="preserve">x </w:t>
            </w:r>
          </w:p>
        </w:tc>
        <w:tc>
          <w:tcPr>
            <w:tcW w:w="2880" w:type="dxa"/>
            <w:gridSpan w:val="2"/>
          </w:tcPr>
          <w:p w:rsidR="004A3EDA" w:rsidRDefault="004A3EDA">
            <w:pPr>
              <w:pStyle w:val="Default"/>
              <w:rPr>
                <w:sz w:val="22"/>
                <w:szCs w:val="22"/>
              </w:rPr>
            </w:pPr>
            <w:r>
              <w:rPr>
                <w:sz w:val="22"/>
                <w:szCs w:val="22"/>
              </w:rPr>
              <w:t xml:space="preserve">Peter J. </w:t>
            </w:r>
            <w:proofErr w:type="spellStart"/>
            <w:r>
              <w:rPr>
                <w:sz w:val="22"/>
                <w:szCs w:val="22"/>
              </w:rPr>
              <w:t>Rickershauser</w:t>
            </w:r>
            <w:proofErr w:type="spellEnd"/>
            <w:r>
              <w:rPr>
                <w:sz w:val="22"/>
                <w:szCs w:val="22"/>
              </w:rPr>
              <w:t xml:space="preserve"> </w:t>
            </w:r>
          </w:p>
        </w:tc>
        <w:tc>
          <w:tcPr>
            <w:tcW w:w="2250" w:type="dxa"/>
            <w:gridSpan w:val="2"/>
          </w:tcPr>
          <w:p w:rsidR="004A3EDA" w:rsidRDefault="004A3EDA">
            <w:pPr>
              <w:pStyle w:val="Default"/>
              <w:rPr>
                <w:sz w:val="22"/>
                <w:szCs w:val="22"/>
              </w:rPr>
            </w:pPr>
            <w:r>
              <w:rPr>
                <w:sz w:val="22"/>
                <w:szCs w:val="22"/>
              </w:rPr>
              <w:t xml:space="preserve">x </w:t>
            </w:r>
          </w:p>
        </w:tc>
      </w:tr>
      <w:tr w:rsidR="004A3EDA" w:rsidTr="004A3EDA">
        <w:tblPrEx>
          <w:tblCellMar>
            <w:top w:w="0" w:type="dxa"/>
            <w:bottom w:w="0" w:type="dxa"/>
          </w:tblCellMar>
        </w:tblPrEx>
        <w:trPr>
          <w:trHeight w:val="110"/>
        </w:trPr>
        <w:tc>
          <w:tcPr>
            <w:tcW w:w="2658" w:type="dxa"/>
            <w:gridSpan w:val="2"/>
          </w:tcPr>
          <w:p w:rsidR="004A3EDA" w:rsidRDefault="004A3EDA">
            <w:pPr>
              <w:pStyle w:val="Default"/>
              <w:rPr>
                <w:sz w:val="22"/>
                <w:szCs w:val="22"/>
              </w:rPr>
            </w:pPr>
            <w:r>
              <w:rPr>
                <w:sz w:val="22"/>
                <w:szCs w:val="22"/>
              </w:rPr>
              <w:t xml:space="preserve">Craig Blewitt </w:t>
            </w:r>
          </w:p>
        </w:tc>
        <w:tc>
          <w:tcPr>
            <w:tcW w:w="2250" w:type="dxa"/>
            <w:gridSpan w:val="2"/>
          </w:tcPr>
          <w:p w:rsidR="004A3EDA" w:rsidRDefault="004A3EDA">
            <w:pPr>
              <w:pStyle w:val="Default"/>
              <w:rPr>
                <w:sz w:val="22"/>
                <w:szCs w:val="22"/>
              </w:rPr>
            </w:pPr>
            <w:r>
              <w:rPr>
                <w:sz w:val="22"/>
                <w:szCs w:val="22"/>
              </w:rPr>
              <w:t xml:space="preserve">x </w:t>
            </w:r>
          </w:p>
        </w:tc>
        <w:tc>
          <w:tcPr>
            <w:tcW w:w="2880" w:type="dxa"/>
            <w:gridSpan w:val="2"/>
          </w:tcPr>
          <w:p w:rsidR="004A3EDA" w:rsidRDefault="004A3EDA">
            <w:pPr>
              <w:pStyle w:val="Default"/>
              <w:rPr>
                <w:sz w:val="22"/>
                <w:szCs w:val="22"/>
              </w:rPr>
            </w:pPr>
            <w:r>
              <w:rPr>
                <w:sz w:val="22"/>
                <w:szCs w:val="22"/>
              </w:rPr>
              <w:t xml:space="preserve">James Souby </w:t>
            </w:r>
          </w:p>
        </w:tc>
        <w:tc>
          <w:tcPr>
            <w:tcW w:w="2250" w:type="dxa"/>
            <w:gridSpan w:val="2"/>
          </w:tcPr>
          <w:p w:rsidR="004A3EDA" w:rsidRDefault="004A3EDA">
            <w:pPr>
              <w:pStyle w:val="Default"/>
              <w:rPr>
                <w:sz w:val="22"/>
                <w:szCs w:val="22"/>
              </w:rPr>
            </w:pPr>
            <w:r>
              <w:rPr>
                <w:sz w:val="22"/>
                <w:szCs w:val="22"/>
              </w:rPr>
              <w:t xml:space="preserve">x </w:t>
            </w:r>
          </w:p>
        </w:tc>
      </w:tr>
      <w:tr w:rsidR="004A3EDA" w:rsidTr="004A3EDA">
        <w:tblPrEx>
          <w:tblCellMar>
            <w:top w:w="0" w:type="dxa"/>
            <w:bottom w:w="0" w:type="dxa"/>
          </w:tblCellMar>
        </w:tblPrEx>
        <w:trPr>
          <w:trHeight w:val="110"/>
        </w:trPr>
        <w:tc>
          <w:tcPr>
            <w:tcW w:w="2658" w:type="dxa"/>
            <w:gridSpan w:val="2"/>
          </w:tcPr>
          <w:p w:rsidR="004A3EDA" w:rsidRDefault="004A3EDA">
            <w:pPr>
              <w:pStyle w:val="Default"/>
              <w:rPr>
                <w:sz w:val="22"/>
                <w:szCs w:val="22"/>
              </w:rPr>
            </w:pPr>
            <w:r>
              <w:rPr>
                <w:sz w:val="22"/>
                <w:szCs w:val="22"/>
              </w:rPr>
              <w:t xml:space="preserve">Richard Hartman </w:t>
            </w:r>
          </w:p>
        </w:tc>
        <w:tc>
          <w:tcPr>
            <w:tcW w:w="2250" w:type="dxa"/>
            <w:gridSpan w:val="2"/>
          </w:tcPr>
          <w:p w:rsidR="004A3EDA" w:rsidRDefault="004A3EDA" w:rsidP="00F80845">
            <w:pPr>
              <w:pStyle w:val="Default"/>
              <w:tabs>
                <w:tab w:val="left" w:pos="912"/>
              </w:tabs>
              <w:rPr>
                <w:sz w:val="22"/>
                <w:szCs w:val="22"/>
              </w:rPr>
            </w:pPr>
            <w:r>
              <w:rPr>
                <w:sz w:val="22"/>
                <w:szCs w:val="22"/>
              </w:rPr>
              <w:t xml:space="preserve"> </w:t>
            </w:r>
            <w:r w:rsidR="00F80845">
              <w:rPr>
                <w:sz w:val="22"/>
                <w:szCs w:val="22"/>
              </w:rPr>
              <w:t xml:space="preserve">                 x</w:t>
            </w:r>
          </w:p>
        </w:tc>
        <w:tc>
          <w:tcPr>
            <w:tcW w:w="2880" w:type="dxa"/>
            <w:gridSpan w:val="2"/>
          </w:tcPr>
          <w:p w:rsidR="004A3EDA" w:rsidRDefault="004A3EDA">
            <w:pPr>
              <w:pStyle w:val="Default"/>
              <w:rPr>
                <w:sz w:val="22"/>
                <w:szCs w:val="22"/>
              </w:rPr>
            </w:pPr>
            <w:r>
              <w:rPr>
                <w:sz w:val="22"/>
                <w:szCs w:val="22"/>
              </w:rPr>
              <w:t xml:space="preserve">Michael E. Timlin </w:t>
            </w:r>
          </w:p>
        </w:tc>
        <w:tc>
          <w:tcPr>
            <w:tcW w:w="2250" w:type="dxa"/>
            <w:gridSpan w:val="2"/>
          </w:tcPr>
          <w:p w:rsidR="004A3EDA" w:rsidRDefault="004A3EDA">
            <w:pPr>
              <w:pStyle w:val="Default"/>
              <w:rPr>
                <w:sz w:val="22"/>
                <w:szCs w:val="22"/>
              </w:rPr>
            </w:pPr>
            <w:r>
              <w:rPr>
                <w:sz w:val="22"/>
                <w:szCs w:val="22"/>
              </w:rPr>
              <w:t xml:space="preserve">x </w:t>
            </w:r>
          </w:p>
        </w:tc>
      </w:tr>
      <w:tr w:rsidR="004A3EDA" w:rsidTr="004A3EDA">
        <w:tblPrEx>
          <w:tblCellMar>
            <w:top w:w="0" w:type="dxa"/>
            <w:bottom w:w="0" w:type="dxa"/>
          </w:tblCellMar>
        </w:tblPrEx>
        <w:trPr>
          <w:trHeight w:val="110"/>
        </w:trPr>
        <w:tc>
          <w:tcPr>
            <w:tcW w:w="2658" w:type="dxa"/>
            <w:gridSpan w:val="2"/>
          </w:tcPr>
          <w:p w:rsidR="004A3EDA" w:rsidRDefault="004A3EDA">
            <w:pPr>
              <w:pStyle w:val="Default"/>
              <w:rPr>
                <w:sz w:val="22"/>
                <w:szCs w:val="22"/>
              </w:rPr>
            </w:pPr>
            <w:r>
              <w:rPr>
                <w:sz w:val="22"/>
                <w:szCs w:val="22"/>
              </w:rPr>
              <w:t xml:space="preserve">Todd Hollenbeck </w:t>
            </w:r>
          </w:p>
        </w:tc>
        <w:tc>
          <w:tcPr>
            <w:tcW w:w="2250" w:type="dxa"/>
            <w:gridSpan w:val="2"/>
          </w:tcPr>
          <w:p w:rsidR="004A3EDA" w:rsidRDefault="004A3EDA">
            <w:pPr>
              <w:pStyle w:val="Default"/>
              <w:rPr>
                <w:sz w:val="22"/>
                <w:szCs w:val="22"/>
              </w:rPr>
            </w:pPr>
            <w:r>
              <w:rPr>
                <w:sz w:val="22"/>
                <w:szCs w:val="22"/>
              </w:rPr>
              <w:t xml:space="preserve">x </w:t>
            </w:r>
          </w:p>
        </w:tc>
        <w:tc>
          <w:tcPr>
            <w:tcW w:w="2880" w:type="dxa"/>
            <w:gridSpan w:val="2"/>
          </w:tcPr>
          <w:p w:rsidR="004A3EDA" w:rsidRDefault="004A3EDA">
            <w:pPr>
              <w:pStyle w:val="Default"/>
              <w:rPr>
                <w:sz w:val="22"/>
                <w:szCs w:val="22"/>
              </w:rPr>
            </w:pPr>
            <w:r>
              <w:rPr>
                <w:sz w:val="22"/>
                <w:szCs w:val="22"/>
              </w:rPr>
              <w:t xml:space="preserve">Bill VanMeter </w:t>
            </w:r>
          </w:p>
        </w:tc>
        <w:tc>
          <w:tcPr>
            <w:tcW w:w="2250" w:type="dxa"/>
            <w:gridSpan w:val="2"/>
          </w:tcPr>
          <w:p w:rsidR="004A3EDA" w:rsidRDefault="004A3EDA">
            <w:pPr>
              <w:pStyle w:val="Default"/>
              <w:rPr>
                <w:sz w:val="22"/>
                <w:szCs w:val="22"/>
              </w:rPr>
            </w:pPr>
            <w:r>
              <w:rPr>
                <w:sz w:val="22"/>
                <w:szCs w:val="22"/>
              </w:rPr>
              <w:t xml:space="preserve">x </w:t>
            </w:r>
          </w:p>
        </w:tc>
      </w:tr>
      <w:tr w:rsidR="004A3EDA" w:rsidTr="004A3EDA">
        <w:tblPrEx>
          <w:tblCellMar>
            <w:top w:w="0" w:type="dxa"/>
            <w:bottom w:w="0" w:type="dxa"/>
          </w:tblCellMar>
        </w:tblPrEx>
        <w:trPr>
          <w:trHeight w:val="110"/>
        </w:trPr>
        <w:tc>
          <w:tcPr>
            <w:tcW w:w="2658" w:type="dxa"/>
            <w:gridSpan w:val="2"/>
          </w:tcPr>
          <w:p w:rsidR="004A3EDA" w:rsidRDefault="004A3EDA">
            <w:pPr>
              <w:pStyle w:val="Default"/>
              <w:rPr>
                <w:sz w:val="22"/>
                <w:szCs w:val="22"/>
              </w:rPr>
            </w:pPr>
            <w:r>
              <w:rPr>
                <w:sz w:val="22"/>
                <w:szCs w:val="22"/>
              </w:rPr>
              <w:t xml:space="preserve">Jonathan Hutchison </w:t>
            </w:r>
          </w:p>
        </w:tc>
        <w:tc>
          <w:tcPr>
            <w:tcW w:w="2250" w:type="dxa"/>
            <w:gridSpan w:val="2"/>
          </w:tcPr>
          <w:p w:rsidR="004A3EDA" w:rsidRDefault="00F80845">
            <w:pPr>
              <w:pStyle w:val="Default"/>
              <w:rPr>
                <w:sz w:val="22"/>
                <w:szCs w:val="22"/>
              </w:rPr>
            </w:pPr>
            <w:r>
              <w:rPr>
                <w:sz w:val="22"/>
                <w:szCs w:val="22"/>
              </w:rPr>
              <w:t xml:space="preserve">                  x</w:t>
            </w:r>
            <w:r w:rsidR="004A3EDA">
              <w:rPr>
                <w:sz w:val="22"/>
                <w:szCs w:val="22"/>
              </w:rPr>
              <w:t xml:space="preserve"> </w:t>
            </w:r>
          </w:p>
        </w:tc>
        <w:tc>
          <w:tcPr>
            <w:tcW w:w="2880" w:type="dxa"/>
            <w:gridSpan w:val="2"/>
          </w:tcPr>
          <w:p w:rsidR="004A3EDA" w:rsidRDefault="004A3EDA" w:rsidP="00F80845">
            <w:pPr>
              <w:pStyle w:val="Default"/>
              <w:ind w:right="-348"/>
              <w:rPr>
                <w:sz w:val="22"/>
                <w:szCs w:val="22"/>
              </w:rPr>
            </w:pPr>
            <w:r>
              <w:rPr>
                <w:sz w:val="22"/>
                <w:szCs w:val="22"/>
              </w:rPr>
              <w:t>S</w:t>
            </w:r>
            <w:r w:rsidR="00F80845">
              <w:rPr>
                <w:sz w:val="22"/>
                <w:szCs w:val="22"/>
              </w:rPr>
              <w:t xml:space="preserve">tan </w:t>
            </w:r>
            <w:proofErr w:type="spellStart"/>
            <w:r w:rsidR="00F80845">
              <w:rPr>
                <w:sz w:val="22"/>
                <w:szCs w:val="22"/>
              </w:rPr>
              <w:t>Zemler</w:t>
            </w:r>
            <w:proofErr w:type="spellEnd"/>
            <w:r w:rsidR="00F80845">
              <w:rPr>
                <w:sz w:val="22"/>
                <w:szCs w:val="22"/>
              </w:rPr>
              <w:t xml:space="preserve">                                    </w:t>
            </w:r>
            <w:r>
              <w:rPr>
                <w:sz w:val="22"/>
                <w:szCs w:val="22"/>
              </w:rPr>
              <w:t xml:space="preserve"> </w:t>
            </w:r>
          </w:p>
        </w:tc>
        <w:tc>
          <w:tcPr>
            <w:tcW w:w="2250" w:type="dxa"/>
            <w:gridSpan w:val="2"/>
          </w:tcPr>
          <w:p w:rsidR="004A3EDA" w:rsidRDefault="00F80845">
            <w:pPr>
              <w:pStyle w:val="Default"/>
              <w:rPr>
                <w:sz w:val="22"/>
                <w:szCs w:val="22"/>
              </w:rPr>
            </w:pPr>
            <w:r>
              <w:rPr>
                <w:sz w:val="22"/>
                <w:szCs w:val="22"/>
              </w:rPr>
              <w:t>x</w:t>
            </w:r>
          </w:p>
        </w:tc>
      </w:tr>
      <w:tr w:rsidR="004A3EDA" w:rsidTr="004A3EDA">
        <w:tblPrEx>
          <w:tblCellMar>
            <w:top w:w="0" w:type="dxa"/>
            <w:bottom w:w="0" w:type="dxa"/>
          </w:tblCellMar>
        </w:tblPrEx>
        <w:trPr>
          <w:trHeight w:val="110"/>
        </w:trPr>
        <w:tc>
          <w:tcPr>
            <w:tcW w:w="4908" w:type="dxa"/>
            <w:gridSpan w:val="4"/>
          </w:tcPr>
          <w:p w:rsidR="004A3EDA" w:rsidRDefault="00F80845">
            <w:pPr>
              <w:pStyle w:val="Default"/>
              <w:rPr>
                <w:sz w:val="22"/>
                <w:szCs w:val="22"/>
              </w:rPr>
            </w:pPr>
            <w:r>
              <w:rPr>
                <w:sz w:val="22"/>
                <w:szCs w:val="22"/>
              </w:rPr>
              <w:t>David Johnson                            x</w:t>
            </w:r>
          </w:p>
        </w:tc>
        <w:tc>
          <w:tcPr>
            <w:tcW w:w="5130" w:type="dxa"/>
            <w:gridSpan w:val="4"/>
          </w:tcPr>
          <w:p w:rsidR="004A3EDA" w:rsidRDefault="004A3EDA">
            <w:pPr>
              <w:pStyle w:val="Default"/>
              <w:rPr>
                <w:sz w:val="22"/>
                <w:szCs w:val="22"/>
              </w:rPr>
            </w:pPr>
          </w:p>
        </w:tc>
      </w:tr>
    </w:tbl>
    <w:p w:rsidR="00F80845" w:rsidRDefault="00F80845" w:rsidP="00F80845">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639"/>
        <w:gridCol w:w="4639"/>
      </w:tblGrid>
      <w:tr w:rsidR="00F80845">
        <w:tblPrEx>
          <w:tblCellMar>
            <w:top w:w="0" w:type="dxa"/>
            <w:bottom w:w="0" w:type="dxa"/>
          </w:tblCellMar>
        </w:tblPrEx>
        <w:trPr>
          <w:trHeight w:val="110"/>
        </w:trPr>
        <w:tc>
          <w:tcPr>
            <w:tcW w:w="4639" w:type="dxa"/>
          </w:tcPr>
          <w:p w:rsidR="00F80845" w:rsidRDefault="00F80845">
            <w:pPr>
              <w:pStyle w:val="Default"/>
              <w:rPr>
                <w:sz w:val="22"/>
                <w:szCs w:val="22"/>
              </w:rPr>
            </w:pPr>
            <w:r>
              <w:t xml:space="preserve"> </w:t>
            </w:r>
            <w:r>
              <w:rPr>
                <w:b/>
                <w:bCs/>
                <w:sz w:val="22"/>
                <w:szCs w:val="22"/>
              </w:rPr>
              <w:t xml:space="preserve">Others Present </w:t>
            </w:r>
          </w:p>
        </w:tc>
        <w:tc>
          <w:tcPr>
            <w:tcW w:w="4639" w:type="dxa"/>
          </w:tcPr>
          <w:p w:rsidR="00F80845" w:rsidRDefault="00F80845">
            <w:pPr>
              <w:pStyle w:val="Default"/>
              <w:rPr>
                <w:sz w:val="22"/>
                <w:szCs w:val="22"/>
              </w:rPr>
            </w:pPr>
            <w:r>
              <w:rPr>
                <w:b/>
                <w:bCs/>
                <w:sz w:val="22"/>
                <w:szCs w:val="22"/>
              </w:rPr>
              <w:t xml:space="preserve">CDOT Present </w:t>
            </w:r>
          </w:p>
        </w:tc>
      </w:tr>
      <w:tr w:rsidR="00F80845">
        <w:tblPrEx>
          <w:tblCellMar>
            <w:top w:w="0" w:type="dxa"/>
            <w:bottom w:w="0" w:type="dxa"/>
          </w:tblCellMar>
        </w:tblPrEx>
        <w:trPr>
          <w:trHeight w:val="110"/>
        </w:trPr>
        <w:tc>
          <w:tcPr>
            <w:tcW w:w="4639" w:type="dxa"/>
          </w:tcPr>
          <w:p w:rsidR="00F80845" w:rsidRDefault="00F80845" w:rsidP="00F80845">
            <w:pPr>
              <w:pStyle w:val="Default"/>
              <w:rPr>
                <w:sz w:val="22"/>
                <w:szCs w:val="22"/>
              </w:rPr>
            </w:pPr>
            <w:r>
              <w:rPr>
                <w:sz w:val="22"/>
                <w:szCs w:val="22"/>
              </w:rPr>
              <w:t xml:space="preserve">Alice de </w:t>
            </w:r>
            <w:proofErr w:type="spellStart"/>
            <w:r>
              <w:rPr>
                <w:sz w:val="22"/>
                <w:szCs w:val="22"/>
              </w:rPr>
              <w:t>Stigter</w:t>
            </w:r>
            <w:proofErr w:type="spellEnd"/>
            <w:r>
              <w:rPr>
                <w:sz w:val="22"/>
                <w:szCs w:val="22"/>
              </w:rPr>
              <w:t xml:space="preserve"> UP Public Affairs </w:t>
            </w:r>
          </w:p>
        </w:tc>
        <w:tc>
          <w:tcPr>
            <w:tcW w:w="4639" w:type="dxa"/>
          </w:tcPr>
          <w:p w:rsidR="00F80845" w:rsidRDefault="00F80845">
            <w:pPr>
              <w:pStyle w:val="Default"/>
              <w:rPr>
                <w:sz w:val="22"/>
                <w:szCs w:val="22"/>
              </w:rPr>
            </w:pPr>
            <w:r>
              <w:rPr>
                <w:sz w:val="22"/>
                <w:szCs w:val="22"/>
              </w:rPr>
              <w:t xml:space="preserve">Division of Transit and Rail: Mark Imhoff, </w:t>
            </w:r>
          </w:p>
        </w:tc>
      </w:tr>
      <w:tr w:rsidR="00F80845">
        <w:tblPrEx>
          <w:tblCellMar>
            <w:top w:w="0" w:type="dxa"/>
            <w:bottom w:w="0" w:type="dxa"/>
          </w:tblCellMar>
        </w:tblPrEx>
        <w:trPr>
          <w:trHeight w:val="110"/>
        </w:trPr>
        <w:tc>
          <w:tcPr>
            <w:tcW w:w="4639" w:type="dxa"/>
          </w:tcPr>
          <w:p w:rsidR="00F80845" w:rsidRDefault="00F80845">
            <w:pPr>
              <w:pStyle w:val="Default"/>
              <w:rPr>
                <w:sz w:val="22"/>
                <w:szCs w:val="22"/>
              </w:rPr>
            </w:pPr>
            <w:r>
              <w:rPr>
                <w:sz w:val="22"/>
                <w:szCs w:val="22"/>
              </w:rPr>
              <w:t xml:space="preserve">Bob </w:t>
            </w:r>
            <w:proofErr w:type="spellStart"/>
            <w:r>
              <w:rPr>
                <w:sz w:val="22"/>
                <w:szCs w:val="22"/>
              </w:rPr>
              <w:t>Felsburg</w:t>
            </w:r>
            <w:proofErr w:type="spellEnd"/>
            <w:r>
              <w:rPr>
                <w:sz w:val="22"/>
                <w:szCs w:val="22"/>
              </w:rPr>
              <w:t xml:space="preserve">, </w:t>
            </w:r>
            <w:proofErr w:type="spellStart"/>
            <w:r>
              <w:rPr>
                <w:sz w:val="22"/>
                <w:szCs w:val="22"/>
              </w:rPr>
              <w:t>Felsburg</w:t>
            </w:r>
            <w:proofErr w:type="spellEnd"/>
            <w:r>
              <w:rPr>
                <w:sz w:val="22"/>
                <w:szCs w:val="22"/>
              </w:rPr>
              <w:t xml:space="preserve"> Holt &amp; </w:t>
            </w:r>
            <w:proofErr w:type="spellStart"/>
            <w:r>
              <w:rPr>
                <w:sz w:val="22"/>
                <w:szCs w:val="22"/>
              </w:rPr>
              <w:t>Ullevig</w:t>
            </w:r>
            <w:proofErr w:type="spellEnd"/>
            <w:r>
              <w:rPr>
                <w:sz w:val="22"/>
                <w:szCs w:val="22"/>
              </w:rPr>
              <w:t xml:space="preserve"> </w:t>
            </w:r>
          </w:p>
        </w:tc>
        <w:tc>
          <w:tcPr>
            <w:tcW w:w="4639" w:type="dxa"/>
          </w:tcPr>
          <w:p w:rsidR="00F80845" w:rsidRDefault="00F80845" w:rsidP="00F80845">
            <w:pPr>
              <w:pStyle w:val="Default"/>
            </w:pPr>
            <w:r>
              <w:t>Tom Mauser, David Averill</w:t>
            </w:r>
          </w:p>
        </w:tc>
      </w:tr>
      <w:tr w:rsidR="00F80845">
        <w:tblPrEx>
          <w:tblCellMar>
            <w:top w:w="0" w:type="dxa"/>
            <w:bottom w:w="0" w:type="dxa"/>
          </w:tblCellMar>
        </w:tblPrEx>
        <w:trPr>
          <w:trHeight w:val="110"/>
        </w:trPr>
        <w:tc>
          <w:tcPr>
            <w:tcW w:w="4639" w:type="dxa"/>
          </w:tcPr>
          <w:p w:rsidR="00F80845" w:rsidRDefault="000F137D">
            <w:pPr>
              <w:pStyle w:val="Default"/>
              <w:rPr>
                <w:sz w:val="22"/>
                <w:szCs w:val="22"/>
              </w:rPr>
            </w:pPr>
            <w:r>
              <w:rPr>
                <w:sz w:val="22"/>
                <w:szCs w:val="22"/>
              </w:rPr>
              <w:t xml:space="preserve">Steven </w:t>
            </w:r>
            <w:proofErr w:type="spellStart"/>
            <w:r>
              <w:rPr>
                <w:sz w:val="22"/>
                <w:szCs w:val="22"/>
              </w:rPr>
              <w:t>Marfitano</w:t>
            </w:r>
            <w:proofErr w:type="spellEnd"/>
            <w:r>
              <w:rPr>
                <w:sz w:val="22"/>
                <w:szCs w:val="22"/>
              </w:rPr>
              <w:t xml:space="preserve">, </w:t>
            </w:r>
            <w:proofErr w:type="spellStart"/>
            <w:r>
              <w:rPr>
                <w:sz w:val="22"/>
                <w:szCs w:val="22"/>
              </w:rPr>
              <w:t>Felsburg</w:t>
            </w:r>
            <w:proofErr w:type="spellEnd"/>
            <w:r>
              <w:rPr>
                <w:sz w:val="22"/>
                <w:szCs w:val="22"/>
              </w:rPr>
              <w:t xml:space="preserve"> Holt &amp; </w:t>
            </w:r>
            <w:proofErr w:type="spellStart"/>
            <w:r>
              <w:rPr>
                <w:sz w:val="22"/>
                <w:szCs w:val="22"/>
              </w:rPr>
              <w:t>Ullevig</w:t>
            </w:r>
            <w:proofErr w:type="spellEnd"/>
          </w:p>
        </w:tc>
        <w:tc>
          <w:tcPr>
            <w:tcW w:w="4639" w:type="dxa"/>
          </w:tcPr>
          <w:p w:rsidR="00F80845" w:rsidRDefault="00F80845" w:rsidP="003F7F55">
            <w:pPr>
              <w:pStyle w:val="Default"/>
              <w:rPr>
                <w:sz w:val="22"/>
                <w:szCs w:val="22"/>
              </w:rPr>
            </w:pPr>
            <w:r>
              <w:rPr>
                <w:sz w:val="22"/>
                <w:szCs w:val="22"/>
              </w:rPr>
              <w:t xml:space="preserve">Division of Transportation Development: </w:t>
            </w:r>
          </w:p>
        </w:tc>
      </w:tr>
      <w:tr w:rsidR="00F80845">
        <w:tblPrEx>
          <w:tblCellMar>
            <w:top w:w="0" w:type="dxa"/>
            <w:bottom w:w="0" w:type="dxa"/>
          </w:tblCellMar>
        </w:tblPrEx>
        <w:trPr>
          <w:trHeight w:val="110"/>
        </w:trPr>
        <w:tc>
          <w:tcPr>
            <w:tcW w:w="4639" w:type="dxa"/>
          </w:tcPr>
          <w:p w:rsidR="00F80845" w:rsidRDefault="000F137D">
            <w:pPr>
              <w:pStyle w:val="Default"/>
              <w:rPr>
                <w:sz w:val="22"/>
                <w:szCs w:val="22"/>
              </w:rPr>
            </w:pPr>
            <w:r>
              <w:rPr>
                <w:sz w:val="22"/>
                <w:szCs w:val="22"/>
              </w:rPr>
              <w:t xml:space="preserve">Randy </w:t>
            </w:r>
            <w:proofErr w:type="spellStart"/>
            <w:r>
              <w:rPr>
                <w:sz w:val="22"/>
                <w:szCs w:val="22"/>
              </w:rPr>
              <w:t>Grauberger</w:t>
            </w:r>
            <w:proofErr w:type="spellEnd"/>
            <w:r>
              <w:rPr>
                <w:sz w:val="22"/>
                <w:szCs w:val="22"/>
              </w:rPr>
              <w:t>, PB</w:t>
            </w:r>
          </w:p>
        </w:tc>
        <w:tc>
          <w:tcPr>
            <w:tcW w:w="4639" w:type="dxa"/>
          </w:tcPr>
          <w:p w:rsidR="00F80845" w:rsidRDefault="00F80845">
            <w:pPr>
              <w:pStyle w:val="Default"/>
              <w:rPr>
                <w:sz w:val="22"/>
                <w:szCs w:val="22"/>
              </w:rPr>
            </w:pPr>
            <w:r>
              <w:rPr>
                <w:sz w:val="22"/>
                <w:szCs w:val="22"/>
              </w:rPr>
              <w:t>Debra Perkins-Smith, Mehdi Baziar,</w:t>
            </w:r>
          </w:p>
        </w:tc>
      </w:tr>
      <w:tr w:rsidR="00F80845">
        <w:tblPrEx>
          <w:tblCellMar>
            <w:top w:w="0" w:type="dxa"/>
            <w:bottom w:w="0" w:type="dxa"/>
          </w:tblCellMar>
        </w:tblPrEx>
        <w:trPr>
          <w:trHeight w:val="110"/>
        </w:trPr>
        <w:tc>
          <w:tcPr>
            <w:tcW w:w="4639" w:type="dxa"/>
          </w:tcPr>
          <w:p w:rsidR="00F80845" w:rsidRDefault="000F137D">
            <w:pPr>
              <w:pStyle w:val="Default"/>
              <w:rPr>
                <w:sz w:val="22"/>
                <w:szCs w:val="22"/>
              </w:rPr>
            </w:pPr>
            <w:r>
              <w:rPr>
                <w:sz w:val="22"/>
                <w:szCs w:val="22"/>
              </w:rPr>
              <w:t>Brian Welch, RTD</w:t>
            </w:r>
          </w:p>
        </w:tc>
        <w:tc>
          <w:tcPr>
            <w:tcW w:w="4639" w:type="dxa"/>
          </w:tcPr>
          <w:p w:rsidR="00F80845" w:rsidRDefault="00F80845">
            <w:pPr>
              <w:pStyle w:val="Default"/>
            </w:pPr>
            <w:r>
              <w:t xml:space="preserve">Jason Wallis, Tracey </w:t>
            </w:r>
            <w:r w:rsidR="000F137D">
              <w:t>Wolff</w:t>
            </w:r>
          </w:p>
        </w:tc>
      </w:tr>
      <w:tr w:rsidR="00F80845">
        <w:tblPrEx>
          <w:tblCellMar>
            <w:top w:w="0" w:type="dxa"/>
            <w:bottom w:w="0" w:type="dxa"/>
          </w:tblCellMar>
        </w:tblPrEx>
        <w:trPr>
          <w:trHeight w:val="110"/>
        </w:trPr>
        <w:tc>
          <w:tcPr>
            <w:tcW w:w="9278" w:type="dxa"/>
            <w:gridSpan w:val="2"/>
          </w:tcPr>
          <w:p w:rsidR="00F80845" w:rsidRDefault="00F80845">
            <w:pPr>
              <w:pStyle w:val="Default"/>
              <w:rPr>
                <w:sz w:val="22"/>
                <w:szCs w:val="22"/>
              </w:rPr>
            </w:pPr>
          </w:p>
        </w:tc>
      </w:tr>
      <w:tr w:rsidR="00F80845">
        <w:tblPrEx>
          <w:tblCellMar>
            <w:top w:w="0" w:type="dxa"/>
            <w:bottom w:w="0" w:type="dxa"/>
          </w:tblCellMar>
        </w:tblPrEx>
        <w:trPr>
          <w:trHeight w:val="110"/>
        </w:trPr>
        <w:tc>
          <w:tcPr>
            <w:tcW w:w="9278" w:type="dxa"/>
            <w:gridSpan w:val="2"/>
          </w:tcPr>
          <w:p w:rsidR="000F137D" w:rsidRPr="00E37039" w:rsidRDefault="000F137D" w:rsidP="000F137D">
            <w:pPr>
              <w:pStyle w:val="Default"/>
              <w:rPr>
                <w:i/>
                <w:sz w:val="22"/>
                <w:szCs w:val="22"/>
              </w:rPr>
            </w:pPr>
            <w:r w:rsidRPr="00E37039">
              <w:rPr>
                <w:b/>
                <w:bCs/>
                <w:i/>
                <w:sz w:val="22"/>
                <w:szCs w:val="22"/>
              </w:rPr>
              <w:t xml:space="preserve">I. Call to order </w:t>
            </w:r>
          </w:p>
          <w:p w:rsidR="000F137D" w:rsidRDefault="000F137D" w:rsidP="000F137D">
            <w:pPr>
              <w:pStyle w:val="Default"/>
              <w:rPr>
                <w:sz w:val="22"/>
                <w:szCs w:val="22"/>
              </w:rPr>
            </w:pPr>
            <w:r>
              <w:rPr>
                <w:sz w:val="22"/>
                <w:szCs w:val="22"/>
              </w:rPr>
              <w:t>Ann Rajewski called to order the regular meeting of the Transit and Rail Advisory Committee (TRAC) at 1:</w:t>
            </w:r>
            <w:r>
              <w:rPr>
                <w:sz w:val="22"/>
                <w:szCs w:val="22"/>
              </w:rPr>
              <w:t>1</w:t>
            </w:r>
            <w:r>
              <w:rPr>
                <w:sz w:val="22"/>
                <w:szCs w:val="22"/>
              </w:rPr>
              <w:t xml:space="preserve">0 pm on </w:t>
            </w:r>
            <w:r>
              <w:rPr>
                <w:sz w:val="22"/>
                <w:szCs w:val="22"/>
              </w:rPr>
              <w:t>January 13, 2012</w:t>
            </w:r>
            <w:r>
              <w:rPr>
                <w:sz w:val="22"/>
                <w:szCs w:val="22"/>
              </w:rPr>
              <w:t xml:space="preserve">, in the CDOT/HQ Auditorium. </w:t>
            </w:r>
          </w:p>
          <w:p w:rsidR="000F137D" w:rsidRDefault="000F137D" w:rsidP="000F137D">
            <w:pPr>
              <w:pStyle w:val="Default"/>
              <w:rPr>
                <w:sz w:val="22"/>
                <w:szCs w:val="22"/>
              </w:rPr>
            </w:pPr>
          </w:p>
          <w:p w:rsidR="000F137D" w:rsidRPr="00E37039" w:rsidRDefault="000F137D" w:rsidP="000F137D">
            <w:pPr>
              <w:pStyle w:val="Default"/>
              <w:rPr>
                <w:i/>
                <w:sz w:val="22"/>
                <w:szCs w:val="22"/>
              </w:rPr>
            </w:pPr>
            <w:r w:rsidRPr="00E37039">
              <w:rPr>
                <w:b/>
                <w:bCs/>
                <w:i/>
                <w:sz w:val="22"/>
                <w:szCs w:val="22"/>
              </w:rPr>
              <w:t xml:space="preserve">II. Agenda items </w:t>
            </w:r>
          </w:p>
          <w:p w:rsidR="000F137D" w:rsidRDefault="000F137D" w:rsidP="000F137D">
            <w:pPr>
              <w:pStyle w:val="Default"/>
              <w:rPr>
                <w:sz w:val="22"/>
                <w:szCs w:val="22"/>
              </w:rPr>
            </w:pPr>
          </w:p>
          <w:p w:rsidR="000F137D" w:rsidRDefault="000F137D" w:rsidP="000F137D">
            <w:pPr>
              <w:pStyle w:val="Default"/>
              <w:spacing w:after="138"/>
              <w:rPr>
                <w:sz w:val="22"/>
                <w:szCs w:val="22"/>
              </w:rPr>
            </w:pPr>
            <w:r>
              <w:rPr>
                <w:b/>
                <w:bCs/>
                <w:sz w:val="22"/>
                <w:szCs w:val="22"/>
              </w:rPr>
              <w:t xml:space="preserve">1. </w:t>
            </w:r>
            <w:r>
              <w:rPr>
                <w:b/>
                <w:bCs/>
                <w:i/>
                <w:iCs/>
                <w:sz w:val="22"/>
                <w:szCs w:val="22"/>
              </w:rPr>
              <w:t>Introductions</w:t>
            </w:r>
            <w:r>
              <w:rPr>
                <w:b/>
                <w:bCs/>
                <w:i/>
                <w:iCs/>
                <w:sz w:val="22"/>
                <w:szCs w:val="22"/>
              </w:rPr>
              <w:t xml:space="preserve"> </w:t>
            </w:r>
          </w:p>
          <w:p w:rsidR="000F137D" w:rsidRDefault="000F137D" w:rsidP="000F137D">
            <w:pPr>
              <w:pStyle w:val="Default"/>
              <w:rPr>
                <w:sz w:val="22"/>
                <w:szCs w:val="22"/>
              </w:rPr>
            </w:pPr>
            <w:r>
              <w:rPr>
                <w:b/>
                <w:bCs/>
                <w:sz w:val="22"/>
                <w:szCs w:val="22"/>
              </w:rPr>
              <w:t xml:space="preserve">2. </w:t>
            </w:r>
            <w:r>
              <w:rPr>
                <w:b/>
                <w:bCs/>
                <w:i/>
                <w:iCs/>
                <w:sz w:val="22"/>
                <w:szCs w:val="22"/>
              </w:rPr>
              <w:t>Monthly Updates</w:t>
            </w:r>
            <w:r>
              <w:rPr>
                <w:sz w:val="22"/>
                <w:szCs w:val="22"/>
              </w:rPr>
              <w:t xml:space="preserve">: </w:t>
            </w:r>
            <w:r>
              <w:rPr>
                <w:sz w:val="22"/>
                <w:szCs w:val="22"/>
              </w:rPr>
              <w:t xml:space="preserve">Mark mentioned that his goal was to select someone to fill Wendy Wallach’s position in the following week.  That position will be Project Manager for the AGS Study.  Jim Souby announced that he had been selected as Colorado representative on the board of the National Association of Railroad Passengers.  It was announced that the Rocky Mountain Railroad Authority, the public authority made up of over 50 local governments and which had conducted the Colorado High Speed Rail Feasibility Study, had dissolved.  </w:t>
            </w:r>
            <w:r w:rsidR="008E2F35">
              <w:rPr>
                <w:sz w:val="22"/>
                <w:szCs w:val="22"/>
              </w:rPr>
              <w:t xml:space="preserve">Mark asked to add a new item to the agenda—a special report from Herman </w:t>
            </w:r>
            <w:proofErr w:type="spellStart"/>
            <w:r w:rsidR="008E2F35">
              <w:rPr>
                <w:sz w:val="22"/>
                <w:szCs w:val="22"/>
              </w:rPr>
              <w:t>Stockinger</w:t>
            </w:r>
            <w:proofErr w:type="spellEnd"/>
            <w:r w:rsidR="008E2F35">
              <w:rPr>
                <w:sz w:val="22"/>
                <w:szCs w:val="22"/>
              </w:rPr>
              <w:t>, CDOT’s director of the Office of Policy and Government Relations.</w:t>
            </w:r>
          </w:p>
          <w:p w:rsidR="008E2F35" w:rsidRDefault="008E2F35" w:rsidP="000F137D">
            <w:pPr>
              <w:pStyle w:val="Default"/>
              <w:rPr>
                <w:sz w:val="22"/>
                <w:szCs w:val="22"/>
              </w:rPr>
            </w:pPr>
          </w:p>
          <w:p w:rsidR="000F137D" w:rsidRDefault="000F137D" w:rsidP="000F137D">
            <w:pPr>
              <w:pStyle w:val="Default"/>
              <w:rPr>
                <w:sz w:val="22"/>
                <w:szCs w:val="22"/>
              </w:rPr>
            </w:pPr>
            <w:r w:rsidRPr="00E37039">
              <w:rPr>
                <w:b/>
                <w:i/>
                <w:sz w:val="22"/>
                <w:szCs w:val="22"/>
              </w:rPr>
              <w:t>3.</w:t>
            </w:r>
            <w:r w:rsidR="008E2F35" w:rsidRPr="00E37039">
              <w:rPr>
                <w:b/>
                <w:i/>
                <w:sz w:val="22"/>
                <w:szCs w:val="22"/>
              </w:rPr>
              <w:t xml:space="preserve">  State Freight and Passenger Rail Plan:</w:t>
            </w:r>
            <w:r w:rsidR="008E2F35">
              <w:rPr>
                <w:sz w:val="22"/>
                <w:szCs w:val="22"/>
              </w:rPr>
              <w:t xml:space="preserve">  Mehdi Baziar informed the Committee the draft state rail </w:t>
            </w:r>
            <w:r w:rsidR="008E2F35">
              <w:rPr>
                <w:sz w:val="22"/>
                <w:szCs w:val="22"/>
              </w:rPr>
              <w:lastRenderedPageBreak/>
              <w:t xml:space="preserve">plan was submitted the previous for internal review by CDOT and the FRA.  The plan is to have their comments to the consultant by 1/23, with one week for the consultants to address the comments.  By 1/30 an email will be sent to </w:t>
            </w:r>
            <w:r w:rsidR="00E8098A">
              <w:rPr>
                <w:sz w:val="22"/>
                <w:szCs w:val="22"/>
              </w:rPr>
              <w:t xml:space="preserve">the plan’s stakeholders, announcing the availability of the draft plan on CDOT’s website and the </w:t>
            </w:r>
            <w:r w:rsidR="00E37039">
              <w:rPr>
                <w:sz w:val="22"/>
                <w:szCs w:val="22"/>
              </w:rPr>
              <w:t xml:space="preserve">opportunity to submit comments by 2/10.  The plan will be submitted for Transportation Commission approval in March, following a workshop session in February.  </w:t>
            </w:r>
            <w:r w:rsidR="008E2F35">
              <w:rPr>
                <w:sz w:val="22"/>
                <w:szCs w:val="22"/>
              </w:rPr>
              <w:t xml:space="preserve"> </w:t>
            </w:r>
            <w:r>
              <w:rPr>
                <w:sz w:val="22"/>
                <w:szCs w:val="22"/>
              </w:rPr>
              <w:t xml:space="preserve">   </w:t>
            </w:r>
          </w:p>
          <w:p w:rsidR="00F80845" w:rsidRDefault="00F80845">
            <w:pPr>
              <w:pStyle w:val="Default"/>
              <w:rPr>
                <w:sz w:val="22"/>
                <w:szCs w:val="22"/>
              </w:rPr>
            </w:pPr>
          </w:p>
          <w:p w:rsidR="00E37039" w:rsidRDefault="00E37039" w:rsidP="00E37039">
            <w:pPr>
              <w:pStyle w:val="Default"/>
              <w:rPr>
                <w:sz w:val="22"/>
                <w:szCs w:val="22"/>
              </w:rPr>
            </w:pPr>
            <w:r w:rsidRPr="00702CFD">
              <w:rPr>
                <w:b/>
                <w:i/>
                <w:sz w:val="22"/>
                <w:szCs w:val="22"/>
              </w:rPr>
              <w:t>4.  Railroad Communications Handbook:</w:t>
            </w:r>
            <w:r>
              <w:rPr>
                <w:sz w:val="22"/>
                <w:szCs w:val="22"/>
              </w:rPr>
              <w:t xml:space="preserve">  Jason Wallis presented a rough draft of the Handbook.  He would like comments on the document.  The objective is to show what’s done at CDOT in working with the railroads, indicating specific roles and responsibilities.  The CDOT Regions have been given two weeks to review and comment on the draft.  Another objective is to identify gaps in our communications.  CDOT’s goal is to bring a few documents together into one published handbook.  Jason will have some updates by the next TRAC meeting.  He plans to have a handbook by spring but expects it will have several editions as we go on.  Comments should go to Jason.  </w:t>
            </w:r>
          </w:p>
          <w:p w:rsidR="00E37039" w:rsidRDefault="00E37039" w:rsidP="00E37039">
            <w:pPr>
              <w:pStyle w:val="Default"/>
              <w:rPr>
                <w:sz w:val="22"/>
                <w:szCs w:val="22"/>
              </w:rPr>
            </w:pPr>
          </w:p>
          <w:p w:rsidR="00CA6562" w:rsidRDefault="00702CFD" w:rsidP="00CA6562">
            <w:pPr>
              <w:pStyle w:val="Default"/>
              <w:rPr>
                <w:sz w:val="22"/>
                <w:szCs w:val="22"/>
              </w:rPr>
            </w:pPr>
            <w:r w:rsidRPr="00702CFD">
              <w:rPr>
                <w:b/>
                <w:i/>
                <w:sz w:val="22"/>
                <w:szCs w:val="22"/>
              </w:rPr>
              <w:t>5.  Governor’s TBD effort:</w:t>
            </w:r>
            <w:r>
              <w:rPr>
                <w:sz w:val="22"/>
                <w:szCs w:val="22"/>
              </w:rPr>
              <w:t xml:space="preserve">  Herman </w:t>
            </w:r>
            <w:proofErr w:type="spellStart"/>
            <w:r>
              <w:rPr>
                <w:sz w:val="22"/>
                <w:szCs w:val="22"/>
              </w:rPr>
              <w:t>Stockinger</w:t>
            </w:r>
            <w:proofErr w:type="spellEnd"/>
            <w:r>
              <w:rPr>
                <w:sz w:val="22"/>
                <w:szCs w:val="22"/>
              </w:rPr>
              <w:t xml:space="preserve"> presented an overview of a new proposal from the Governor’s office.  He first pointed to CDOT’s process improvement program, such as one streamlining CDOT’s permitting process</w:t>
            </w:r>
            <w:r w:rsidR="00CA6562">
              <w:rPr>
                <w:sz w:val="22"/>
                <w:szCs w:val="22"/>
              </w:rPr>
              <w:t xml:space="preserve">, and an effort that found unspent dollars, </w:t>
            </w:r>
            <w:r>
              <w:rPr>
                <w:sz w:val="22"/>
                <w:szCs w:val="22"/>
              </w:rPr>
              <w:t>as example</w:t>
            </w:r>
            <w:r w:rsidR="00CA6562">
              <w:rPr>
                <w:sz w:val="22"/>
                <w:szCs w:val="22"/>
              </w:rPr>
              <w:t>s</w:t>
            </w:r>
            <w:r>
              <w:rPr>
                <w:sz w:val="22"/>
                <w:szCs w:val="22"/>
              </w:rPr>
              <w:t xml:space="preserve"> of how CDOT has tried to stretch its limited resources by improving efficiency</w:t>
            </w:r>
            <w:r w:rsidR="00CA6562">
              <w:rPr>
                <w:sz w:val="22"/>
                <w:szCs w:val="22"/>
              </w:rPr>
              <w:t xml:space="preserve">.  But he </w:t>
            </w:r>
            <w:r>
              <w:rPr>
                <w:sz w:val="22"/>
                <w:szCs w:val="22"/>
              </w:rPr>
              <w:t xml:space="preserve">added that CDOT has already made many good efforts at such and doesn’t expect to discover </w:t>
            </w:r>
            <w:r w:rsidR="00CA6562">
              <w:rPr>
                <w:sz w:val="22"/>
                <w:szCs w:val="22"/>
              </w:rPr>
              <w:t xml:space="preserve">more </w:t>
            </w:r>
            <w:r>
              <w:rPr>
                <w:sz w:val="22"/>
                <w:szCs w:val="22"/>
              </w:rPr>
              <w:t xml:space="preserve">huge savings from these efforts.  </w:t>
            </w:r>
          </w:p>
          <w:p w:rsidR="00CA6562" w:rsidRDefault="00CA6562" w:rsidP="00CA6562">
            <w:pPr>
              <w:pStyle w:val="Default"/>
              <w:rPr>
                <w:sz w:val="22"/>
                <w:szCs w:val="22"/>
              </w:rPr>
            </w:pPr>
          </w:p>
          <w:p w:rsidR="009201CB" w:rsidRDefault="00702CFD" w:rsidP="00CA6562">
            <w:pPr>
              <w:pStyle w:val="Default"/>
              <w:rPr>
                <w:sz w:val="22"/>
                <w:szCs w:val="22"/>
              </w:rPr>
            </w:pPr>
            <w:r>
              <w:rPr>
                <w:sz w:val="22"/>
                <w:szCs w:val="22"/>
              </w:rPr>
              <w:t xml:space="preserve">The Governor is proposing to determine </w:t>
            </w:r>
            <w:r w:rsidR="00CA6562">
              <w:rPr>
                <w:sz w:val="22"/>
                <w:szCs w:val="22"/>
              </w:rPr>
              <w:t xml:space="preserve">the state’s priorities </w:t>
            </w:r>
            <w:r w:rsidR="009201CB">
              <w:rPr>
                <w:sz w:val="22"/>
                <w:szCs w:val="22"/>
              </w:rPr>
              <w:t xml:space="preserve">in the areas of transportation, health care, education, budget and personnel rules reform, by convening a large group of 100 community leaders to advise him on the effort.  The effort is referred to as TBD Colorado, because its ultimate goal is still “To Be Determined.”  It is much like the Envision Utah effort.  It is a nonpartisan effort that will create visions within about 40 regions of the state, each with 35-40 community leaders crafting that region’s vision.  </w:t>
            </w:r>
          </w:p>
          <w:p w:rsidR="009201CB" w:rsidRDefault="009201CB" w:rsidP="00CA6562">
            <w:pPr>
              <w:pStyle w:val="Default"/>
              <w:rPr>
                <w:sz w:val="22"/>
                <w:szCs w:val="22"/>
              </w:rPr>
            </w:pPr>
          </w:p>
          <w:p w:rsidR="009201CB" w:rsidRDefault="009201CB" w:rsidP="009201CB">
            <w:pPr>
              <w:pStyle w:val="Default"/>
              <w:rPr>
                <w:sz w:val="22"/>
                <w:szCs w:val="22"/>
              </w:rPr>
            </w:pPr>
            <w:r w:rsidRPr="00B64DF4">
              <w:rPr>
                <w:b/>
                <w:i/>
                <w:sz w:val="22"/>
                <w:szCs w:val="22"/>
              </w:rPr>
              <w:t>6.  2013 FASTER Transit Grant Recommendations:</w:t>
            </w:r>
            <w:r>
              <w:rPr>
                <w:sz w:val="22"/>
                <w:szCs w:val="22"/>
              </w:rPr>
              <w:t xml:space="preserve">  Tom Mauser explained that </w:t>
            </w:r>
            <w:r w:rsidRPr="009201CB">
              <w:rPr>
                <w:sz w:val="22"/>
                <w:szCs w:val="22"/>
              </w:rPr>
              <w:t>Colorado’s FASTER legislation provides $15 million annually for transit projects</w:t>
            </w:r>
            <w:r>
              <w:rPr>
                <w:sz w:val="22"/>
                <w:szCs w:val="22"/>
              </w:rPr>
              <w:t>--</w:t>
            </w:r>
            <w:r w:rsidRPr="009201CB">
              <w:rPr>
                <w:sz w:val="22"/>
                <w:szCs w:val="22"/>
              </w:rPr>
              <w:t xml:space="preserve">$5M </w:t>
            </w:r>
            <w:r>
              <w:rPr>
                <w:sz w:val="22"/>
                <w:szCs w:val="22"/>
              </w:rPr>
              <w:t>for</w:t>
            </w:r>
            <w:r w:rsidRPr="009201CB">
              <w:rPr>
                <w:sz w:val="22"/>
                <w:szCs w:val="22"/>
              </w:rPr>
              <w:t xml:space="preserve"> local transit grants </w:t>
            </w:r>
            <w:r>
              <w:rPr>
                <w:sz w:val="22"/>
                <w:szCs w:val="22"/>
              </w:rPr>
              <w:t xml:space="preserve">selected by CDOT’s Regions </w:t>
            </w:r>
            <w:r w:rsidRPr="009201CB">
              <w:rPr>
                <w:sz w:val="22"/>
                <w:szCs w:val="22"/>
              </w:rPr>
              <w:t xml:space="preserve">and $10M </w:t>
            </w:r>
            <w:r>
              <w:rPr>
                <w:sz w:val="22"/>
                <w:szCs w:val="22"/>
              </w:rPr>
              <w:t xml:space="preserve">for </w:t>
            </w:r>
            <w:r w:rsidRPr="009201CB">
              <w:rPr>
                <w:sz w:val="22"/>
                <w:szCs w:val="22"/>
              </w:rPr>
              <w:t xml:space="preserve">statewide and regional multimodal, transit-related </w:t>
            </w:r>
            <w:r>
              <w:rPr>
                <w:sz w:val="22"/>
                <w:szCs w:val="22"/>
              </w:rPr>
              <w:t xml:space="preserve">grants selected by DTR.  </w:t>
            </w:r>
            <w:r w:rsidRPr="009201CB">
              <w:rPr>
                <w:sz w:val="22"/>
                <w:szCs w:val="22"/>
              </w:rPr>
              <w:t xml:space="preserve">Late in 2011 DTR issued a broad Call for Projects for FY 2013 FASTER Transit funds.  </w:t>
            </w:r>
            <w:r>
              <w:rPr>
                <w:sz w:val="22"/>
                <w:szCs w:val="22"/>
              </w:rPr>
              <w:t xml:space="preserve">DTR </w:t>
            </w:r>
            <w:r w:rsidRPr="009201CB">
              <w:rPr>
                <w:sz w:val="22"/>
                <w:szCs w:val="22"/>
              </w:rPr>
              <w:t xml:space="preserve">received applications for 78 projects requesting nearly $36 M.  </w:t>
            </w:r>
            <w:r>
              <w:rPr>
                <w:sz w:val="22"/>
                <w:szCs w:val="22"/>
              </w:rPr>
              <w:t xml:space="preserve">DTR is </w:t>
            </w:r>
            <w:r w:rsidRPr="009201CB">
              <w:rPr>
                <w:sz w:val="22"/>
                <w:szCs w:val="22"/>
              </w:rPr>
              <w:t>recommending $14M for 49 projects</w:t>
            </w:r>
            <w:r>
              <w:rPr>
                <w:sz w:val="22"/>
                <w:szCs w:val="22"/>
              </w:rPr>
              <w:t xml:space="preserve">, as included on handouts sent to the TRAC.  There were no objections to the recommended projects.  </w:t>
            </w:r>
          </w:p>
          <w:p w:rsidR="009201CB" w:rsidRDefault="009201CB" w:rsidP="009201CB">
            <w:pPr>
              <w:pStyle w:val="Default"/>
              <w:rPr>
                <w:sz w:val="22"/>
                <w:szCs w:val="22"/>
              </w:rPr>
            </w:pPr>
          </w:p>
          <w:p w:rsidR="00B64DF4" w:rsidRDefault="009201CB" w:rsidP="009201CB">
            <w:pPr>
              <w:pStyle w:val="Default"/>
              <w:rPr>
                <w:sz w:val="22"/>
                <w:szCs w:val="22"/>
              </w:rPr>
            </w:pPr>
            <w:r w:rsidRPr="00B64DF4">
              <w:rPr>
                <w:b/>
                <w:i/>
                <w:sz w:val="22"/>
                <w:szCs w:val="22"/>
              </w:rPr>
              <w:t xml:space="preserve">7.  </w:t>
            </w:r>
            <w:r w:rsidR="00B64DF4" w:rsidRPr="00B64DF4">
              <w:rPr>
                <w:b/>
                <w:i/>
                <w:sz w:val="22"/>
                <w:szCs w:val="22"/>
              </w:rPr>
              <w:t>Develop Performance Measures:</w:t>
            </w:r>
            <w:r w:rsidR="00B64DF4">
              <w:rPr>
                <w:sz w:val="22"/>
                <w:szCs w:val="22"/>
              </w:rPr>
              <w:t xml:space="preserve">  Bob </w:t>
            </w:r>
            <w:proofErr w:type="spellStart"/>
            <w:r w:rsidR="00B64DF4">
              <w:rPr>
                <w:sz w:val="22"/>
                <w:szCs w:val="22"/>
              </w:rPr>
              <w:t>Felsburg</w:t>
            </w:r>
            <w:proofErr w:type="spellEnd"/>
            <w:r w:rsidR="00B64DF4">
              <w:rPr>
                <w:sz w:val="22"/>
                <w:szCs w:val="22"/>
              </w:rPr>
              <w:t xml:space="preserve"> continued the ongoing, detailed discussion of preferred performance measurements by presenting various options for selected values.    </w:t>
            </w:r>
          </w:p>
          <w:p w:rsidR="00B64DF4" w:rsidRDefault="00B64DF4" w:rsidP="009201CB">
            <w:pPr>
              <w:pStyle w:val="Default"/>
              <w:rPr>
                <w:sz w:val="22"/>
                <w:szCs w:val="22"/>
              </w:rPr>
            </w:pPr>
          </w:p>
          <w:p w:rsidR="00B64DF4" w:rsidRDefault="00B64DF4" w:rsidP="009201CB">
            <w:pPr>
              <w:pStyle w:val="Default"/>
              <w:rPr>
                <w:sz w:val="22"/>
                <w:szCs w:val="22"/>
              </w:rPr>
            </w:pPr>
            <w:r>
              <w:rPr>
                <w:sz w:val="22"/>
                <w:szCs w:val="22"/>
              </w:rPr>
              <w:t>Meeting was adjourned at 4:00.</w:t>
            </w:r>
          </w:p>
          <w:p w:rsidR="00B64DF4" w:rsidRDefault="00B64DF4" w:rsidP="009201CB">
            <w:pPr>
              <w:pStyle w:val="Default"/>
              <w:rPr>
                <w:sz w:val="22"/>
                <w:szCs w:val="22"/>
              </w:rPr>
            </w:pPr>
          </w:p>
          <w:p w:rsidR="00E37039" w:rsidRDefault="00B64DF4" w:rsidP="00B64DF4">
            <w:pPr>
              <w:pStyle w:val="Default"/>
              <w:rPr>
                <w:sz w:val="22"/>
                <w:szCs w:val="22"/>
              </w:rPr>
            </w:pPr>
            <w:r>
              <w:rPr>
                <w:sz w:val="22"/>
                <w:szCs w:val="22"/>
              </w:rPr>
              <w:t xml:space="preserve">Submitted by Tom Mauser   </w:t>
            </w:r>
            <w:r w:rsidR="009201CB">
              <w:rPr>
                <w:sz w:val="22"/>
                <w:szCs w:val="22"/>
              </w:rPr>
              <w:t xml:space="preserve"> </w:t>
            </w:r>
            <w:r w:rsidR="00702CFD">
              <w:rPr>
                <w:sz w:val="22"/>
                <w:szCs w:val="22"/>
              </w:rPr>
              <w:t xml:space="preserve"> </w:t>
            </w:r>
          </w:p>
        </w:tc>
      </w:tr>
      <w:tr w:rsidR="00F80845">
        <w:tblPrEx>
          <w:tblCellMar>
            <w:top w:w="0" w:type="dxa"/>
            <w:bottom w:w="0" w:type="dxa"/>
          </w:tblCellMar>
        </w:tblPrEx>
        <w:trPr>
          <w:trHeight w:val="110"/>
        </w:trPr>
        <w:tc>
          <w:tcPr>
            <w:tcW w:w="9278" w:type="dxa"/>
            <w:gridSpan w:val="2"/>
          </w:tcPr>
          <w:p w:rsidR="00F80845" w:rsidRDefault="00F80845">
            <w:pPr>
              <w:pStyle w:val="Default"/>
              <w:rPr>
                <w:sz w:val="22"/>
                <w:szCs w:val="22"/>
              </w:rPr>
            </w:pPr>
            <w:bookmarkStart w:id="0" w:name="_GoBack"/>
            <w:bookmarkEnd w:id="0"/>
          </w:p>
        </w:tc>
      </w:tr>
    </w:tbl>
    <w:p w:rsidR="00F80845" w:rsidRDefault="00F80845"/>
    <w:sectPr w:rsidR="00F8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DA"/>
    <w:rsid w:val="000F137D"/>
    <w:rsid w:val="004A3EDA"/>
    <w:rsid w:val="005C6E8F"/>
    <w:rsid w:val="00702CFD"/>
    <w:rsid w:val="008E2F35"/>
    <w:rsid w:val="009201CB"/>
    <w:rsid w:val="00B64DF4"/>
    <w:rsid w:val="00CA6562"/>
    <w:rsid w:val="00E37039"/>
    <w:rsid w:val="00E8098A"/>
    <w:rsid w:val="00F8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E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E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3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Mauser, Tom</dc:creator>
  <cp:lastModifiedBy>Mauser, Tom</cp:lastModifiedBy>
  <cp:revision>3</cp:revision>
  <dcterms:created xsi:type="dcterms:W3CDTF">2012-02-02T21:26:00Z</dcterms:created>
  <dcterms:modified xsi:type="dcterms:W3CDTF">2012-02-02T23:12:00Z</dcterms:modified>
</cp:coreProperties>
</file>